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78FB61">
      <w:pPr>
        <w:pStyle w:val="48"/>
        <w:bidi w:val="0"/>
        <w:rPr>
          <w:rFonts w:hint="default"/>
          <w:color w:val="0000FF"/>
          <w:lang w:val="en-US" w:eastAsia="zh-CN"/>
        </w:rPr>
      </w:pPr>
    </w:p>
    <w:p w14:paraId="1141D575">
      <w:pPr>
        <w:rPr>
          <w:rFonts w:hint="default" w:ascii="Times New Roman" w:hAnsi="Times New Roman" w:eastAsia="宋体" w:cs="Times New Roman"/>
          <w:smallCaps w:val="0"/>
          <w:color w:val="0000FF"/>
          <w:sz w:val="36"/>
          <w:szCs w:val="36"/>
        </w:rPr>
      </w:pPr>
    </w:p>
    <w:p w14:paraId="70583127">
      <w:pPr>
        <w:rPr>
          <w:rFonts w:hint="default" w:ascii="Times New Roman" w:hAnsi="Times New Roman" w:eastAsia="宋体" w:cs="Times New Roman"/>
          <w:smallCaps w:val="0"/>
          <w:color w:val="0000FF"/>
          <w:sz w:val="36"/>
          <w:szCs w:val="36"/>
        </w:rPr>
      </w:pPr>
    </w:p>
    <w:p w14:paraId="0B3E9995">
      <w:pPr>
        <w:rPr>
          <w:rFonts w:hint="default" w:ascii="Times New Roman" w:hAnsi="Times New Roman" w:eastAsia="宋体" w:cs="Times New Roman"/>
          <w:smallCaps w:val="0"/>
          <w:color w:val="0000FF"/>
          <w:sz w:val="36"/>
          <w:szCs w:val="36"/>
        </w:rPr>
      </w:pPr>
    </w:p>
    <w:p w14:paraId="598BD96D">
      <w:pPr>
        <w:rPr>
          <w:rFonts w:hint="default" w:ascii="Times New Roman" w:hAnsi="Times New Roman" w:eastAsia="宋体" w:cs="Times New Roman"/>
          <w:smallCaps w:val="0"/>
          <w:color w:val="0000FF"/>
          <w:sz w:val="36"/>
          <w:szCs w:val="36"/>
        </w:rPr>
      </w:pPr>
    </w:p>
    <w:p w14:paraId="419E977C">
      <w:pPr>
        <w:bidi w:val="0"/>
        <w:jc w:val="center"/>
        <w:rPr>
          <w:rFonts w:hint="default"/>
          <w:color w:val="auto"/>
          <w:sz w:val="72"/>
          <w:szCs w:val="72"/>
        </w:rPr>
      </w:pPr>
      <w:bookmarkStart w:id="0" w:name="_Toc5412"/>
      <w:r>
        <w:rPr>
          <w:rFonts w:hint="default"/>
          <w:color w:val="auto"/>
          <w:sz w:val="72"/>
          <w:szCs w:val="72"/>
        </w:rPr>
        <w:t>建设项目环境影响报告表</w:t>
      </w:r>
      <w:bookmarkEnd w:id="0"/>
    </w:p>
    <w:p w14:paraId="6BEAC321">
      <w:pPr>
        <w:adjustRightInd w:val="0"/>
        <w:snapToGrid w:val="0"/>
        <w:spacing w:before="192" w:beforeLines="80"/>
        <w:jc w:val="center"/>
        <w:rPr>
          <w:rFonts w:hint="default" w:ascii="Times New Roman" w:hAnsi="Times New Roman" w:eastAsia="宋体" w:cs="Times New Roman"/>
          <w:bCs/>
          <w:smallCaps w:val="0"/>
          <w:color w:val="auto"/>
          <w:sz w:val="48"/>
          <w:szCs w:val="48"/>
        </w:rPr>
      </w:pPr>
      <w:r>
        <w:rPr>
          <w:rFonts w:hint="default" w:ascii="Times New Roman" w:hAnsi="Times New Roman" w:eastAsia="宋体" w:cs="Times New Roman"/>
          <w:bCs/>
          <w:smallCaps w:val="0"/>
          <w:color w:val="auto"/>
          <w:sz w:val="48"/>
          <w:szCs w:val="48"/>
        </w:rPr>
        <w:t>（污染影响类）</w:t>
      </w:r>
    </w:p>
    <w:p w14:paraId="48EABD50">
      <w:pPr>
        <w:bidi w:val="0"/>
        <w:rPr>
          <w:rFonts w:hint="default"/>
          <w:color w:val="auto"/>
        </w:rPr>
      </w:pPr>
    </w:p>
    <w:p w14:paraId="06F35D7B">
      <w:pPr>
        <w:bidi w:val="0"/>
        <w:rPr>
          <w:rFonts w:hint="default"/>
          <w:color w:val="auto"/>
        </w:rPr>
      </w:pPr>
    </w:p>
    <w:p w14:paraId="10858898">
      <w:pPr>
        <w:bidi w:val="0"/>
        <w:rPr>
          <w:rFonts w:hint="default"/>
          <w:color w:val="auto"/>
        </w:rPr>
      </w:pPr>
    </w:p>
    <w:p w14:paraId="26C1DB75">
      <w:pPr>
        <w:ind w:firstLine="1040"/>
        <w:rPr>
          <w:rFonts w:hint="default" w:ascii="Times New Roman" w:hAnsi="Times New Roman" w:eastAsia="宋体" w:cs="Times New Roman"/>
          <w:smallCaps w:val="0"/>
          <w:color w:val="auto"/>
          <w:sz w:val="44"/>
          <w:szCs w:val="44"/>
        </w:rPr>
      </w:pPr>
    </w:p>
    <w:p w14:paraId="592EE21E">
      <w:pPr>
        <w:rPr>
          <w:rFonts w:hint="default"/>
          <w:color w:val="auto"/>
        </w:rPr>
      </w:pPr>
    </w:p>
    <w:p w14:paraId="70AC79BB">
      <w:pPr>
        <w:pStyle w:val="32"/>
        <w:rPr>
          <w:rFonts w:hint="default"/>
          <w:color w:val="auto"/>
        </w:rPr>
      </w:pPr>
    </w:p>
    <w:p w14:paraId="4B91568F">
      <w:pPr>
        <w:rPr>
          <w:rFonts w:hint="default"/>
          <w:color w:val="auto"/>
        </w:rPr>
      </w:pPr>
    </w:p>
    <w:p w14:paraId="7A6A8E1F">
      <w:pPr>
        <w:ind w:firstLine="1040"/>
        <w:rPr>
          <w:rFonts w:hint="default" w:ascii="Times New Roman" w:hAnsi="Times New Roman" w:eastAsia="宋体" w:cs="Times New Roman"/>
          <w:smallCaps w:val="0"/>
          <w:color w:val="auto"/>
          <w:sz w:val="44"/>
          <w:szCs w:val="44"/>
        </w:rPr>
      </w:pPr>
    </w:p>
    <w:p w14:paraId="25593D43">
      <w:pPr>
        <w:keepNext w:val="0"/>
        <w:keepLines w:val="0"/>
        <w:pageBreakBefore w:val="0"/>
        <w:widowControl w:val="0"/>
        <w:kinsoku/>
        <w:wordWrap/>
        <w:overflowPunct/>
        <w:topLinePunct w:val="0"/>
        <w:autoSpaceDE/>
        <w:autoSpaceDN/>
        <w:bidi w:val="0"/>
        <w:adjustRightInd w:val="0"/>
        <w:snapToGrid w:val="0"/>
        <w:spacing w:line="288" w:lineRule="auto"/>
        <w:ind w:left="0" w:firstLine="0" w:firstLineChars="0"/>
        <w:jc w:val="left"/>
        <w:textAlignment w:val="auto"/>
        <w:rPr>
          <w:rFonts w:hint="eastAsia" w:cs="Times New Roman"/>
          <w:smallCaps w:val="0"/>
          <w:color w:val="auto"/>
          <w:sz w:val="36"/>
          <w:szCs w:val="36"/>
          <w:u w:val="single"/>
          <w:lang w:val="en-US" w:eastAsia="zh-CN"/>
        </w:rPr>
      </w:pPr>
      <w:bookmarkStart w:id="1" w:name="_Hlk57884087"/>
      <w:r>
        <w:rPr>
          <w:rFonts w:hint="default" w:ascii="Times New Roman" w:hAnsi="Times New Roman" w:eastAsia="宋体" w:cs="Times New Roman"/>
          <w:smallCaps w:val="0"/>
          <w:color w:val="auto"/>
          <w:sz w:val="36"/>
          <w:szCs w:val="36"/>
          <w:u w:val="none"/>
        </w:rPr>
        <w:t>项目名称：</w:t>
      </w:r>
      <w:r>
        <w:rPr>
          <w:rFonts w:hint="eastAsia" w:cs="Times New Roman"/>
          <w:smallCaps w:val="0"/>
          <w:color w:val="auto"/>
          <w:sz w:val="36"/>
          <w:szCs w:val="36"/>
          <w:u w:val="single"/>
          <w:lang w:val="en-US" w:eastAsia="zh-CN"/>
        </w:rPr>
        <w:t xml:space="preserve">     </w:t>
      </w:r>
      <w:r>
        <w:rPr>
          <w:rFonts w:hint="eastAsia" w:ascii="Times New Roman" w:hAnsi="Times New Roman" w:eastAsia="宋体" w:cs="Times New Roman"/>
          <w:smallCaps w:val="0"/>
          <w:color w:val="auto"/>
          <w:sz w:val="36"/>
          <w:szCs w:val="36"/>
          <w:u w:val="single"/>
          <w:lang w:val="en-US" w:eastAsia="zh-CN"/>
        </w:rPr>
        <w:t xml:space="preserve"> 年产4000吨PET塑钢带项目          </w:t>
      </w:r>
      <w:r>
        <w:rPr>
          <w:rFonts w:hint="eastAsia" w:cs="Times New Roman"/>
          <w:smallCaps w:val="0"/>
          <w:color w:val="auto"/>
          <w:sz w:val="36"/>
          <w:szCs w:val="36"/>
          <w:u w:val="single"/>
          <w:lang w:val="en-US" w:eastAsia="zh-CN"/>
        </w:rPr>
        <w:t xml:space="preserve">   </w:t>
      </w:r>
      <w:r>
        <w:rPr>
          <w:rFonts w:hint="eastAsia" w:ascii="Times New Roman" w:hAnsi="Times New Roman" w:eastAsia="宋体" w:cs="Times New Roman"/>
          <w:smallCaps w:val="0"/>
          <w:color w:val="auto"/>
          <w:sz w:val="36"/>
          <w:szCs w:val="36"/>
          <w:u w:val="single"/>
          <w:lang w:val="en-US" w:eastAsia="zh-CN"/>
        </w:rPr>
        <w:t xml:space="preserve">                   </w:t>
      </w:r>
      <w:r>
        <w:rPr>
          <w:rFonts w:hint="eastAsia" w:cs="Times New Roman"/>
          <w:smallCaps w:val="0"/>
          <w:color w:val="auto"/>
          <w:sz w:val="36"/>
          <w:szCs w:val="36"/>
          <w:u w:val="single"/>
          <w:lang w:val="en-US" w:eastAsia="zh-CN"/>
        </w:rPr>
        <w:t xml:space="preserve">       </w:t>
      </w:r>
    </w:p>
    <w:p w14:paraId="44A89D60">
      <w:pPr>
        <w:adjustRightInd w:val="0"/>
        <w:snapToGrid w:val="0"/>
        <w:spacing w:line="288" w:lineRule="auto"/>
        <w:ind w:left="1800" w:hanging="1800" w:hangingChars="500"/>
        <w:jc w:val="left"/>
        <w:rPr>
          <w:rFonts w:hint="default" w:ascii="Times New Roman" w:hAnsi="Times New Roman" w:eastAsia="宋体" w:cs="Times New Roman"/>
          <w:smallCaps w:val="0"/>
          <w:color w:val="auto"/>
          <w:sz w:val="36"/>
          <w:szCs w:val="36"/>
          <w:u w:val="single"/>
          <w:lang w:val="en-US" w:eastAsia="zh-CN"/>
        </w:rPr>
      </w:pPr>
      <w:r>
        <w:rPr>
          <w:rFonts w:hint="default" w:ascii="Times New Roman" w:hAnsi="Times New Roman" w:eastAsia="宋体" w:cs="Times New Roman"/>
          <w:smallCaps w:val="0"/>
          <w:color w:val="auto"/>
          <w:sz w:val="36"/>
          <w:szCs w:val="36"/>
          <w:u w:val="none"/>
        </w:rPr>
        <w:t>建设单位（盖章）：</w:t>
      </w:r>
      <w:r>
        <w:rPr>
          <w:rFonts w:hint="eastAsia" w:cs="Times New Roman"/>
          <w:smallCaps w:val="0"/>
          <w:color w:val="auto"/>
          <w:sz w:val="36"/>
          <w:szCs w:val="36"/>
          <w:u w:val="single"/>
          <w:lang w:val="en-US" w:eastAsia="zh-CN"/>
        </w:rPr>
        <w:t xml:space="preserve"> </w:t>
      </w:r>
      <w:r>
        <w:rPr>
          <w:rFonts w:hint="eastAsia" w:ascii="Times New Roman" w:hAnsi="Times New Roman" w:eastAsia="宋体" w:cs="Times New Roman"/>
          <w:smallCaps w:val="0"/>
          <w:color w:val="auto"/>
          <w:sz w:val="36"/>
          <w:szCs w:val="36"/>
          <w:u w:val="single"/>
          <w:lang w:val="en-US" w:eastAsia="zh-CN"/>
        </w:rPr>
        <w:t xml:space="preserve">池州市晟大包装材料有限公司     </w:t>
      </w:r>
    </w:p>
    <w:p w14:paraId="26E18314">
      <w:pPr>
        <w:adjustRightInd w:val="0"/>
        <w:snapToGrid w:val="0"/>
        <w:spacing w:line="288" w:lineRule="auto"/>
        <w:ind w:left="1800" w:hanging="1800" w:hangingChars="500"/>
        <w:jc w:val="left"/>
        <w:rPr>
          <w:rFonts w:hint="default" w:ascii="Times New Roman" w:hAnsi="Times New Roman" w:eastAsia="宋体" w:cs="Times New Roman"/>
          <w:smallCaps w:val="0"/>
          <w:color w:val="auto"/>
          <w:sz w:val="36"/>
          <w:szCs w:val="36"/>
          <w:u w:val="single"/>
          <w:lang w:val="en-US" w:eastAsia="zh-CN"/>
        </w:rPr>
      </w:pPr>
      <w:r>
        <w:rPr>
          <w:rFonts w:hint="default" w:ascii="Times New Roman" w:hAnsi="Times New Roman" w:eastAsia="宋体" w:cs="Times New Roman"/>
          <w:smallCaps w:val="0"/>
          <w:color w:val="auto"/>
          <w:sz w:val="36"/>
          <w:szCs w:val="36"/>
          <w:u w:val="none"/>
        </w:rPr>
        <w:t>编制日期：</w:t>
      </w:r>
      <w:r>
        <w:rPr>
          <w:rFonts w:hint="eastAsia" w:ascii="Times New Roman" w:hAnsi="Times New Roman" w:eastAsia="宋体" w:cs="Times New Roman"/>
          <w:smallCaps w:val="0"/>
          <w:color w:val="auto"/>
          <w:sz w:val="36"/>
          <w:szCs w:val="36"/>
          <w:u w:val="single"/>
          <w:lang w:val="en-US" w:eastAsia="zh-CN"/>
        </w:rPr>
        <w:t xml:space="preserve">         </w:t>
      </w:r>
      <w:r>
        <w:rPr>
          <w:rFonts w:hint="eastAsia" w:cs="Times New Roman"/>
          <w:smallCaps w:val="0"/>
          <w:color w:val="auto"/>
          <w:sz w:val="36"/>
          <w:szCs w:val="36"/>
          <w:u w:val="single"/>
          <w:lang w:val="en-US" w:eastAsia="zh-CN"/>
        </w:rPr>
        <w:t xml:space="preserve">     </w:t>
      </w:r>
      <w:r>
        <w:rPr>
          <w:rFonts w:hint="eastAsia" w:ascii="Times New Roman" w:hAnsi="Times New Roman" w:eastAsia="宋体" w:cs="Times New Roman"/>
          <w:smallCaps w:val="0"/>
          <w:color w:val="auto"/>
          <w:sz w:val="36"/>
          <w:szCs w:val="36"/>
          <w:u w:val="single"/>
          <w:lang w:val="en-US" w:eastAsia="zh-CN"/>
        </w:rPr>
        <w:t>二〇</w:t>
      </w:r>
      <w:r>
        <w:rPr>
          <w:rFonts w:hint="default" w:ascii="Times New Roman" w:hAnsi="Times New Roman" w:eastAsia="宋体" w:cs="Times New Roman"/>
          <w:smallCaps w:val="0"/>
          <w:color w:val="auto"/>
          <w:sz w:val="36"/>
          <w:szCs w:val="36"/>
          <w:u w:val="single"/>
        </w:rPr>
        <w:t>二</w:t>
      </w:r>
      <w:r>
        <w:rPr>
          <w:rFonts w:hint="eastAsia" w:cs="Times New Roman"/>
          <w:smallCaps w:val="0"/>
          <w:color w:val="auto"/>
          <w:sz w:val="36"/>
          <w:szCs w:val="36"/>
          <w:u w:val="single"/>
          <w:lang w:val="en-US" w:eastAsia="zh-CN"/>
        </w:rPr>
        <w:t>五</w:t>
      </w:r>
      <w:r>
        <w:rPr>
          <w:rFonts w:hint="default" w:ascii="Times New Roman" w:hAnsi="Times New Roman" w:eastAsia="宋体" w:cs="Times New Roman"/>
          <w:smallCaps w:val="0"/>
          <w:color w:val="auto"/>
          <w:sz w:val="36"/>
          <w:szCs w:val="36"/>
          <w:u w:val="single"/>
        </w:rPr>
        <w:t>年</w:t>
      </w:r>
      <w:r>
        <w:rPr>
          <w:rFonts w:hint="eastAsia" w:cs="Times New Roman"/>
          <w:smallCaps w:val="0"/>
          <w:color w:val="auto"/>
          <w:sz w:val="36"/>
          <w:szCs w:val="36"/>
          <w:u w:val="single"/>
          <w:lang w:val="en-US" w:eastAsia="zh-CN"/>
        </w:rPr>
        <w:t>五</w:t>
      </w:r>
      <w:r>
        <w:rPr>
          <w:rFonts w:hint="default" w:ascii="Times New Roman" w:hAnsi="Times New Roman" w:eastAsia="宋体" w:cs="Times New Roman"/>
          <w:smallCaps w:val="0"/>
          <w:color w:val="auto"/>
          <w:sz w:val="36"/>
          <w:szCs w:val="36"/>
          <w:u w:val="single"/>
        </w:rPr>
        <w:t>月</w:t>
      </w:r>
      <w:r>
        <w:rPr>
          <w:rFonts w:hint="eastAsia" w:cs="Times New Roman"/>
          <w:smallCaps w:val="0"/>
          <w:color w:val="auto"/>
          <w:sz w:val="36"/>
          <w:szCs w:val="36"/>
          <w:u w:val="single"/>
          <w:lang w:val="en-US" w:eastAsia="zh-CN"/>
        </w:rPr>
        <w:t xml:space="preserve">            </w:t>
      </w:r>
    </w:p>
    <w:p w14:paraId="59C1CF32">
      <w:pPr>
        <w:adjustRightInd w:val="0"/>
        <w:snapToGrid w:val="0"/>
        <w:spacing w:line="288" w:lineRule="auto"/>
        <w:ind w:firstLine="1040"/>
        <w:jc w:val="left"/>
        <w:rPr>
          <w:rFonts w:hint="default" w:ascii="Times New Roman" w:hAnsi="Times New Roman" w:eastAsia="宋体" w:cs="Times New Roman"/>
          <w:smallCaps w:val="0"/>
          <w:color w:val="0000FF"/>
          <w:sz w:val="36"/>
          <w:szCs w:val="36"/>
          <w:u w:val="single"/>
        </w:rPr>
      </w:pPr>
    </w:p>
    <w:p w14:paraId="762D0BEA">
      <w:pPr>
        <w:adjustRightInd w:val="0"/>
        <w:snapToGrid w:val="0"/>
        <w:spacing w:line="288" w:lineRule="auto"/>
        <w:ind w:firstLine="1040"/>
        <w:rPr>
          <w:rFonts w:hint="default" w:ascii="Times New Roman" w:hAnsi="Times New Roman" w:eastAsia="宋体" w:cs="Times New Roman"/>
          <w:smallCaps w:val="0"/>
          <w:color w:val="0000FF"/>
          <w:sz w:val="36"/>
          <w:szCs w:val="36"/>
        </w:rPr>
      </w:pPr>
    </w:p>
    <w:p w14:paraId="49166541">
      <w:pPr>
        <w:rPr>
          <w:rFonts w:hint="default" w:ascii="Times New Roman" w:hAnsi="Times New Roman" w:eastAsia="宋体" w:cs="Times New Roman"/>
          <w:smallCaps w:val="0"/>
          <w:color w:val="0000FF"/>
          <w:sz w:val="36"/>
          <w:szCs w:val="36"/>
        </w:rPr>
      </w:pPr>
    </w:p>
    <w:p w14:paraId="3612EDD0">
      <w:pPr>
        <w:pStyle w:val="32"/>
        <w:rPr>
          <w:rFonts w:hint="default"/>
          <w:color w:val="0000FF"/>
        </w:rPr>
      </w:pPr>
    </w:p>
    <w:p w14:paraId="508A6EFC">
      <w:pPr>
        <w:adjustRightInd w:val="0"/>
        <w:snapToGrid w:val="0"/>
        <w:spacing w:line="288" w:lineRule="auto"/>
        <w:ind w:firstLine="1040"/>
        <w:rPr>
          <w:rFonts w:hint="default" w:ascii="Times New Roman" w:hAnsi="Times New Roman" w:eastAsia="宋体" w:cs="Times New Roman"/>
          <w:smallCaps w:val="0"/>
          <w:color w:val="0000FF"/>
          <w:sz w:val="36"/>
          <w:szCs w:val="36"/>
        </w:rPr>
      </w:pPr>
    </w:p>
    <w:p w14:paraId="0F0C3C51">
      <w:pPr>
        <w:bidi w:val="0"/>
        <w:rPr>
          <w:rFonts w:hint="default"/>
          <w:color w:val="0000FF"/>
        </w:rPr>
      </w:pPr>
    </w:p>
    <w:p w14:paraId="307DACEA">
      <w:pPr>
        <w:rPr>
          <w:rFonts w:hint="default" w:ascii="Times New Roman" w:hAnsi="Times New Roman" w:eastAsia="宋体" w:cs="Times New Roman"/>
          <w:smallCaps w:val="0"/>
          <w:color w:val="auto"/>
          <w:sz w:val="36"/>
          <w:szCs w:val="36"/>
        </w:rPr>
      </w:pPr>
    </w:p>
    <w:p w14:paraId="09437F39">
      <w:pPr>
        <w:bidi w:val="0"/>
        <w:rPr>
          <w:rFonts w:hint="default"/>
          <w:color w:val="auto"/>
        </w:rPr>
      </w:pPr>
    </w:p>
    <w:bookmarkEnd w:id="1"/>
    <w:p w14:paraId="141B0B99">
      <w:pPr>
        <w:bidi w:val="0"/>
        <w:jc w:val="center"/>
        <w:rPr>
          <w:rFonts w:hint="default"/>
          <w:color w:val="auto"/>
          <w:sz w:val="36"/>
          <w:szCs w:val="36"/>
        </w:rPr>
      </w:pPr>
      <w:r>
        <w:rPr>
          <w:rFonts w:hint="default"/>
          <w:color w:val="auto"/>
          <w:sz w:val="36"/>
          <w:szCs w:val="36"/>
        </w:rPr>
        <w:t>中华人民共和国生态环境部制</w:t>
      </w:r>
    </w:p>
    <w:p w14:paraId="662C6C2F">
      <w:pPr>
        <w:pStyle w:val="28"/>
        <w:jc w:val="center"/>
        <w:outlineLvl w:val="9"/>
        <w:rPr>
          <w:rFonts w:hint="default" w:ascii="Times New Roman" w:hAnsi="Times New Roman" w:eastAsia="宋体" w:cs="Times New Roman"/>
          <w:smallCaps w:val="0"/>
          <w:snapToGrid w:val="0"/>
          <w:color w:val="0000FF"/>
          <w:sz w:val="30"/>
          <w:szCs w:val="30"/>
        </w:rPr>
        <w:sectPr>
          <w:headerReference r:id="rId3" w:type="default"/>
          <w:footerReference r:id="rId4" w:type="default"/>
          <w:pgSz w:w="11906" w:h="16838"/>
          <w:pgMar w:top="1417" w:right="1417" w:bottom="1417" w:left="1531" w:header="737" w:footer="1191" w:gutter="0"/>
          <w:pgBorders>
            <w:top w:val="none" w:sz="0" w:space="0"/>
            <w:left w:val="none" w:sz="0" w:space="0"/>
            <w:bottom w:val="none" w:sz="0" w:space="0"/>
            <w:right w:val="none" w:sz="0" w:space="0"/>
          </w:pgBorders>
          <w:pgNumType w:fmt="numberInDash" w:start="1"/>
          <w:cols w:space="720" w:num="1"/>
          <w:docGrid w:linePitch="312" w:charSpace="0"/>
        </w:sectPr>
      </w:pPr>
      <w:bookmarkStart w:id="2" w:name="_Toc5027"/>
    </w:p>
    <w:sdt>
      <w:sdtPr>
        <w:rPr>
          <w:rFonts w:hint="default" w:ascii="Times New Roman" w:hAnsi="Times New Roman" w:eastAsia="宋体" w:cs="Times New Roman"/>
          <w:b w:val="0"/>
          <w:bCs w:val="0"/>
          <w:color w:val="auto"/>
          <w:kern w:val="2"/>
          <w:sz w:val="24"/>
          <w:szCs w:val="24"/>
          <w:lang w:val="en-US" w:eastAsia="zh-CN" w:bidi="ar-SA"/>
        </w:rPr>
        <w:id w:val="147466501"/>
        <w15:color w:val="DBDBDB"/>
        <w:docPartObj>
          <w:docPartGallery w:val="Table of Contents"/>
          <w:docPartUnique/>
        </w:docPartObj>
      </w:sdtPr>
      <w:sdtEndPr>
        <w:rPr>
          <w:rFonts w:hint="eastAsia" w:ascii="Times New Roman" w:hAnsi="Times New Roman" w:eastAsia="宋体" w:cs="Times New Roman"/>
          <w:b w:val="0"/>
          <w:bCs w:val="0"/>
          <w:smallCaps w:val="0"/>
          <w:snapToGrid w:val="0"/>
          <w:color w:val="0000FF"/>
          <w:kern w:val="0"/>
          <w:sz w:val="24"/>
          <w:szCs w:val="24"/>
          <w:lang w:val="en-US" w:eastAsia="zh-CN" w:bidi="ar-SA"/>
        </w:rPr>
      </w:sdtEndPr>
      <w:sdtContent>
        <w:p w14:paraId="3995F62E">
          <w:pPr>
            <w:spacing w:before="0" w:beforeLines="0" w:after="0" w:afterLines="0" w:line="360" w:lineRule="auto"/>
            <w:ind w:left="0" w:leftChars="0" w:right="0" w:rightChars="0" w:firstLine="0" w:firstLineChars="0"/>
            <w:jc w:val="center"/>
            <w:rPr>
              <w:rFonts w:hint="default" w:ascii="Times New Roman" w:hAnsi="Times New Roman" w:eastAsia="宋体" w:cs="Times New Roman"/>
              <w:b w:val="0"/>
              <w:bCs w:val="0"/>
              <w:color w:val="auto"/>
              <w:sz w:val="32"/>
              <w:szCs w:val="32"/>
            </w:rPr>
          </w:pPr>
          <w:r>
            <w:rPr>
              <w:rFonts w:hint="default" w:ascii="Times New Roman" w:hAnsi="Times New Roman" w:eastAsia="宋体" w:cs="Times New Roman"/>
              <w:b w:val="0"/>
              <w:bCs w:val="0"/>
              <w:color w:val="auto"/>
              <w:sz w:val="32"/>
              <w:szCs w:val="32"/>
            </w:rPr>
            <w:t>目录</w:t>
          </w:r>
        </w:p>
        <w:p w14:paraId="7D35324A">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 w:val="0"/>
              <w:bCs w:val="0"/>
              <w:smallCaps w:val="0"/>
              <w:snapToGrid w:val="0"/>
              <w:color w:val="auto"/>
              <w:sz w:val="24"/>
              <w:szCs w:val="24"/>
            </w:rPr>
            <w:fldChar w:fldCharType="begin"/>
          </w:r>
          <w:r>
            <w:rPr>
              <w:rFonts w:hint="default" w:ascii="Times New Roman" w:hAnsi="Times New Roman" w:eastAsia="宋体" w:cs="Times New Roman"/>
              <w:b w:val="0"/>
              <w:bCs w:val="0"/>
              <w:smallCaps w:val="0"/>
              <w:snapToGrid w:val="0"/>
              <w:color w:val="auto"/>
              <w:sz w:val="24"/>
              <w:szCs w:val="24"/>
            </w:rPr>
            <w:instrText xml:space="preserve">TOC \o "1-2" \h \u </w:instrText>
          </w:r>
          <w:r>
            <w:rPr>
              <w:rFonts w:hint="default" w:ascii="Times New Roman" w:hAnsi="Times New Roman" w:eastAsia="宋体" w:cs="Times New Roman"/>
              <w:b w:val="0"/>
              <w:bCs w:val="0"/>
              <w:smallCaps w:val="0"/>
              <w:snapToGrid w:val="0"/>
              <w:color w:val="auto"/>
              <w:sz w:val="24"/>
              <w:szCs w:val="24"/>
            </w:rPr>
            <w:fldChar w:fldCharType="separate"/>
          </w: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_Toc17951 </w:instrText>
          </w:r>
          <w:r>
            <w:rPr>
              <w:rFonts w:hint="default" w:ascii="Times New Roman" w:hAnsi="Times New Roman" w:eastAsia="宋体" w:cs="Times New Roman"/>
              <w:bCs w:val="0"/>
              <w:smallCaps w:val="0"/>
              <w:snapToGrid w:val="0"/>
              <w:color w:val="auto"/>
              <w:sz w:val="24"/>
              <w:szCs w:val="32"/>
            </w:rPr>
            <w:fldChar w:fldCharType="separate"/>
          </w:r>
          <w:r>
            <w:rPr>
              <w:rFonts w:hint="default" w:ascii="Times New Roman" w:hAnsi="Times New Roman" w:eastAsia="宋体" w:cs="Times New Roman"/>
              <w:smallCaps w:val="0"/>
              <w:snapToGrid w:val="0"/>
              <w:color w:val="auto"/>
              <w:sz w:val="24"/>
              <w:szCs w:val="36"/>
            </w:rPr>
            <w:t>一、建设项目基本情况</w:t>
          </w:r>
          <w:r>
            <w:rPr>
              <w:color w:val="auto"/>
              <w:sz w:val="24"/>
              <w:szCs w:val="32"/>
            </w:rPr>
            <w:tab/>
          </w:r>
          <w:r>
            <w:rPr>
              <w:color w:val="auto"/>
              <w:sz w:val="24"/>
              <w:szCs w:val="32"/>
            </w:rPr>
            <w:fldChar w:fldCharType="begin"/>
          </w:r>
          <w:r>
            <w:rPr>
              <w:color w:val="auto"/>
              <w:sz w:val="24"/>
              <w:szCs w:val="32"/>
            </w:rPr>
            <w:instrText xml:space="preserve"> PAGEREF _Toc17951 \h </w:instrText>
          </w:r>
          <w:r>
            <w:rPr>
              <w:color w:val="auto"/>
              <w:sz w:val="24"/>
              <w:szCs w:val="32"/>
            </w:rPr>
            <w:fldChar w:fldCharType="separate"/>
          </w:r>
          <w:r>
            <w:rPr>
              <w:color w:val="auto"/>
              <w:sz w:val="24"/>
              <w:szCs w:val="32"/>
            </w:rPr>
            <w:t>- 1 -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3486F93A">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_Toc1050 </w:instrText>
          </w:r>
          <w:r>
            <w:rPr>
              <w:rFonts w:hint="default" w:ascii="Times New Roman" w:hAnsi="Times New Roman" w:eastAsia="宋体" w:cs="Times New Roman"/>
              <w:bCs w:val="0"/>
              <w:smallCaps w:val="0"/>
              <w:snapToGrid w:val="0"/>
              <w:color w:val="auto"/>
              <w:sz w:val="24"/>
              <w:szCs w:val="32"/>
            </w:rPr>
            <w:fldChar w:fldCharType="separate"/>
          </w:r>
          <w:r>
            <w:rPr>
              <w:rFonts w:hint="eastAsia" w:ascii="Times New Roman" w:hAnsi="Times New Roman" w:eastAsia="宋体" w:cs="Times New Roman"/>
              <w:smallCaps w:val="0"/>
              <w:snapToGrid w:val="0"/>
              <w:color w:val="auto"/>
              <w:sz w:val="24"/>
              <w:szCs w:val="36"/>
            </w:rPr>
            <w:t>二、</w:t>
          </w:r>
          <w:r>
            <w:rPr>
              <w:rFonts w:hint="default" w:ascii="Times New Roman" w:hAnsi="Times New Roman" w:eastAsia="宋体" w:cs="Times New Roman"/>
              <w:smallCaps w:val="0"/>
              <w:snapToGrid w:val="0"/>
              <w:color w:val="auto"/>
              <w:sz w:val="24"/>
              <w:szCs w:val="36"/>
            </w:rPr>
            <w:t>建设项目工程分析</w:t>
          </w:r>
          <w:r>
            <w:rPr>
              <w:color w:val="auto"/>
              <w:sz w:val="24"/>
              <w:szCs w:val="32"/>
            </w:rPr>
            <w:tab/>
          </w:r>
          <w:r>
            <w:rPr>
              <w:color w:val="auto"/>
              <w:sz w:val="24"/>
              <w:szCs w:val="32"/>
            </w:rPr>
            <w:fldChar w:fldCharType="begin"/>
          </w:r>
          <w:r>
            <w:rPr>
              <w:color w:val="auto"/>
              <w:sz w:val="24"/>
              <w:szCs w:val="32"/>
            </w:rPr>
            <w:instrText xml:space="preserve"> PAGEREF _Toc1050 \h </w:instrText>
          </w:r>
          <w:r>
            <w:rPr>
              <w:color w:val="auto"/>
              <w:sz w:val="24"/>
              <w:szCs w:val="32"/>
            </w:rPr>
            <w:fldChar w:fldCharType="separate"/>
          </w:r>
          <w:r>
            <w:rPr>
              <w:color w:val="auto"/>
              <w:sz w:val="24"/>
              <w:szCs w:val="32"/>
            </w:rPr>
            <w:t>- 13 -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49658DC9">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_Toc1344 </w:instrText>
          </w:r>
          <w:r>
            <w:rPr>
              <w:rFonts w:hint="default" w:ascii="Times New Roman" w:hAnsi="Times New Roman" w:eastAsia="宋体" w:cs="Times New Roman"/>
              <w:bCs w:val="0"/>
              <w:smallCaps w:val="0"/>
              <w:snapToGrid w:val="0"/>
              <w:color w:val="auto"/>
              <w:sz w:val="24"/>
              <w:szCs w:val="32"/>
            </w:rPr>
            <w:fldChar w:fldCharType="separate"/>
          </w:r>
          <w:r>
            <w:rPr>
              <w:rFonts w:hint="eastAsia" w:ascii="Times New Roman" w:hAnsi="Times New Roman" w:eastAsia="宋体" w:cs="Times New Roman"/>
              <w:smallCaps w:val="0"/>
              <w:snapToGrid w:val="0"/>
              <w:color w:val="auto"/>
              <w:sz w:val="24"/>
              <w:szCs w:val="36"/>
            </w:rPr>
            <w:t>三、</w:t>
          </w:r>
          <w:r>
            <w:rPr>
              <w:rFonts w:hint="default" w:ascii="Times New Roman" w:hAnsi="Times New Roman" w:eastAsia="宋体" w:cs="Times New Roman"/>
              <w:smallCaps w:val="0"/>
              <w:snapToGrid w:val="0"/>
              <w:color w:val="auto"/>
              <w:sz w:val="24"/>
              <w:szCs w:val="36"/>
            </w:rPr>
            <w:t>区域环境质量现状、环境保护目标及评价标准</w:t>
          </w:r>
          <w:r>
            <w:rPr>
              <w:color w:val="auto"/>
              <w:sz w:val="24"/>
              <w:szCs w:val="32"/>
            </w:rPr>
            <w:tab/>
          </w:r>
          <w:r>
            <w:rPr>
              <w:color w:val="auto"/>
              <w:sz w:val="24"/>
              <w:szCs w:val="32"/>
            </w:rPr>
            <w:fldChar w:fldCharType="begin"/>
          </w:r>
          <w:r>
            <w:rPr>
              <w:color w:val="auto"/>
              <w:sz w:val="24"/>
              <w:szCs w:val="32"/>
            </w:rPr>
            <w:instrText xml:space="preserve"> PAGEREF _Toc1344 \h </w:instrText>
          </w:r>
          <w:r>
            <w:rPr>
              <w:color w:val="auto"/>
              <w:sz w:val="24"/>
              <w:szCs w:val="32"/>
            </w:rPr>
            <w:fldChar w:fldCharType="separate"/>
          </w:r>
          <w:r>
            <w:rPr>
              <w:color w:val="auto"/>
              <w:sz w:val="24"/>
              <w:szCs w:val="32"/>
            </w:rPr>
            <w:t>- 22 -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0CA79773">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_Toc12672 </w:instrText>
          </w:r>
          <w:r>
            <w:rPr>
              <w:rFonts w:hint="default" w:ascii="Times New Roman" w:hAnsi="Times New Roman" w:eastAsia="宋体" w:cs="Times New Roman"/>
              <w:bCs w:val="0"/>
              <w:smallCaps w:val="0"/>
              <w:snapToGrid w:val="0"/>
              <w:color w:val="auto"/>
              <w:sz w:val="24"/>
              <w:szCs w:val="32"/>
            </w:rPr>
            <w:fldChar w:fldCharType="separate"/>
          </w:r>
          <w:r>
            <w:rPr>
              <w:rFonts w:hint="default" w:ascii="Times New Roman" w:hAnsi="Times New Roman" w:eastAsia="宋体" w:cs="Times New Roman"/>
              <w:smallCaps w:val="0"/>
              <w:snapToGrid w:val="0"/>
              <w:color w:val="auto"/>
              <w:sz w:val="24"/>
              <w:szCs w:val="36"/>
            </w:rPr>
            <w:t>四、主要环境影响和保护措施</w:t>
          </w:r>
          <w:r>
            <w:rPr>
              <w:color w:val="auto"/>
              <w:sz w:val="24"/>
              <w:szCs w:val="32"/>
            </w:rPr>
            <w:tab/>
          </w:r>
          <w:r>
            <w:rPr>
              <w:color w:val="auto"/>
              <w:sz w:val="24"/>
              <w:szCs w:val="32"/>
            </w:rPr>
            <w:fldChar w:fldCharType="begin"/>
          </w:r>
          <w:r>
            <w:rPr>
              <w:color w:val="auto"/>
              <w:sz w:val="24"/>
              <w:szCs w:val="32"/>
            </w:rPr>
            <w:instrText xml:space="preserve"> PAGEREF _Toc12672 \h </w:instrText>
          </w:r>
          <w:r>
            <w:rPr>
              <w:color w:val="auto"/>
              <w:sz w:val="24"/>
              <w:szCs w:val="32"/>
            </w:rPr>
            <w:fldChar w:fldCharType="separate"/>
          </w:r>
          <w:r>
            <w:rPr>
              <w:color w:val="auto"/>
              <w:sz w:val="24"/>
              <w:szCs w:val="32"/>
            </w:rPr>
            <w:t>- 28 -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128BD972">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_Toc11348 </w:instrText>
          </w:r>
          <w:r>
            <w:rPr>
              <w:rFonts w:hint="default" w:ascii="Times New Roman" w:hAnsi="Times New Roman" w:eastAsia="宋体" w:cs="Times New Roman"/>
              <w:bCs w:val="0"/>
              <w:smallCaps w:val="0"/>
              <w:snapToGrid w:val="0"/>
              <w:color w:val="auto"/>
              <w:sz w:val="24"/>
              <w:szCs w:val="32"/>
            </w:rPr>
            <w:fldChar w:fldCharType="separate"/>
          </w:r>
          <w:r>
            <w:rPr>
              <w:rFonts w:hint="default" w:ascii="Times New Roman" w:hAnsi="Times New Roman" w:eastAsia="宋体" w:cs="Times New Roman"/>
              <w:smallCaps w:val="0"/>
              <w:snapToGrid w:val="0"/>
              <w:color w:val="auto"/>
              <w:sz w:val="24"/>
              <w:szCs w:val="36"/>
            </w:rPr>
            <w:t>五、环境保护措施监督检查清单</w:t>
          </w:r>
          <w:r>
            <w:rPr>
              <w:color w:val="auto"/>
              <w:sz w:val="24"/>
              <w:szCs w:val="32"/>
            </w:rPr>
            <w:tab/>
          </w:r>
          <w:r>
            <w:rPr>
              <w:color w:val="auto"/>
              <w:sz w:val="24"/>
              <w:szCs w:val="32"/>
            </w:rPr>
            <w:fldChar w:fldCharType="begin"/>
          </w:r>
          <w:r>
            <w:rPr>
              <w:color w:val="auto"/>
              <w:sz w:val="24"/>
              <w:szCs w:val="32"/>
            </w:rPr>
            <w:instrText xml:space="preserve"> PAGEREF _Toc11348 \h </w:instrText>
          </w:r>
          <w:r>
            <w:rPr>
              <w:color w:val="auto"/>
              <w:sz w:val="24"/>
              <w:szCs w:val="32"/>
            </w:rPr>
            <w:fldChar w:fldCharType="separate"/>
          </w:r>
          <w:r>
            <w:rPr>
              <w:color w:val="auto"/>
              <w:sz w:val="24"/>
              <w:szCs w:val="32"/>
            </w:rPr>
            <w:t>- 57 -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14622EFD">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sz w:val="24"/>
              <w:szCs w:val="32"/>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_Toc20747 </w:instrText>
          </w:r>
          <w:r>
            <w:rPr>
              <w:rFonts w:hint="default" w:ascii="Times New Roman" w:hAnsi="Times New Roman" w:eastAsia="宋体" w:cs="Times New Roman"/>
              <w:bCs w:val="0"/>
              <w:smallCaps w:val="0"/>
              <w:snapToGrid w:val="0"/>
              <w:color w:val="auto"/>
              <w:sz w:val="24"/>
              <w:szCs w:val="32"/>
            </w:rPr>
            <w:fldChar w:fldCharType="separate"/>
          </w:r>
          <w:r>
            <w:rPr>
              <w:rFonts w:hint="default" w:ascii="Times New Roman" w:hAnsi="Times New Roman" w:eastAsia="宋体" w:cs="Times New Roman"/>
              <w:smallCaps w:val="0"/>
              <w:snapToGrid w:val="0"/>
              <w:color w:val="auto"/>
              <w:sz w:val="24"/>
              <w:szCs w:val="36"/>
            </w:rPr>
            <w:t>六、结论</w:t>
          </w:r>
          <w:r>
            <w:rPr>
              <w:color w:val="auto"/>
              <w:sz w:val="24"/>
              <w:szCs w:val="32"/>
            </w:rPr>
            <w:tab/>
          </w:r>
          <w:r>
            <w:rPr>
              <w:color w:val="auto"/>
              <w:sz w:val="24"/>
              <w:szCs w:val="32"/>
            </w:rPr>
            <w:fldChar w:fldCharType="begin"/>
          </w:r>
          <w:r>
            <w:rPr>
              <w:color w:val="auto"/>
              <w:sz w:val="24"/>
              <w:szCs w:val="32"/>
            </w:rPr>
            <w:instrText xml:space="preserve"> PAGEREF _Toc20747 \h </w:instrText>
          </w:r>
          <w:r>
            <w:rPr>
              <w:color w:val="auto"/>
              <w:sz w:val="24"/>
              <w:szCs w:val="32"/>
            </w:rPr>
            <w:fldChar w:fldCharType="separate"/>
          </w:r>
          <w:r>
            <w:rPr>
              <w:color w:val="auto"/>
              <w:sz w:val="24"/>
              <w:szCs w:val="32"/>
            </w:rPr>
            <w:t>- 61 -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11895EBB">
          <w:pPr>
            <w:pStyle w:val="20"/>
            <w:keepNext w:val="0"/>
            <w:keepLines w:val="0"/>
            <w:pageBreakBefore w:val="0"/>
            <w:tabs>
              <w:tab w:val="right" w:leader="dot" w:pos="8958"/>
            </w:tabs>
            <w:kinsoku/>
            <w:wordWrap/>
            <w:overflowPunct/>
            <w:topLinePunct w:val="0"/>
            <w:autoSpaceDE/>
            <w:autoSpaceDN/>
            <w:bidi w:val="0"/>
            <w:adjustRightInd/>
            <w:snapToGrid/>
            <w:spacing w:beforeAutospacing="0" w:afterAutospacing="0" w:line="360" w:lineRule="auto"/>
            <w:textAlignment w:val="auto"/>
            <w:rPr>
              <w:color w:val="auto"/>
            </w:rPr>
          </w:pPr>
          <w:r>
            <w:rPr>
              <w:rFonts w:hint="default" w:ascii="Times New Roman" w:hAnsi="Times New Roman" w:eastAsia="宋体" w:cs="Times New Roman"/>
              <w:bCs w:val="0"/>
              <w:smallCaps w:val="0"/>
              <w:snapToGrid w:val="0"/>
              <w:color w:val="auto"/>
              <w:sz w:val="24"/>
              <w:szCs w:val="32"/>
            </w:rPr>
            <w:fldChar w:fldCharType="begin"/>
          </w:r>
          <w:r>
            <w:rPr>
              <w:rFonts w:hint="default" w:ascii="Times New Roman" w:hAnsi="Times New Roman" w:eastAsia="宋体" w:cs="Times New Roman"/>
              <w:bCs w:val="0"/>
              <w:smallCaps w:val="0"/>
              <w:snapToGrid w:val="0"/>
              <w:color w:val="auto"/>
              <w:sz w:val="24"/>
              <w:szCs w:val="32"/>
            </w:rPr>
            <w:instrText xml:space="preserve"> HYPERLINK \l _Toc2516 </w:instrText>
          </w:r>
          <w:r>
            <w:rPr>
              <w:rFonts w:hint="default" w:ascii="Times New Roman" w:hAnsi="Times New Roman" w:eastAsia="宋体" w:cs="Times New Roman"/>
              <w:bCs w:val="0"/>
              <w:smallCaps w:val="0"/>
              <w:snapToGrid w:val="0"/>
              <w:color w:val="auto"/>
              <w:sz w:val="24"/>
              <w:szCs w:val="32"/>
            </w:rPr>
            <w:fldChar w:fldCharType="separate"/>
          </w:r>
          <w:r>
            <w:rPr>
              <w:rFonts w:hint="default" w:ascii="Times New Roman" w:hAnsi="Times New Roman" w:eastAsia="宋体" w:cs="Times New Roman"/>
              <w:smallCaps w:val="0"/>
              <w:color w:val="auto"/>
              <w:sz w:val="24"/>
              <w:szCs w:val="32"/>
            </w:rPr>
            <w:t>建设项目污染物排放量汇总表</w:t>
          </w:r>
          <w:r>
            <w:rPr>
              <w:color w:val="auto"/>
              <w:sz w:val="24"/>
              <w:szCs w:val="32"/>
            </w:rPr>
            <w:tab/>
          </w:r>
          <w:r>
            <w:rPr>
              <w:color w:val="auto"/>
              <w:sz w:val="24"/>
              <w:szCs w:val="32"/>
            </w:rPr>
            <w:fldChar w:fldCharType="begin"/>
          </w:r>
          <w:r>
            <w:rPr>
              <w:color w:val="auto"/>
              <w:sz w:val="24"/>
              <w:szCs w:val="32"/>
            </w:rPr>
            <w:instrText xml:space="preserve"> PAGEREF _Toc2516 \h </w:instrText>
          </w:r>
          <w:r>
            <w:rPr>
              <w:color w:val="auto"/>
              <w:sz w:val="24"/>
              <w:szCs w:val="32"/>
            </w:rPr>
            <w:fldChar w:fldCharType="separate"/>
          </w:r>
          <w:r>
            <w:rPr>
              <w:color w:val="auto"/>
              <w:sz w:val="24"/>
              <w:szCs w:val="32"/>
            </w:rPr>
            <w:t>- 62 -</w:t>
          </w:r>
          <w:r>
            <w:rPr>
              <w:color w:val="auto"/>
              <w:sz w:val="24"/>
              <w:szCs w:val="32"/>
            </w:rPr>
            <w:fldChar w:fldCharType="end"/>
          </w:r>
          <w:r>
            <w:rPr>
              <w:rFonts w:hint="default" w:ascii="Times New Roman" w:hAnsi="Times New Roman" w:eastAsia="宋体" w:cs="Times New Roman"/>
              <w:bCs w:val="0"/>
              <w:smallCaps w:val="0"/>
              <w:snapToGrid w:val="0"/>
              <w:color w:val="auto"/>
              <w:sz w:val="24"/>
              <w:szCs w:val="32"/>
            </w:rPr>
            <w:fldChar w:fldCharType="end"/>
          </w:r>
        </w:p>
        <w:p w14:paraId="06597081">
          <w:pPr>
            <w:pStyle w:val="28"/>
            <w:keepNext w:val="0"/>
            <w:keepLines w:val="0"/>
            <w:pageBreakBefore w:val="0"/>
            <w:kinsoku/>
            <w:wordWrap/>
            <w:overflowPunct/>
            <w:topLinePunct w:val="0"/>
            <w:autoSpaceDE/>
            <w:autoSpaceDN/>
            <w:bidi w:val="0"/>
            <w:adjustRightInd/>
            <w:snapToGrid/>
            <w:spacing w:before="0" w:beforeAutospacing="0" w:after="0" w:afterAutospacing="0" w:line="360" w:lineRule="auto"/>
            <w:jc w:val="left"/>
            <w:textAlignment w:val="auto"/>
            <w:outlineLvl w:val="9"/>
            <w:rPr>
              <w:rFonts w:hint="default" w:ascii="Times New Roman" w:hAnsi="Times New Roman" w:cs="Times New Roman"/>
              <w:b w:val="0"/>
              <w:bCs w:val="0"/>
              <w:smallCaps w:val="0"/>
              <w:snapToGrid w:val="0"/>
              <w:color w:val="0000FF"/>
              <w:szCs w:val="24"/>
              <w:lang w:val="en-US" w:eastAsia="zh-CN"/>
            </w:rPr>
            <w:sectPr>
              <w:pgSz w:w="11906" w:h="16838"/>
              <w:pgMar w:top="1417" w:right="1417" w:bottom="1417" w:left="1531" w:header="737" w:footer="1191" w:gutter="0"/>
              <w:pgBorders>
                <w:top w:val="none" w:sz="0" w:space="0"/>
                <w:left w:val="none" w:sz="0" w:space="0"/>
                <w:bottom w:val="none" w:sz="0" w:space="0"/>
                <w:right w:val="none" w:sz="0" w:space="0"/>
              </w:pgBorders>
              <w:pgNumType w:fmt="numberInDash" w:start="1"/>
              <w:cols w:space="720" w:num="1"/>
              <w:docGrid w:linePitch="312" w:charSpace="0"/>
            </w:sectPr>
          </w:pPr>
          <w:r>
            <w:rPr>
              <w:rFonts w:hint="default" w:ascii="Times New Roman" w:hAnsi="Times New Roman" w:eastAsia="宋体" w:cs="Times New Roman"/>
              <w:bCs w:val="0"/>
              <w:smallCaps w:val="0"/>
              <w:snapToGrid w:val="0"/>
              <w:color w:val="auto"/>
              <w:szCs w:val="24"/>
            </w:rPr>
            <w:fldChar w:fldCharType="end"/>
          </w:r>
        </w:p>
      </w:sdtContent>
    </w:sdt>
    <w:p w14:paraId="15ECE7A1">
      <w:pPr>
        <w:pStyle w:val="28"/>
        <w:keepNext w:val="0"/>
        <w:keepLines w:val="0"/>
        <w:pageBreakBefore w:val="0"/>
        <w:widowControl/>
        <w:numPr>
          <w:ilvl w:val="0"/>
          <w:numId w:val="0"/>
        </w:numPr>
        <w:kinsoku/>
        <w:wordWrap/>
        <w:overflowPunct/>
        <w:topLinePunct w:val="0"/>
        <w:autoSpaceDE/>
        <w:autoSpaceDN/>
        <w:bidi w:val="0"/>
        <w:adjustRightInd/>
        <w:snapToGrid/>
        <w:spacing w:before="157" w:beforeLines="50" w:beforeAutospacing="0" w:after="0" w:afterAutospacing="0"/>
        <w:jc w:val="center"/>
        <w:textAlignment w:val="auto"/>
        <w:outlineLvl w:val="0"/>
        <w:rPr>
          <w:rFonts w:hint="default" w:ascii="Times New Roman" w:hAnsi="Times New Roman" w:eastAsia="宋体" w:cs="Times New Roman"/>
          <w:smallCaps w:val="0"/>
          <w:snapToGrid w:val="0"/>
          <w:color w:val="auto"/>
          <w:sz w:val="30"/>
          <w:szCs w:val="30"/>
        </w:rPr>
      </w:pPr>
      <w:bookmarkStart w:id="3" w:name="_Toc17951"/>
      <w:r>
        <w:rPr>
          <w:rFonts w:hint="default" w:ascii="Times New Roman" w:hAnsi="Times New Roman" w:eastAsia="宋体" w:cs="Times New Roman"/>
          <w:smallCaps w:val="0"/>
          <w:snapToGrid w:val="0"/>
          <w:color w:val="auto"/>
          <w:sz w:val="30"/>
          <w:szCs w:val="30"/>
        </w:rPr>
        <w:t>一、建设项目基本情况</w:t>
      </w:r>
      <w:bookmarkEnd w:id="2"/>
      <w:bookmarkEnd w:id="3"/>
    </w:p>
    <w:tbl>
      <w:tblPr>
        <w:tblStyle w:val="33"/>
        <w:tblW w:w="497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235"/>
        <w:gridCol w:w="2131"/>
        <w:gridCol w:w="1858"/>
        <w:gridCol w:w="3825"/>
      </w:tblGrid>
      <w:tr w14:paraId="220725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658" w:hRule="atLeast"/>
          <w:jc w:val="center"/>
        </w:trPr>
        <w:tc>
          <w:tcPr>
            <w:tcW w:w="682" w:type="pct"/>
            <w:noWrap w:val="0"/>
            <w:tcMar>
              <w:top w:w="16" w:type="dxa"/>
              <w:left w:w="16" w:type="dxa"/>
              <w:right w:w="16" w:type="dxa"/>
            </w:tcMar>
            <w:vAlign w:val="center"/>
          </w:tcPr>
          <w:p w14:paraId="0EDC825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建设项目名称</w:t>
            </w:r>
          </w:p>
        </w:tc>
        <w:tc>
          <w:tcPr>
            <w:tcW w:w="4317" w:type="pct"/>
            <w:gridSpan w:val="3"/>
            <w:noWrap w:val="0"/>
            <w:vAlign w:val="center"/>
          </w:tcPr>
          <w:p w14:paraId="5DF2687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eastAsia="zh-CN"/>
              </w:rPr>
            </w:pPr>
            <w:r>
              <w:rPr>
                <w:rFonts w:hint="eastAsia" w:ascii="Times New Roman" w:hAnsi="Times New Roman" w:eastAsia="宋体" w:cs="Times New Roman"/>
                <w:smallCaps w:val="0"/>
                <w:color w:val="auto"/>
                <w:sz w:val="24"/>
                <w:lang w:val="en-US" w:eastAsia="zh-CN"/>
              </w:rPr>
              <w:t>池州市晟大包装材料有限公司年产4000吨PET塑钢带</w:t>
            </w:r>
            <w:r>
              <w:rPr>
                <w:rFonts w:hint="eastAsia" w:ascii="Times New Roman" w:hAnsi="Times New Roman" w:eastAsia="宋体" w:cs="Times New Roman"/>
                <w:smallCaps w:val="0"/>
                <w:color w:val="auto"/>
                <w:sz w:val="24"/>
                <w:lang w:eastAsia="zh-CN"/>
              </w:rPr>
              <w:t>项目</w:t>
            </w:r>
          </w:p>
        </w:tc>
      </w:tr>
      <w:tr w14:paraId="0BED1E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8" w:hRule="atLeast"/>
          <w:jc w:val="center"/>
        </w:trPr>
        <w:tc>
          <w:tcPr>
            <w:tcW w:w="682" w:type="pct"/>
            <w:noWrap w:val="0"/>
            <w:tcMar>
              <w:top w:w="16" w:type="dxa"/>
              <w:left w:w="16" w:type="dxa"/>
              <w:right w:w="16" w:type="dxa"/>
            </w:tcMar>
            <w:vAlign w:val="center"/>
          </w:tcPr>
          <w:p w14:paraId="6F14E91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default" w:ascii="Times New Roman" w:hAnsi="Times New Roman" w:eastAsia="宋体" w:cs="Times New Roman"/>
                <w:smallCaps w:val="0"/>
                <w:color w:val="auto"/>
                <w:sz w:val="24"/>
                <w:lang w:val="en-US" w:eastAsia="zh-CN"/>
              </w:rPr>
              <w:t>项目代码</w:t>
            </w:r>
          </w:p>
        </w:tc>
        <w:tc>
          <w:tcPr>
            <w:tcW w:w="4317" w:type="pct"/>
            <w:gridSpan w:val="3"/>
            <w:noWrap w:val="0"/>
            <w:vAlign w:val="center"/>
          </w:tcPr>
          <w:p w14:paraId="73ED343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eastAsia" w:cs="Times New Roman"/>
                <w:smallCaps w:val="0"/>
                <w:color w:val="auto"/>
                <w:sz w:val="24"/>
                <w:lang w:val="en-US" w:eastAsia="zh-CN"/>
              </w:rPr>
              <w:t>/</w:t>
            </w:r>
          </w:p>
        </w:tc>
      </w:tr>
      <w:tr w14:paraId="1C92E3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682" w:type="pct"/>
            <w:noWrap w:val="0"/>
            <w:tcMar>
              <w:top w:w="16" w:type="dxa"/>
              <w:left w:w="16" w:type="dxa"/>
              <w:right w:w="16" w:type="dxa"/>
            </w:tcMar>
            <w:vAlign w:val="center"/>
          </w:tcPr>
          <w:p w14:paraId="4593C16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建设单位联系人</w:t>
            </w:r>
          </w:p>
        </w:tc>
        <w:tc>
          <w:tcPr>
            <w:tcW w:w="1177" w:type="pct"/>
            <w:noWrap w:val="0"/>
            <w:vAlign w:val="center"/>
          </w:tcPr>
          <w:p w14:paraId="4C74D56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eastAsia" w:cs="Times New Roman"/>
                <w:smallCaps w:val="0"/>
                <w:color w:val="auto"/>
                <w:sz w:val="24"/>
                <w:lang w:val="en-US" w:eastAsia="zh-CN"/>
              </w:rPr>
              <w:t>张国武</w:t>
            </w:r>
          </w:p>
        </w:tc>
        <w:tc>
          <w:tcPr>
            <w:tcW w:w="1026" w:type="pct"/>
            <w:noWrap w:val="0"/>
            <w:vAlign w:val="center"/>
          </w:tcPr>
          <w:p w14:paraId="32A8FF3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default" w:ascii="Times New Roman" w:hAnsi="Times New Roman" w:eastAsia="宋体" w:cs="Times New Roman"/>
                <w:smallCaps w:val="0"/>
                <w:color w:val="auto"/>
                <w:sz w:val="24"/>
                <w:lang w:val="en-US" w:eastAsia="zh-CN"/>
              </w:rPr>
              <w:t>联系方式</w:t>
            </w:r>
          </w:p>
        </w:tc>
        <w:tc>
          <w:tcPr>
            <w:tcW w:w="2113" w:type="pct"/>
            <w:noWrap w:val="0"/>
            <w:vAlign w:val="center"/>
          </w:tcPr>
          <w:p w14:paraId="5AED9C2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eastAsia" w:cs="Times New Roman"/>
                <w:smallCaps w:val="0"/>
                <w:color w:val="auto"/>
                <w:sz w:val="24"/>
                <w:lang w:val="en-US" w:eastAsia="zh-CN"/>
              </w:rPr>
              <w:t>18905666969</w:t>
            </w:r>
          </w:p>
        </w:tc>
      </w:tr>
      <w:tr w14:paraId="1AA45C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682" w:type="pct"/>
            <w:noWrap w:val="0"/>
            <w:tcMar>
              <w:top w:w="16" w:type="dxa"/>
              <w:left w:w="16" w:type="dxa"/>
              <w:right w:w="16" w:type="dxa"/>
            </w:tcMar>
            <w:vAlign w:val="center"/>
          </w:tcPr>
          <w:p w14:paraId="417E200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default" w:ascii="Times New Roman" w:hAnsi="Times New Roman" w:eastAsia="宋体" w:cs="Times New Roman"/>
                <w:smallCaps w:val="0"/>
                <w:color w:val="auto"/>
                <w:sz w:val="24"/>
                <w:lang w:val="en-US" w:eastAsia="zh-CN"/>
              </w:rPr>
              <w:t>建设地点</w:t>
            </w:r>
          </w:p>
        </w:tc>
        <w:tc>
          <w:tcPr>
            <w:tcW w:w="4317" w:type="pct"/>
            <w:gridSpan w:val="3"/>
            <w:noWrap w:val="0"/>
            <w:vAlign w:val="center"/>
          </w:tcPr>
          <w:p w14:paraId="5ED7A35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eastAsia" w:cs="Times New Roman"/>
                <w:smallCaps w:val="0"/>
                <w:color w:val="auto"/>
                <w:sz w:val="24"/>
                <w:lang w:val="en-US" w:eastAsia="zh-CN"/>
              </w:rPr>
              <w:t>安徽省池州市东至县胜利镇楼阁工业区</w:t>
            </w:r>
          </w:p>
        </w:tc>
      </w:tr>
      <w:tr w14:paraId="441C86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682" w:type="pct"/>
            <w:noWrap w:val="0"/>
            <w:tcMar>
              <w:top w:w="16" w:type="dxa"/>
              <w:left w:w="16" w:type="dxa"/>
              <w:right w:w="16" w:type="dxa"/>
            </w:tcMar>
            <w:vAlign w:val="center"/>
          </w:tcPr>
          <w:p w14:paraId="450D7AA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地理坐标</w:t>
            </w:r>
          </w:p>
        </w:tc>
        <w:tc>
          <w:tcPr>
            <w:tcW w:w="4317" w:type="pct"/>
            <w:gridSpan w:val="3"/>
            <w:noWrap w:val="0"/>
            <w:vAlign w:val="center"/>
          </w:tcPr>
          <w:p w14:paraId="70640505">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lang w:val="en-US" w:eastAsia="zh-CN"/>
              </w:rPr>
              <w:t>（11</w:t>
            </w:r>
            <w:r>
              <w:rPr>
                <w:rFonts w:hint="eastAsia" w:cs="Times New Roman"/>
                <w:smallCaps w:val="0"/>
                <w:color w:val="auto"/>
                <w:sz w:val="24"/>
                <w:lang w:val="en-US" w:eastAsia="zh-CN"/>
              </w:rPr>
              <w:t>7</w:t>
            </w:r>
            <w:r>
              <w:rPr>
                <w:rFonts w:hint="default" w:ascii="Times New Roman" w:hAnsi="Times New Roman" w:eastAsia="宋体" w:cs="Times New Roman"/>
                <w:smallCaps w:val="0"/>
                <w:color w:val="auto"/>
                <w:sz w:val="24"/>
                <w:lang w:val="en-US" w:eastAsia="zh-CN"/>
              </w:rPr>
              <w:t>度</w:t>
            </w:r>
            <w:r>
              <w:rPr>
                <w:rFonts w:hint="eastAsia" w:cs="Times New Roman"/>
                <w:smallCaps w:val="0"/>
                <w:color w:val="auto"/>
                <w:sz w:val="24"/>
                <w:lang w:val="en-US" w:eastAsia="zh-CN"/>
              </w:rPr>
              <w:t>0</w:t>
            </w:r>
            <w:r>
              <w:rPr>
                <w:rFonts w:hint="default" w:ascii="Times New Roman" w:hAnsi="Times New Roman" w:eastAsia="宋体" w:cs="Times New Roman"/>
                <w:smallCaps w:val="0"/>
                <w:color w:val="auto"/>
                <w:sz w:val="24"/>
                <w:lang w:val="en-US" w:eastAsia="zh-CN"/>
              </w:rPr>
              <w:t>分</w:t>
            </w:r>
            <w:r>
              <w:rPr>
                <w:rFonts w:hint="eastAsia" w:cs="Times New Roman"/>
                <w:smallCaps w:val="0"/>
                <w:color w:val="auto"/>
                <w:sz w:val="24"/>
                <w:lang w:val="en-US" w:eastAsia="zh-CN"/>
              </w:rPr>
              <w:t>25.534</w:t>
            </w:r>
            <w:r>
              <w:rPr>
                <w:rFonts w:hint="default" w:ascii="Times New Roman" w:hAnsi="Times New Roman" w:eastAsia="宋体" w:cs="Times New Roman"/>
                <w:smallCaps w:val="0"/>
                <w:color w:val="auto"/>
                <w:sz w:val="24"/>
                <w:lang w:val="en-US" w:eastAsia="zh-CN"/>
              </w:rPr>
              <w:t>秒，30度</w:t>
            </w:r>
            <w:r>
              <w:rPr>
                <w:rFonts w:hint="eastAsia" w:cs="Times New Roman"/>
                <w:smallCaps w:val="0"/>
                <w:color w:val="auto"/>
                <w:sz w:val="24"/>
                <w:lang w:val="en-US" w:eastAsia="zh-CN"/>
              </w:rPr>
              <w:t>42</w:t>
            </w:r>
            <w:r>
              <w:rPr>
                <w:rFonts w:hint="default" w:ascii="Times New Roman" w:hAnsi="Times New Roman" w:eastAsia="宋体" w:cs="Times New Roman"/>
                <w:smallCaps w:val="0"/>
                <w:color w:val="auto"/>
                <w:sz w:val="24"/>
                <w:lang w:val="en-US" w:eastAsia="zh-CN"/>
              </w:rPr>
              <w:t>分</w:t>
            </w:r>
            <w:r>
              <w:rPr>
                <w:rFonts w:hint="eastAsia" w:cs="Times New Roman"/>
                <w:smallCaps w:val="0"/>
                <w:color w:val="auto"/>
                <w:sz w:val="24"/>
                <w:lang w:val="en-US" w:eastAsia="zh-CN"/>
              </w:rPr>
              <w:t>8.017</w:t>
            </w:r>
            <w:r>
              <w:rPr>
                <w:rFonts w:hint="default" w:ascii="Times New Roman" w:hAnsi="Times New Roman" w:eastAsia="宋体" w:cs="Times New Roman"/>
                <w:smallCaps w:val="0"/>
                <w:color w:val="auto"/>
                <w:sz w:val="24"/>
                <w:lang w:val="en-US" w:eastAsia="zh-CN"/>
              </w:rPr>
              <w:t>秒）</w:t>
            </w:r>
          </w:p>
        </w:tc>
      </w:tr>
      <w:tr w14:paraId="54D516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77" w:hRule="atLeast"/>
          <w:jc w:val="center"/>
        </w:trPr>
        <w:tc>
          <w:tcPr>
            <w:tcW w:w="682" w:type="pct"/>
            <w:noWrap w:val="0"/>
            <w:tcMar>
              <w:top w:w="16" w:type="dxa"/>
              <w:left w:w="16" w:type="dxa"/>
              <w:right w:w="16" w:type="dxa"/>
            </w:tcMar>
            <w:vAlign w:val="center"/>
          </w:tcPr>
          <w:p w14:paraId="0F2E41D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smallCaps w:val="0"/>
                <w:color w:val="auto"/>
                <w:kern w:val="2"/>
                <w:sz w:val="24"/>
                <w:szCs w:val="24"/>
                <w:lang w:val="en-US" w:eastAsia="zh-CN" w:bidi="ar-SA"/>
              </w:rPr>
            </w:pPr>
            <w:r>
              <w:rPr>
                <w:rFonts w:hint="default" w:ascii="Times New Roman" w:hAnsi="Times New Roman" w:eastAsia="宋体" w:cs="Times New Roman"/>
                <w:b w:val="0"/>
                <w:bCs w:val="0"/>
                <w:smallCaps w:val="0"/>
                <w:color w:val="auto"/>
                <w:kern w:val="2"/>
                <w:sz w:val="24"/>
                <w:szCs w:val="24"/>
                <w:lang w:val="en-US" w:eastAsia="zh-CN" w:bidi="ar-SA"/>
              </w:rPr>
              <w:t>国民经济</w:t>
            </w:r>
          </w:p>
          <w:p w14:paraId="36D05F1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smallCaps w:val="0"/>
                <w:color w:val="auto"/>
                <w:kern w:val="2"/>
                <w:sz w:val="24"/>
                <w:szCs w:val="24"/>
                <w:lang w:val="en-US" w:eastAsia="zh-CN" w:bidi="ar-SA"/>
              </w:rPr>
            </w:pPr>
            <w:r>
              <w:rPr>
                <w:rFonts w:hint="default" w:ascii="Times New Roman" w:hAnsi="Times New Roman" w:eastAsia="宋体" w:cs="Times New Roman"/>
                <w:b w:val="0"/>
                <w:bCs w:val="0"/>
                <w:smallCaps w:val="0"/>
                <w:color w:val="auto"/>
                <w:kern w:val="2"/>
                <w:sz w:val="24"/>
                <w:szCs w:val="24"/>
                <w:lang w:val="en-US" w:eastAsia="zh-CN" w:bidi="ar-SA"/>
              </w:rPr>
              <w:t>行业类别</w:t>
            </w:r>
          </w:p>
        </w:tc>
        <w:tc>
          <w:tcPr>
            <w:tcW w:w="1177" w:type="pct"/>
            <w:noWrap w:val="0"/>
            <w:vAlign w:val="center"/>
          </w:tcPr>
          <w:p w14:paraId="10066B0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val="0"/>
                <w:bCs w:val="0"/>
                <w:smallCaps w:val="0"/>
                <w:color w:val="auto"/>
                <w:kern w:val="2"/>
                <w:sz w:val="24"/>
                <w:szCs w:val="24"/>
                <w:lang w:val="en-US" w:eastAsia="zh-CN" w:bidi="ar-SA"/>
              </w:rPr>
            </w:pPr>
            <w:r>
              <w:rPr>
                <w:rFonts w:hint="eastAsia" w:ascii="Times New Roman" w:hAnsi="Times New Roman" w:eastAsia="宋体" w:cs="Times New Roman"/>
                <w:b w:val="0"/>
                <w:bCs w:val="0"/>
                <w:smallCaps w:val="0"/>
                <w:color w:val="auto"/>
                <w:kern w:val="2"/>
                <w:sz w:val="24"/>
                <w:szCs w:val="24"/>
                <w:lang w:val="en-US" w:eastAsia="zh-CN" w:bidi="ar-SA"/>
              </w:rPr>
              <w:t>C2923 塑料丝、绳和编织品制造</w:t>
            </w:r>
          </w:p>
        </w:tc>
        <w:tc>
          <w:tcPr>
            <w:tcW w:w="1026" w:type="pct"/>
            <w:noWrap w:val="0"/>
            <w:vAlign w:val="center"/>
          </w:tcPr>
          <w:p w14:paraId="2CE319F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default" w:ascii="Times New Roman" w:hAnsi="Times New Roman" w:eastAsia="宋体" w:cs="Times New Roman"/>
                <w:smallCaps w:val="0"/>
                <w:color w:val="auto"/>
                <w:sz w:val="24"/>
                <w:lang w:val="en-US" w:eastAsia="zh-CN"/>
              </w:rPr>
              <w:t>建设项目</w:t>
            </w:r>
          </w:p>
          <w:p w14:paraId="7A7EBC7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lang w:val="en-US" w:eastAsia="zh-CN"/>
              </w:rPr>
            </w:pPr>
            <w:r>
              <w:rPr>
                <w:rFonts w:hint="default" w:ascii="Times New Roman" w:hAnsi="Times New Roman" w:eastAsia="宋体" w:cs="Times New Roman"/>
                <w:smallCaps w:val="0"/>
                <w:color w:val="auto"/>
                <w:sz w:val="24"/>
                <w:lang w:val="en-US" w:eastAsia="zh-CN"/>
              </w:rPr>
              <w:t>行业类别</w:t>
            </w:r>
          </w:p>
        </w:tc>
        <w:tc>
          <w:tcPr>
            <w:tcW w:w="2113" w:type="pct"/>
            <w:noWrap w:val="0"/>
            <w:vAlign w:val="center"/>
          </w:tcPr>
          <w:p w14:paraId="7BDD55CA">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b w:val="0"/>
                <w:bCs w:val="0"/>
                <w:smallCaps w:val="0"/>
                <w:color w:val="auto"/>
                <w:kern w:val="2"/>
                <w:sz w:val="24"/>
                <w:szCs w:val="24"/>
                <w:lang w:val="en-US" w:eastAsia="zh-CN" w:bidi="ar-SA"/>
              </w:rPr>
            </w:pPr>
            <w:r>
              <w:rPr>
                <w:rFonts w:hint="eastAsia" w:ascii="Times New Roman" w:hAnsi="Times New Roman" w:eastAsia="宋体" w:cs="Times New Roman"/>
                <w:b w:val="0"/>
                <w:bCs w:val="0"/>
                <w:smallCaps w:val="0"/>
                <w:color w:val="auto"/>
                <w:kern w:val="2"/>
                <w:sz w:val="24"/>
                <w:szCs w:val="24"/>
                <w:lang w:val="en-US" w:eastAsia="zh-CN" w:bidi="ar-SA"/>
              </w:rPr>
              <w:t>二十六、橡胶和塑料制品业29</w:t>
            </w:r>
          </w:p>
          <w:p w14:paraId="34F167B6">
            <w:pPr>
              <w:keepNext w:val="0"/>
              <w:keepLines w:val="0"/>
              <w:suppressLineNumbers w:val="0"/>
              <w:spacing w:before="0" w:beforeAutospacing="0" w:after="0" w:afterAutospacing="0"/>
              <w:ind w:left="0" w:right="0"/>
              <w:jc w:val="center"/>
              <w:rPr>
                <w:rFonts w:hint="default"/>
                <w:color w:val="auto"/>
                <w:lang w:val="en-US" w:eastAsia="zh-CN"/>
              </w:rPr>
            </w:pPr>
            <w:r>
              <w:rPr>
                <w:rFonts w:hint="default" w:ascii="Times New Roman" w:hAnsi="Times New Roman" w:eastAsia="宋体" w:cs="Times New Roman"/>
                <w:b w:val="0"/>
                <w:bCs w:val="0"/>
                <w:smallCaps w:val="0"/>
                <w:color w:val="auto"/>
                <w:kern w:val="2"/>
                <w:sz w:val="24"/>
                <w:szCs w:val="24"/>
                <w:lang w:val="en-US" w:eastAsia="zh-CN" w:bidi="ar-SA"/>
              </w:rPr>
              <w:t>53.</w:t>
            </w:r>
            <w:r>
              <w:rPr>
                <w:rFonts w:hint="eastAsia" w:ascii="Times New Roman" w:hAnsi="Times New Roman" w:eastAsia="宋体" w:cs="Times New Roman"/>
                <w:b w:val="0"/>
                <w:bCs w:val="0"/>
                <w:smallCaps w:val="0"/>
                <w:color w:val="auto"/>
                <w:kern w:val="2"/>
                <w:sz w:val="24"/>
                <w:szCs w:val="24"/>
                <w:lang w:val="en-US" w:eastAsia="zh-CN" w:bidi="ar-SA"/>
              </w:rPr>
              <w:t>塑料制品业292</w:t>
            </w:r>
          </w:p>
        </w:tc>
      </w:tr>
      <w:tr w14:paraId="48CD5C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682" w:type="pct"/>
            <w:noWrap w:val="0"/>
            <w:tcMar>
              <w:top w:w="16" w:type="dxa"/>
              <w:left w:w="16" w:type="dxa"/>
              <w:right w:w="16" w:type="dxa"/>
            </w:tcMar>
            <w:vAlign w:val="center"/>
          </w:tcPr>
          <w:p w14:paraId="4BCD23F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建设性质</w:t>
            </w:r>
          </w:p>
        </w:tc>
        <w:tc>
          <w:tcPr>
            <w:tcW w:w="1177" w:type="pct"/>
            <w:noWrap w:val="0"/>
            <w:vAlign w:val="center"/>
          </w:tcPr>
          <w:p w14:paraId="5F2378A9">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cs="Times New Roman"/>
                <w:smallCaps w:val="0"/>
                <w:color w:val="auto"/>
                <w:sz w:val="24"/>
                <w:lang w:val="en-US" w:eastAsia="zh-CN"/>
              </w:rPr>
              <w:t>☑</w:t>
            </w:r>
            <w:r>
              <w:rPr>
                <w:rFonts w:hint="default" w:ascii="Times New Roman" w:hAnsi="Times New Roman" w:eastAsia="宋体" w:cs="Times New Roman"/>
                <w:smallCaps w:val="0"/>
                <w:color w:val="auto"/>
                <w:sz w:val="24"/>
              </w:rPr>
              <w:t>新建（迁建）</w:t>
            </w:r>
          </w:p>
          <w:p w14:paraId="1D9D5315">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cs="Times New Roman"/>
                <w:smallCaps w:val="0"/>
                <w:color w:val="auto"/>
                <w:sz w:val="24"/>
                <w:lang w:val="en-US" w:eastAsia="zh-CN"/>
              </w:rPr>
              <w:t>□</w:t>
            </w:r>
            <w:r>
              <w:rPr>
                <w:rFonts w:hint="default" w:ascii="Times New Roman" w:hAnsi="Times New Roman" w:eastAsia="宋体" w:cs="Times New Roman"/>
                <w:smallCaps w:val="0"/>
                <w:color w:val="auto"/>
                <w:sz w:val="24"/>
              </w:rPr>
              <w:t>改建</w:t>
            </w:r>
          </w:p>
          <w:p w14:paraId="184E8943">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cs="Times New Roman"/>
                <w:smallCaps w:val="0"/>
                <w:color w:val="auto"/>
                <w:sz w:val="24"/>
                <w:lang w:val="en-US" w:eastAsia="zh-CN"/>
              </w:rPr>
              <w:t>□</w:t>
            </w:r>
            <w:r>
              <w:rPr>
                <w:rFonts w:hint="default" w:ascii="Times New Roman" w:hAnsi="Times New Roman" w:eastAsia="宋体" w:cs="Times New Roman"/>
                <w:smallCaps w:val="0"/>
                <w:color w:val="auto"/>
                <w:sz w:val="24"/>
              </w:rPr>
              <w:t>扩建</w:t>
            </w:r>
          </w:p>
          <w:p w14:paraId="5A152202">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cs="Times New Roman"/>
                <w:smallCaps w:val="0"/>
                <w:color w:val="auto"/>
                <w:sz w:val="24"/>
                <w:lang w:val="en-US" w:eastAsia="zh-CN"/>
              </w:rPr>
              <w:t>□</w:t>
            </w:r>
            <w:r>
              <w:rPr>
                <w:rFonts w:hint="default" w:ascii="Times New Roman" w:hAnsi="Times New Roman" w:eastAsia="宋体" w:cs="Times New Roman"/>
                <w:smallCaps w:val="0"/>
                <w:color w:val="auto"/>
                <w:sz w:val="24"/>
              </w:rPr>
              <w:t>技术改造</w:t>
            </w:r>
          </w:p>
        </w:tc>
        <w:tc>
          <w:tcPr>
            <w:tcW w:w="1026" w:type="pct"/>
            <w:noWrap w:val="0"/>
            <w:vAlign w:val="center"/>
          </w:tcPr>
          <w:p w14:paraId="05FA262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建设项目</w:t>
            </w:r>
          </w:p>
          <w:p w14:paraId="25E9DF4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申报情形</w:t>
            </w:r>
          </w:p>
        </w:tc>
        <w:tc>
          <w:tcPr>
            <w:tcW w:w="2113" w:type="pct"/>
            <w:noWrap w:val="0"/>
            <w:vAlign w:val="center"/>
          </w:tcPr>
          <w:p w14:paraId="0FD582AF">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lang w:eastAsia="zh-CN"/>
              </w:rPr>
            </w:pPr>
            <w:r>
              <w:rPr>
                <w:rFonts w:hint="default" w:ascii="Times New Roman" w:hAnsi="Times New Roman" w:eastAsia="宋体" w:cs="Times New Roman"/>
                <w:smallCaps w:val="0"/>
                <w:color w:val="auto"/>
                <w:sz w:val="24"/>
                <w:lang w:val="en-US" w:eastAsia="zh-CN"/>
              </w:rPr>
              <w:t>☑</w:t>
            </w:r>
            <w:r>
              <w:rPr>
                <w:rFonts w:hint="default" w:ascii="Times New Roman" w:hAnsi="Times New Roman" w:eastAsia="宋体" w:cs="Times New Roman"/>
                <w:smallCaps w:val="0"/>
                <w:color w:val="auto"/>
                <w:sz w:val="24"/>
              </w:rPr>
              <w:t>首次申报项目</w:t>
            </w:r>
          </w:p>
          <w:p w14:paraId="4E9EF51C">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ascii="Times New Roman" w:hAnsi="Times New Roman" w:eastAsia="宋体" w:cs="Times New Roman"/>
                <w:smallCaps w:val="0"/>
                <w:color w:val="auto"/>
                <w:sz w:val="24"/>
                <w:lang w:val="en-US" w:eastAsia="zh-CN"/>
              </w:rPr>
              <w:t>□</w:t>
            </w:r>
            <w:r>
              <w:rPr>
                <w:rFonts w:hint="default" w:ascii="Times New Roman" w:hAnsi="Times New Roman" w:eastAsia="宋体" w:cs="Times New Roman"/>
                <w:smallCaps w:val="0"/>
                <w:color w:val="auto"/>
                <w:sz w:val="24"/>
              </w:rPr>
              <w:t>不予批准后再次申报项目</w:t>
            </w:r>
          </w:p>
          <w:p w14:paraId="0B96B3E3">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lang w:eastAsia="zh-CN"/>
              </w:rPr>
            </w:pPr>
            <w:r>
              <w:rPr>
                <w:rFonts w:hint="eastAsia" w:ascii="Times New Roman" w:hAnsi="Times New Roman" w:eastAsia="宋体" w:cs="Times New Roman"/>
                <w:smallCaps w:val="0"/>
                <w:color w:val="auto"/>
                <w:sz w:val="24"/>
                <w:lang w:val="en-US" w:eastAsia="zh-CN"/>
              </w:rPr>
              <w:t>□</w:t>
            </w:r>
            <w:r>
              <w:rPr>
                <w:rFonts w:hint="default" w:ascii="Times New Roman" w:hAnsi="Times New Roman" w:eastAsia="宋体" w:cs="Times New Roman"/>
                <w:smallCaps w:val="0"/>
                <w:color w:val="auto"/>
                <w:sz w:val="24"/>
              </w:rPr>
              <w:t>超五年重新审核项目</w:t>
            </w:r>
          </w:p>
          <w:p w14:paraId="03591FB2">
            <w:pPr>
              <w:keepNext w:val="0"/>
              <w:keepLines w:val="0"/>
              <w:suppressLineNumbers w:val="0"/>
              <w:spacing w:before="0" w:beforeAutospacing="0" w:after="0" w:afterAutospacing="0"/>
              <w:ind w:left="0" w:right="0"/>
              <w:jc w:val="left"/>
              <w:rPr>
                <w:rFonts w:hint="default" w:ascii="Times New Roman" w:hAnsi="Times New Roman" w:eastAsia="宋体" w:cs="Times New Roman"/>
                <w:smallCaps w:val="0"/>
                <w:color w:val="auto"/>
                <w:sz w:val="24"/>
              </w:rPr>
            </w:pPr>
            <w:r>
              <w:rPr>
                <w:rFonts w:hint="eastAsia" w:ascii="Times New Roman" w:hAnsi="Times New Roman" w:eastAsia="宋体" w:cs="Times New Roman"/>
                <w:smallCaps w:val="0"/>
                <w:color w:val="auto"/>
                <w:sz w:val="24"/>
                <w:lang w:val="en-US" w:eastAsia="zh-CN"/>
              </w:rPr>
              <w:t>□</w:t>
            </w:r>
            <w:r>
              <w:rPr>
                <w:rFonts w:hint="default" w:ascii="Times New Roman" w:hAnsi="Times New Roman" w:eastAsia="宋体" w:cs="Times New Roman"/>
                <w:smallCaps w:val="0"/>
                <w:color w:val="auto"/>
                <w:sz w:val="24"/>
              </w:rPr>
              <w:t>重大变动重新报批项目</w:t>
            </w:r>
          </w:p>
        </w:tc>
      </w:tr>
      <w:tr w14:paraId="049667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682" w:type="pct"/>
            <w:noWrap w:val="0"/>
            <w:tcMar>
              <w:top w:w="16" w:type="dxa"/>
              <w:left w:w="16" w:type="dxa"/>
              <w:right w:w="16" w:type="dxa"/>
            </w:tcMar>
            <w:vAlign w:val="center"/>
          </w:tcPr>
          <w:p w14:paraId="548E4B0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项目审批（核准/</w:t>
            </w:r>
          </w:p>
          <w:p w14:paraId="7AD204E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备案）部门</w:t>
            </w:r>
          </w:p>
        </w:tc>
        <w:tc>
          <w:tcPr>
            <w:tcW w:w="1177" w:type="pct"/>
            <w:noWrap w:val="0"/>
            <w:vAlign w:val="center"/>
          </w:tcPr>
          <w:p w14:paraId="4F1A0E8B">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sz w:val="24"/>
                <w:lang w:val="en-US"/>
              </w:rPr>
            </w:pPr>
            <w:r>
              <w:rPr>
                <w:rFonts w:hint="eastAsia" w:cs="Times New Roman"/>
                <w:smallCaps w:val="0"/>
                <w:color w:val="auto"/>
                <w:sz w:val="24"/>
                <w:lang w:val="en-US" w:eastAsia="zh-CN"/>
              </w:rPr>
              <w:t>东至县科技经济信息化局</w:t>
            </w:r>
          </w:p>
        </w:tc>
        <w:tc>
          <w:tcPr>
            <w:tcW w:w="1026" w:type="pct"/>
            <w:noWrap w:val="0"/>
            <w:vAlign w:val="center"/>
          </w:tcPr>
          <w:p w14:paraId="555BFE6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项目审批（核准/</w:t>
            </w:r>
          </w:p>
          <w:p w14:paraId="76528AF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备案）文号（选填）</w:t>
            </w:r>
          </w:p>
        </w:tc>
        <w:tc>
          <w:tcPr>
            <w:tcW w:w="2113" w:type="pct"/>
            <w:noWrap w:val="0"/>
            <w:vAlign w:val="center"/>
          </w:tcPr>
          <w:p w14:paraId="382DDB3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无</w:t>
            </w:r>
          </w:p>
        </w:tc>
      </w:tr>
      <w:tr w14:paraId="370F13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682" w:type="pct"/>
            <w:noWrap w:val="0"/>
            <w:tcMar>
              <w:top w:w="16" w:type="dxa"/>
              <w:left w:w="16" w:type="dxa"/>
              <w:right w:w="16" w:type="dxa"/>
            </w:tcMar>
            <w:vAlign w:val="center"/>
          </w:tcPr>
          <w:p w14:paraId="593A0AA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rPr>
            </w:pPr>
            <w:r>
              <w:rPr>
                <w:rFonts w:hint="default" w:ascii="Times New Roman" w:hAnsi="Times New Roman" w:eastAsia="宋体" w:cs="Times New Roman"/>
                <w:smallCaps w:val="0"/>
                <w:color w:val="auto"/>
                <w:sz w:val="24"/>
                <w:highlight w:val="none"/>
              </w:rPr>
              <w:t>总投资（万元）</w:t>
            </w:r>
          </w:p>
        </w:tc>
        <w:tc>
          <w:tcPr>
            <w:tcW w:w="1177" w:type="pct"/>
            <w:noWrap w:val="0"/>
            <w:vAlign w:val="center"/>
          </w:tcPr>
          <w:p w14:paraId="5D7EA00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lang w:val="en-US" w:eastAsia="zh-CN"/>
              </w:rPr>
            </w:pPr>
            <w:r>
              <w:rPr>
                <w:rFonts w:hint="eastAsia" w:cs="Times New Roman"/>
                <w:smallCaps w:val="0"/>
                <w:color w:val="auto"/>
                <w:sz w:val="24"/>
                <w:highlight w:val="none"/>
                <w:lang w:val="en-US" w:eastAsia="zh-CN"/>
              </w:rPr>
              <w:t>11000</w:t>
            </w:r>
          </w:p>
        </w:tc>
        <w:tc>
          <w:tcPr>
            <w:tcW w:w="1026" w:type="pct"/>
            <w:noWrap w:val="0"/>
            <w:tcMar>
              <w:top w:w="16" w:type="dxa"/>
              <w:left w:w="16" w:type="dxa"/>
              <w:right w:w="16" w:type="dxa"/>
            </w:tcMar>
            <w:vAlign w:val="center"/>
          </w:tcPr>
          <w:p w14:paraId="26C62FD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rPr>
            </w:pPr>
            <w:r>
              <w:rPr>
                <w:rFonts w:hint="default" w:ascii="Times New Roman" w:hAnsi="Times New Roman" w:eastAsia="宋体" w:cs="Times New Roman"/>
                <w:smallCaps w:val="0"/>
                <w:color w:val="auto"/>
                <w:sz w:val="24"/>
                <w:highlight w:val="none"/>
              </w:rPr>
              <w:t>环保投资（万元）</w:t>
            </w:r>
          </w:p>
        </w:tc>
        <w:tc>
          <w:tcPr>
            <w:tcW w:w="2113" w:type="pct"/>
            <w:noWrap w:val="0"/>
            <w:vAlign w:val="center"/>
          </w:tcPr>
          <w:p w14:paraId="7CC66D5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lang w:val="en-US" w:eastAsia="zh-CN"/>
              </w:rPr>
            </w:pPr>
            <w:r>
              <w:rPr>
                <w:rFonts w:hint="eastAsia" w:cs="Times New Roman"/>
                <w:smallCaps w:val="0"/>
                <w:color w:val="auto"/>
                <w:sz w:val="24"/>
                <w:highlight w:val="none"/>
                <w:lang w:val="en-US" w:eastAsia="zh-CN"/>
              </w:rPr>
              <w:t>50</w:t>
            </w:r>
          </w:p>
        </w:tc>
      </w:tr>
      <w:tr w14:paraId="435730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682" w:type="pct"/>
            <w:noWrap w:val="0"/>
            <w:tcMar>
              <w:top w:w="16" w:type="dxa"/>
              <w:left w:w="16" w:type="dxa"/>
              <w:right w:w="16" w:type="dxa"/>
            </w:tcMar>
            <w:vAlign w:val="center"/>
          </w:tcPr>
          <w:p w14:paraId="4E36715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rPr>
            </w:pPr>
            <w:r>
              <w:rPr>
                <w:rFonts w:hint="default" w:ascii="Times New Roman" w:hAnsi="Times New Roman" w:eastAsia="宋体" w:cs="Times New Roman"/>
                <w:smallCaps w:val="0"/>
                <w:color w:val="auto"/>
                <w:sz w:val="24"/>
                <w:highlight w:val="none"/>
              </w:rPr>
              <w:t>环保投资占比（%）</w:t>
            </w:r>
          </w:p>
        </w:tc>
        <w:tc>
          <w:tcPr>
            <w:tcW w:w="1177" w:type="pct"/>
            <w:noWrap w:val="0"/>
            <w:vAlign w:val="center"/>
          </w:tcPr>
          <w:p w14:paraId="60E41A3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lang w:val="en-US" w:eastAsia="zh-CN"/>
              </w:rPr>
            </w:pPr>
            <w:r>
              <w:rPr>
                <w:rFonts w:hint="eastAsia" w:cs="Times New Roman"/>
                <w:smallCaps w:val="0"/>
                <w:color w:val="auto"/>
                <w:sz w:val="24"/>
                <w:highlight w:val="none"/>
                <w:lang w:val="en-US" w:eastAsia="zh-CN"/>
              </w:rPr>
              <w:t>0.45</w:t>
            </w:r>
          </w:p>
        </w:tc>
        <w:tc>
          <w:tcPr>
            <w:tcW w:w="1026" w:type="pct"/>
            <w:noWrap w:val="0"/>
            <w:tcMar>
              <w:top w:w="16" w:type="dxa"/>
              <w:left w:w="16" w:type="dxa"/>
              <w:right w:w="16" w:type="dxa"/>
            </w:tcMar>
            <w:vAlign w:val="center"/>
          </w:tcPr>
          <w:p w14:paraId="27E9218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rPr>
            </w:pPr>
            <w:r>
              <w:rPr>
                <w:rFonts w:hint="default" w:ascii="Times New Roman" w:hAnsi="Times New Roman" w:eastAsia="宋体" w:cs="Times New Roman"/>
                <w:smallCaps w:val="0"/>
                <w:color w:val="auto"/>
                <w:sz w:val="24"/>
                <w:highlight w:val="none"/>
              </w:rPr>
              <w:t>施工工期</w:t>
            </w:r>
          </w:p>
        </w:tc>
        <w:tc>
          <w:tcPr>
            <w:tcW w:w="2113" w:type="pct"/>
            <w:noWrap w:val="0"/>
            <w:vAlign w:val="center"/>
          </w:tcPr>
          <w:p w14:paraId="08BC2CE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highlight w:val="none"/>
                <w:lang w:val="en-US"/>
              </w:rPr>
            </w:pPr>
            <w:r>
              <w:rPr>
                <w:rFonts w:hint="eastAsia" w:cs="Times New Roman"/>
                <w:smallCaps w:val="0"/>
                <w:color w:val="auto"/>
                <w:sz w:val="24"/>
                <w:highlight w:val="none"/>
                <w:lang w:val="en-US" w:eastAsia="zh-CN"/>
              </w:rPr>
              <w:t>3个月</w:t>
            </w:r>
          </w:p>
        </w:tc>
      </w:tr>
      <w:tr w14:paraId="577E19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3" w:hRule="atLeast"/>
          <w:jc w:val="center"/>
        </w:trPr>
        <w:tc>
          <w:tcPr>
            <w:tcW w:w="682" w:type="pct"/>
            <w:noWrap w:val="0"/>
            <w:tcMar>
              <w:top w:w="16" w:type="dxa"/>
              <w:left w:w="16" w:type="dxa"/>
              <w:right w:w="16" w:type="dxa"/>
            </w:tcMar>
            <w:vAlign w:val="center"/>
          </w:tcPr>
          <w:p w14:paraId="2E77F15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00" w:themeColor="text1"/>
                <w:sz w:val="24"/>
                <w:highlight w:val="none"/>
                <w14:textFill>
                  <w14:solidFill>
                    <w14:schemeClr w14:val="tx1"/>
                  </w14:solidFill>
                </w14:textFill>
              </w:rPr>
            </w:pPr>
            <w:r>
              <w:rPr>
                <w:rFonts w:hint="default" w:ascii="Times New Roman" w:hAnsi="Times New Roman" w:eastAsia="宋体" w:cs="Times New Roman"/>
                <w:smallCaps w:val="0"/>
                <w:color w:val="000000" w:themeColor="text1"/>
                <w:sz w:val="24"/>
                <w:highlight w:val="none"/>
                <w14:textFill>
                  <w14:solidFill>
                    <w14:schemeClr w14:val="tx1"/>
                  </w14:solidFill>
                </w14:textFill>
              </w:rPr>
              <w:t>是否开工建设</w:t>
            </w:r>
          </w:p>
        </w:tc>
        <w:tc>
          <w:tcPr>
            <w:tcW w:w="1177" w:type="pct"/>
            <w:noWrap w:val="0"/>
            <w:vAlign w:val="center"/>
          </w:tcPr>
          <w:p w14:paraId="504C16F5">
            <w:pPr>
              <w:keepNext w:val="0"/>
              <w:keepLines w:val="0"/>
              <w:suppressLineNumbers w:val="0"/>
              <w:adjustRightInd w:val="0"/>
              <w:snapToGrid w:val="0"/>
              <w:spacing w:before="0" w:beforeAutospacing="0" w:after="0" w:afterAutospacing="0"/>
              <w:ind w:left="0" w:right="0"/>
              <w:rPr>
                <w:rFonts w:hint="default" w:ascii="Times New Roman" w:hAnsi="Times New Roman" w:eastAsia="宋体" w:cs="Times New Roman"/>
                <w:smallCaps w:val="0"/>
                <w:color w:val="000000" w:themeColor="text1"/>
                <w:sz w:val="24"/>
                <w:highlight w:val="none"/>
                <w14:textFill>
                  <w14:solidFill>
                    <w14:schemeClr w14:val="tx1"/>
                  </w14:solidFill>
                </w14:textFill>
              </w:rPr>
            </w:pPr>
            <w:r>
              <w:rPr>
                <w:rFonts w:hint="eastAsia" w:ascii="Times New Roman" w:hAnsi="Times New Roman" w:eastAsia="宋体" w:cs="Times New Roman"/>
                <w:smallCaps w:val="0"/>
                <w:color w:val="000000" w:themeColor="text1"/>
                <w:sz w:val="24"/>
                <w:highlight w:val="none"/>
                <w:lang w:val="en-US" w:eastAsia="zh-CN"/>
                <w14:textFill>
                  <w14:solidFill>
                    <w14:schemeClr w14:val="tx1"/>
                  </w14:solidFill>
                </w14:textFill>
              </w:rPr>
              <w:t>☑</w:t>
            </w:r>
            <w:r>
              <w:rPr>
                <w:rFonts w:hint="default" w:ascii="Times New Roman" w:hAnsi="Times New Roman" w:eastAsia="宋体" w:cs="Times New Roman"/>
                <w:smallCaps w:val="0"/>
                <w:color w:val="000000" w:themeColor="text1"/>
                <w:sz w:val="24"/>
                <w:highlight w:val="none"/>
                <w14:textFill>
                  <w14:solidFill>
                    <w14:schemeClr w14:val="tx1"/>
                  </w14:solidFill>
                </w14:textFill>
              </w:rPr>
              <w:t>否</w:t>
            </w:r>
          </w:p>
          <w:p w14:paraId="0A5A6B35">
            <w:pPr>
              <w:keepNext w:val="0"/>
              <w:keepLines w:val="0"/>
              <w:suppressLineNumbers w:val="0"/>
              <w:adjustRightInd w:val="0"/>
              <w:snapToGrid w:val="0"/>
              <w:spacing w:before="0" w:beforeAutospacing="0" w:after="0" w:afterAutospacing="0"/>
              <w:ind w:left="0" w:right="0"/>
              <w:rPr>
                <w:rFonts w:hint="default" w:ascii="Times New Roman" w:hAnsi="Times New Roman" w:eastAsia="宋体" w:cs="Times New Roman"/>
                <w:smallCaps w:val="0"/>
                <w:color w:val="000000" w:themeColor="text1"/>
                <w:sz w:val="24"/>
                <w:highlight w:val="none"/>
                <w:lang w:val="en-US" w:eastAsia="zh-CN"/>
                <w14:textFill>
                  <w14:solidFill>
                    <w14:schemeClr w14:val="tx1"/>
                  </w14:solidFill>
                </w14:textFill>
              </w:rPr>
            </w:pPr>
            <w:r>
              <w:rPr>
                <w:rFonts w:hint="eastAsia" w:ascii="Times New Roman" w:hAnsi="Times New Roman" w:eastAsia="宋体" w:cs="Times New Roman"/>
                <w:smallCaps w:val="0"/>
                <w:color w:val="000000" w:themeColor="text1"/>
                <w:sz w:val="24"/>
                <w:highlight w:val="none"/>
                <w:lang w:val="en-US" w:eastAsia="zh-CN"/>
                <w14:textFill>
                  <w14:solidFill>
                    <w14:schemeClr w14:val="tx1"/>
                  </w14:solidFill>
                </w14:textFill>
              </w:rPr>
              <w:t>□</w:t>
            </w:r>
            <w:r>
              <w:rPr>
                <w:rFonts w:hint="default" w:ascii="Times New Roman" w:hAnsi="Times New Roman" w:eastAsia="宋体" w:cs="Times New Roman"/>
                <w:smallCaps w:val="0"/>
                <w:color w:val="000000" w:themeColor="text1"/>
                <w:sz w:val="24"/>
                <w:highlight w:val="none"/>
                <w14:textFill>
                  <w14:solidFill>
                    <w14:schemeClr w14:val="tx1"/>
                  </w14:solidFill>
                </w14:textFill>
              </w:rPr>
              <w:t>是：</w:t>
            </w:r>
          </w:p>
        </w:tc>
        <w:tc>
          <w:tcPr>
            <w:tcW w:w="1026" w:type="pct"/>
            <w:noWrap w:val="0"/>
            <w:tcMar>
              <w:top w:w="16" w:type="dxa"/>
              <w:left w:w="16" w:type="dxa"/>
              <w:right w:w="16" w:type="dxa"/>
            </w:tcMar>
            <w:vAlign w:val="center"/>
          </w:tcPr>
          <w:p w14:paraId="32919DF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00" w:themeColor="text1"/>
                <w:sz w:val="24"/>
                <w14:textFill>
                  <w14:solidFill>
                    <w14:schemeClr w14:val="tx1"/>
                  </w14:solidFill>
                </w14:textFill>
              </w:rPr>
            </w:pPr>
            <w:r>
              <w:rPr>
                <w:rFonts w:hint="default" w:ascii="Times New Roman" w:hAnsi="Times New Roman" w:eastAsia="宋体" w:cs="Times New Roman"/>
                <w:smallCaps w:val="0"/>
                <w:color w:val="000000" w:themeColor="text1"/>
                <w:spacing w:val="-6"/>
                <w:sz w:val="24"/>
                <w14:textFill>
                  <w14:solidFill>
                    <w14:schemeClr w14:val="tx1"/>
                  </w14:solidFill>
                </w14:textFill>
              </w:rPr>
              <w:t>用地面积（m</w:t>
            </w:r>
            <w:r>
              <w:rPr>
                <w:rFonts w:hint="default" w:ascii="Times New Roman" w:hAnsi="Times New Roman" w:eastAsia="宋体" w:cs="Times New Roman"/>
                <w:smallCaps w:val="0"/>
                <w:color w:val="000000" w:themeColor="text1"/>
                <w:spacing w:val="-6"/>
                <w:sz w:val="24"/>
                <w:vertAlign w:val="superscript"/>
                <w14:textFill>
                  <w14:solidFill>
                    <w14:schemeClr w14:val="tx1"/>
                  </w14:solidFill>
                </w14:textFill>
              </w:rPr>
              <w:t>2</w:t>
            </w:r>
            <w:r>
              <w:rPr>
                <w:rFonts w:hint="default" w:ascii="Times New Roman" w:hAnsi="Times New Roman" w:eastAsia="宋体" w:cs="Times New Roman"/>
                <w:smallCaps w:val="0"/>
                <w:color w:val="000000" w:themeColor="text1"/>
                <w:spacing w:val="-6"/>
                <w:sz w:val="24"/>
                <w14:textFill>
                  <w14:solidFill>
                    <w14:schemeClr w14:val="tx1"/>
                  </w14:solidFill>
                </w14:textFill>
              </w:rPr>
              <w:t>）</w:t>
            </w:r>
          </w:p>
        </w:tc>
        <w:tc>
          <w:tcPr>
            <w:tcW w:w="2113" w:type="pct"/>
            <w:noWrap w:val="0"/>
            <w:vAlign w:val="center"/>
          </w:tcPr>
          <w:p w14:paraId="5F18A37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00" w:themeColor="text1"/>
                <w:kern w:val="2"/>
                <w:sz w:val="24"/>
                <w:szCs w:val="24"/>
                <w:highlight w:val="none"/>
                <w:lang w:val="en-US" w:eastAsia="zh-CN" w:bidi="ar-SA"/>
                <w14:textFill>
                  <w14:solidFill>
                    <w14:schemeClr w14:val="tx1"/>
                  </w14:solidFill>
                </w14:textFill>
              </w:rPr>
            </w:pPr>
            <w:r>
              <w:rPr>
                <w:rFonts w:hint="eastAsia" w:cs="Times New Roman"/>
                <w:smallCaps w:val="0"/>
                <w:color w:val="000000" w:themeColor="text1"/>
                <w:sz w:val="24"/>
                <w:szCs w:val="28"/>
                <w:lang w:val="en-US" w:eastAsia="zh-CN"/>
                <w14:textFill>
                  <w14:solidFill>
                    <w14:schemeClr w14:val="tx1"/>
                  </w14:solidFill>
                </w14:textFill>
              </w:rPr>
              <w:t>10292</w:t>
            </w:r>
          </w:p>
        </w:tc>
      </w:tr>
      <w:tr w14:paraId="574220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2" w:type="pct"/>
            <w:noWrap w:val="0"/>
            <w:vAlign w:val="center"/>
          </w:tcPr>
          <w:p w14:paraId="54EA320B">
            <w:pPr>
              <w:keepNext w:val="0"/>
              <w:keepLines w:val="0"/>
              <w:suppressLineNumbers w:val="0"/>
              <w:autoSpaceDE w:val="0"/>
              <w:autoSpaceDN w:val="0"/>
              <w:adjustRightInd w:val="0"/>
              <w:snapToGrid w:val="0"/>
              <w:spacing w:before="0" w:beforeAutospacing="0" w:after="0" w:afterAutospacing="0"/>
              <w:ind w:left="0" w:right="0"/>
              <w:jc w:val="center"/>
              <w:rPr>
                <w:rFonts w:hint="default"/>
                <w:color w:val="0000FF"/>
              </w:rPr>
            </w:pPr>
            <w:r>
              <w:rPr>
                <w:rFonts w:hint="default"/>
                <w:color w:val="000000" w:themeColor="text1"/>
                <w:kern w:val="0"/>
                <w:sz w:val="24"/>
                <w14:textFill>
                  <w14:solidFill>
                    <w14:schemeClr w14:val="tx1"/>
                  </w14:solidFill>
                </w14:textFill>
              </w:rPr>
              <w:t>专项评价设置情况</w:t>
            </w:r>
          </w:p>
        </w:tc>
        <w:tc>
          <w:tcPr>
            <w:tcW w:w="4317" w:type="pct"/>
            <w:gridSpan w:val="3"/>
            <w:noWrap w:val="0"/>
            <w:vAlign w:val="center"/>
          </w:tcPr>
          <w:p w14:paraId="4EA82D5D">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color w:val="000000" w:themeColor="text1"/>
                <w:kern w:val="0"/>
                <w:sz w:val="21"/>
                <w:szCs w:val="21"/>
                <w:lang w:val="en-US" w:eastAsia="zh-CN"/>
                <w14:textFill>
                  <w14:solidFill>
                    <w14:schemeClr w14:val="tx1"/>
                  </w14:solidFill>
                </w14:textFill>
              </w:rPr>
            </w:pPr>
            <w:r>
              <w:rPr>
                <w:rFonts w:hint="eastAsia" w:cs="Times New Roman"/>
                <w:b/>
                <w:bCs/>
                <w:color w:val="000000" w:themeColor="text1"/>
                <w:kern w:val="0"/>
                <w:sz w:val="21"/>
                <w:szCs w:val="21"/>
                <w:lang w:val="en-US" w:eastAsia="zh-CN"/>
                <w14:textFill>
                  <w14:solidFill>
                    <w14:schemeClr w14:val="tx1"/>
                  </w14:solidFill>
                </w14:textFill>
              </w:rPr>
              <w:t>表1-1  项目专项设置情况表</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3211"/>
              <w:gridCol w:w="2839"/>
              <w:gridCol w:w="636"/>
            </w:tblGrid>
            <w:tr w14:paraId="2611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2" w:type="pct"/>
                  <w:noWrap w:val="0"/>
                  <w:vAlign w:val="center"/>
                </w:tcPr>
                <w:p w14:paraId="14F2D97A">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专项评价类别</w:t>
                  </w:r>
                </w:p>
              </w:tc>
              <w:tc>
                <w:tcPr>
                  <w:tcW w:w="2116" w:type="pct"/>
                  <w:noWrap w:val="0"/>
                  <w:vAlign w:val="center"/>
                </w:tcPr>
                <w:p w14:paraId="35310CD2">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设置原则</w:t>
                  </w:r>
                </w:p>
              </w:tc>
              <w:tc>
                <w:tcPr>
                  <w:tcW w:w="1871" w:type="pct"/>
                  <w:noWrap w:val="0"/>
                  <w:vAlign w:val="center"/>
                </w:tcPr>
                <w:p w14:paraId="6D093C4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项目情况</w:t>
                  </w:r>
                </w:p>
              </w:tc>
              <w:tc>
                <w:tcPr>
                  <w:tcW w:w="419" w:type="pct"/>
                  <w:noWrap w:val="0"/>
                  <w:vAlign w:val="center"/>
                </w:tcPr>
                <w:p w14:paraId="162AEC8B">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val="0"/>
                      <w:bCs w:val="0"/>
                      <w:color w:val="000000" w:themeColor="text1"/>
                      <w:kern w:val="0"/>
                      <w:sz w:val="21"/>
                      <w:szCs w:val="21"/>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14:textFill>
                        <w14:solidFill>
                          <w14:schemeClr w14:val="tx1"/>
                        </w14:solidFill>
                      </w14:textFill>
                    </w:rPr>
                    <w:t>设置与否</w:t>
                  </w:r>
                </w:p>
              </w:tc>
            </w:tr>
            <w:tr w14:paraId="067BF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2" w:type="pct"/>
                  <w:noWrap w:val="0"/>
                  <w:vAlign w:val="center"/>
                </w:tcPr>
                <w:p w14:paraId="6264749F">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大气</w:t>
                  </w:r>
                </w:p>
              </w:tc>
              <w:tc>
                <w:tcPr>
                  <w:tcW w:w="2116" w:type="pct"/>
                  <w:noWrap w:val="0"/>
                  <w:vAlign w:val="center"/>
                </w:tcPr>
                <w:p w14:paraId="5DFF2D15">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排放废气含有毒有害污染物、二噁英、苯并[a]芘、氰化物、氯气且厂界外500米范围内有环境空气保护目标的建设项目</w:t>
                  </w:r>
                </w:p>
              </w:tc>
              <w:tc>
                <w:tcPr>
                  <w:tcW w:w="1871" w:type="pct"/>
                  <w:noWrap w:val="0"/>
                  <w:vAlign w:val="center"/>
                </w:tcPr>
                <w:p w14:paraId="0BD02210">
                  <w:pPr>
                    <w:keepNext w:val="0"/>
                    <w:keepLines w:val="0"/>
                    <w:suppressLineNumbers w:val="0"/>
                    <w:autoSpaceDE w:val="0"/>
                    <w:autoSpaceDN w:val="0"/>
                    <w:adjustRightInd w:val="0"/>
                    <w:snapToGrid w:val="0"/>
                    <w:spacing w:before="0" w:beforeAutospacing="0" w:after="0" w:afterAutospacing="0"/>
                    <w:ind w:left="0" w:right="0"/>
                    <w:jc w:val="left"/>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拟建项目废气污染物</w:t>
                  </w:r>
                  <w:r>
                    <w:rPr>
                      <w:rFonts w:hint="eastAsia" w:cs="Times New Roman"/>
                      <w:color w:val="000000" w:themeColor="text1"/>
                      <w:kern w:val="0"/>
                      <w:sz w:val="21"/>
                      <w:szCs w:val="21"/>
                      <w:lang w:val="en-US" w:eastAsia="zh-CN"/>
                      <w14:textFill>
                        <w14:solidFill>
                          <w14:schemeClr w14:val="tx1"/>
                        </w14:solidFill>
                      </w14:textFill>
                    </w:rPr>
                    <w:t>为乙醛</w:t>
                  </w:r>
                  <w:r>
                    <w:rPr>
                      <w:rFonts w:hint="eastAsia" w:cs="Times New Roman"/>
                      <w:color w:val="000000" w:themeColor="text1"/>
                      <w:kern w:val="0"/>
                      <w:sz w:val="21"/>
                      <w:szCs w:val="21"/>
                      <w:lang w:eastAsia="zh-CN"/>
                      <w14:textFill>
                        <w14:solidFill>
                          <w14:schemeClr w14:val="tx1"/>
                        </w14:solidFill>
                      </w14:textFill>
                    </w:rPr>
                    <w:t>，</w:t>
                  </w:r>
                  <w:r>
                    <w:rPr>
                      <w:rFonts w:hint="eastAsia" w:cs="Times New Roman"/>
                      <w:color w:val="000000" w:themeColor="text1"/>
                      <w:kern w:val="0"/>
                      <w:sz w:val="21"/>
                      <w:szCs w:val="21"/>
                      <w:lang w:val="en-US" w:eastAsia="zh-CN"/>
                      <w14:textFill>
                        <w14:solidFill>
                          <w14:schemeClr w14:val="tx1"/>
                        </w14:solidFill>
                      </w14:textFill>
                    </w:rPr>
                    <w:t>属于</w:t>
                  </w:r>
                  <w:r>
                    <w:rPr>
                      <w:rFonts w:hint="default" w:ascii="Times New Roman" w:hAnsi="Times New Roman" w:eastAsia="宋体" w:cs="Times New Roman"/>
                      <w:color w:val="000000" w:themeColor="text1"/>
                      <w:sz w:val="21"/>
                      <w:szCs w:val="21"/>
                      <w14:textFill>
                        <w14:solidFill>
                          <w14:schemeClr w14:val="tx1"/>
                        </w14:solidFill>
                      </w14:textFill>
                    </w:rPr>
                    <w:t>《有毒有害大气污染物名录》中的污染物</w:t>
                  </w:r>
                  <w:r>
                    <w:rPr>
                      <w:rFonts w:hint="eastAsia" w:cs="Times New Roman"/>
                      <w:color w:val="000000" w:themeColor="text1"/>
                      <w:sz w:val="21"/>
                      <w:szCs w:val="21"/>
                      <w:lang w:eastAsia="zh-CN"/>
                      <w14:textFill>
                        <w14:solidFill>
                          <w14:schemeClr w14:val="tx1"/>
                        </w14:solidFill>
                      </w14:textFill>
                    </w:rPr>
                    <w:t>。</w:t>
                  </w:r>
                </w:p>
              </w:tc>
              <w:tc>
                <w:tcPr>
                  <w:tcW w:w="419" w:type="pct"/>
                  <w:noWrap w:val="0"/>
                  <w:vAlign w:val="center"/>
                </w:tcPr>
                <w:p w14:paraId="1C22461C">
                  <w:pPr>
                    <w:keepNext w:val="0"/>
                    <w:keepLines w:val="0"/>
                    <w:suppressLineNumbers w:val="0"/>
                    <w:autoSpaceDE w:val="0"/>
                    <w:autoSpaceDN w:val="0"/>
                    <w:adjustRightInd w:val="0"/>
                    <w:snapToGrid w:val="0"/>
                    <w:spacing w:before="0" w:beforeAutospacing="0" w:after="0" w:afterAutospacing="0"/>
                    <w:ind w:left="0" w:right="0"/>
                    <w:jc w:val="center"/>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是</w:t>
                  </w:r>
                </w:p>
              </w:tc>
            </w:tr>
            <w:tr w14:paraId="32501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2" w:type="pct"/>
                  <w:noWrap w:val="0"/>
                  <w:vAlign w:val="center"/>
                </w:tcPr>
                <w:p w14:paraId="1AC7AA5B">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地表水</w:t>
                  </w:r>
                </w:p>
              </w:tc>
              <w:tc>
                <w:tcPr>
                  <w:tcW w:w="2116" w:type="pct"/>
                  <w:noWrap w:val="0"/>
                  <w:vAlign w:val="center"/>
                </w:tcPr>
                <w:p w14:paraId="5185A0E0">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新增工业废水直排建设项目（槽罐车外送污水处理厂的除外）；新增废水直排的污水集中处理厂</w:t>
                  </w:r>
                </w:p>
              </w:tc>
              <w:tc>
                <w:tcPr>
                  <w:tcW w:w="1871" w:type="pct"/>
                  <w:noWrap w:val="0"/>
                  <w:vAlign w:val="center"/>
                </w:tcPr>
                <w:p w14:paraId="18203F37">
                  <w:pPr>
                    <w:keepNext w:val="0"/>
                    <w:keepLines w:val="0"/>
                    <w:suppressLineNumbers w:val="0"/>
                    <w:autoSpaceDE w:val="0"/>
                    <w:autoSpaceDN w:val="0"/>
                    <w:adjustRightInd w:val="0"/>
                    <w:snapToGrid w:val="0"/>
                    <w:spacing w:before="0" w:beforeAutospacing="0" w:after="0" w:afterAutospacing="0"/>
                    <w:ind w:left="0" w:right="0"/>
                    <w:jc w:val="left"/>
                    <w:rPr>
                      <w:rFonts w:hint="eastAsia" w:ascii="Times New Roman" w:hAnsi="Times New Roman" w:eastAsia="宋体" w:cs="Times New Roman"/>
                      <w:color w:val="0000FF"/>
                      <w:sz w:val="21"/>
                      <w:szCs w:val="21"/>
                      <w:lang w:eastAsia="zh-CN"/>
                    </w:rPr>
                  </w:pPr>
                  <w:r>
                    <w:rPr>
                      <w:rFonts w:hint="default" w:ascii="Times New Roman" w:hAnsi="Times New Roman" w:eastAsia="宋体" w:cs="Times New Roman"/>
                      <w:color w:val="000000" w:themeColor="text1"/>
                      <w:kern w:val="0"/>
                      <w:sz w:val="21"/>
                      <w:szCs w:val="21"/>
                      <w14:textFill>
                        <w14:solidFill>
                          <w14:schemeClr w14:val="tx1"/>
                        </w14:solidFill>
                      </w14:textFill>
                    </w:rPr>
                    <w:t>拟建项目生活污水经</w:t>
                  </w:r>
                  <w:r>
                    <w:rPr>
                      <w:rFonts w:hint="eastAsia" w:cs="Times New Roman"/>
                      <w:color w:val="000000" w:themeColor="text1"/>
                      <w:kern w:val="0"/>
                      <w:sz w:val="21"/>
                      <w:szCs w:val="21"/>
                      <w:lang w:val="en-US" w:eastAsia="zh-CN"/>
                      <w14:textFill>
                        <w14:solidFill>
                          <w14:schemeClr w14:val="tx1"/>
                        </w14:solidFill>
                      </w14:textFill>
                    </w:rPr>
                    <w:t>隔油池、</w:t>
                  </w:r>
                  <w:r>
                    <w:rPr>
                      <w:rFonts w:hint="default" w:ascii="Times New Roman" w:hAnsi="Times New Roman" w:eastAsia="宋体" w:cs="Times New Roman"/>
                      <w:color w:val="000000" w:themeColor="text1"/>
                      <w:kern w:val="0"/>
                      <w:sz w:val="21"/>
                      <w:szCs w:val="21"/>
                      <w14:textFill>
                        <w14:solidFill>
                          <w14:schemeClr w14:val="tx1"/>
                        </w14:solidFill>
                      </w14:textFill>
                    </w:rPr>
                    <w:t>化粪池</w:t>
                  </w:r>
                  <w:r>
                    <w:rPr>
                      <w:rFonts w:hint="eastAsia" w:cs="Times New Roman"/>
                      <w:color w:val="000000" w:themeColor="text1"/>
                      <w:kern w:val="0"/>
                      <w:sz w:val="21"/>
                      <w:szCs w:val="21"/>
                      <w:lang w:eastAsia="zh-CN"/>
                      <w14:textFill>
                        <w14:solidFill>
                          <w14:schemeClr w14:val="tx1"/>
                        </w14:solidFill>
                      </w14:textFill>
                    </w:rPr>
                    <w:t>沉淀</w:t>
                  </w:r>
                  <w:r>
                    <w:rPr>
                      <w:rFonts w:hint="default" w:ascii="Times New Roman" w:hAnsi="Times New Roman" w:eastAsia="宋体" w:cs="Times New Roman"/>
                      <w:color w:val="000000" w:themeColor="text1"/>
                      <w:kern w:val="0"/>
                      <w:sz w:val="21"/>
                      <w:szCs w:val="21"/>
                      <w14:textFill>
                        <w14:solidFill>
                          <w14:schemeClr w14:val="tx1"/>
                        </w14:solidFill>
                      </w14:textFill>
                    </w:rPr>
                    <w:t>后</w:t>
                  </w:r>
                  <w:r>
                    <w:rPr>
                      <w:rFonts w:hint="eastAsia" w:cs="Times New Roman"/>
                      <w:color w:val="000000" w:themeColor="text1"/>
                      <w:kern w:val="0"/>
                      <w:sz w:val="21"/>
                      <w:szCs w:val="21"/>
                      <w:lang w:val="en-US" w:eastAsia="zh-CN"/>
                      <w14:textFill>
                        <w14:solidFill>
                          <w14:schemeClr w14:val="tx1"/>
                        </w14:solidFill>
                      </w14:textFill>
                    </w:rPr>
                    <w:t>与冷却循环水一并</w:t>
                  </w:r>
                  <w:r>
                    <w:rPr>
                      <w:rFonts w:hint="default" w:ascii="Times New Roman" w:hAnsi="Times New Roman" w:eastAsia="宋体" w:cs="Times New Roman"/>
                      <w:color w:val="000000" w:themeColor="text1"/>
                      <w:kern w:val="0"/>
                      <w:sz w:val="21"/>
                      <w:szCs w:val="21"/>
                      <w14:textFill>
                        <w14:solidFill>
                          <w14:schemeClr w14:val="tx1"/>
                        </w14:solidFill>
                      </w14:textFill>
                    </w:rPr>
                    <w:t>经市政</w:t>
                  </w:r>
                  <w:r>
                    <w:rPr>
                      <w:rFonts w:hint="default" w:ascii="Times New Roman" w:hAnsi="Times New Roman" w:eastAsia="宋体" w:cs="Times New Roman"/>
                      <w:color w:val="auto"/>
                      <w:kern w:val="0"/>
                      <w:sz w:val="21"/>
                      <w:szCs w:val="21"/>
                    </w:rPr>
                    <w:t>管网排入</w:t>
                  </w:r>
                  <w:r>
                    <w:rPr>
                      <w:rFonts w:hint="eastAsia" w:cs="Times New Roman"/>
                      <w:b w:val="0"/>
                      <w:bCs w:val="0"/>
                      <w:smallCaps w:val="0"/>
                      <w:color w:val="auto"/>
                      <w:kern w:val="0"/>
                      <w:sz w:val="21"/>
                      <w:szCs w:val="21"/>
                      <w:lang w:val="en-US" w:eastAsia="zh-CN" w:bidi="ar-SA"/>
                    </w:rPr>
                    <w:t>胜利镇污水处理站</w:t>
                  </w:r>
                  <w:r>
                    <w:rPr>
                      <w:rFonts w:hint="eastAsia" w:cs="Times New Roman"/>
                      <w:color w:val="auto"/>
                      <w:kern w:val="0"/>
                      <w:sz w:val="21"/>
                      <w:szCs w:val="21"/>
                      <w:lang w:eastAsia="zh-CN"/>
                    </w:rPr>
                    <w:t>。</w:t>
                  </w:r>
                </w:p>
              </w:tc>
              <w:tc>
                <w:tcPr>
                  <w:tcW w:w="419" w:type="pct"/>
                  <w:noWrap w:val="0"/>
                  <w:vAlign w:val="center"/>
                </w:tcPr>
                <w:p w14:paraId="34DBC4E3">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否</w:t>
                  </w:r>
                </w:p>
              </w:tc>
            </w:tr>
            <w:tr w14:paraId="3D57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592" w:type="pct"/>
                  <w:noWrap w:val="0"/>
                  <w:vAlign w:val="center"/>
                </w:tcPr>
                <w:p w14:paraId="4F3A609F">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环境风险</w:t>
                  </w:r>
                </w:p>
              </w:tc>
              <w:tc>
                <w:tcPr>
                  <w:tcW w:w="2116" w:type="pct"/>
                  <w:noWrap w:val="0"/>
                  <w:vAlign w:val="center"/>
                </w:tcPr>
                <w:p w14:paraId="097BB0A9">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有毒有害和易燃易爆危险物质存储量超过临界量的建设项目</w:t>
                  </w:r>
                </w:p>
              </w:tc>
              <w:tc>
                <w:tcPr>
                  <w:tcW w:w="1871" w:type="pct"/>
                  <w:noWrap w:val="0"/>
                  <w:vAlign w:val="center"/>
                </w:tcPr>
                <w:p w14:paraId="03EFEC9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lang w:val="en-US"/>
                      <w14:textFill>
                        <w14:solidFill>
                          <w14:schemeClr w14:val="tx1"/>
                        </w14:solidFill>
                      </w14:textFill>
                    </w:rPr>
                  </w:pP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根据</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Q</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值分析，</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Q</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值</w:t>
                  </w:r>
                  <w:r>
                    <w:rPr>
                      <w:rFonts w:hint="eastAsia" w:cs="Times New Roman"/>
                      <w:color w:val="000000" w:themeColor="text1"/>
                      <w:kern w:val="0"/>
                      <w:sz w:val="21"/>
                      <w:szCs w:val="21"/>
                      <w:lang w:val="en-US" w:eastAsia="zh-CN"/>
                      <w14:textFill>
                        <w14:solidFill>
                          <w14:schemeClr w14:val="tx1"/>
                        </w14:solidFill>
                      </w14:textFill>
                    </w:rPr>
                    <w:t>小</w:t>
                  </w:r>
                  <w:r>
                    <w:rPr>
                      <w:rFonts w:hint="eastAsia" w:ascii="Times New Roman" w:hAnsi="Times New Roman" w:eastAsia="宋体" w:cs="Times New Roman"/>
                      <w:color w:val="000000" w:themeColor="text1"/>
                      <w:kern w:val="0"/>
                      <w:sz w:val="21"/>
                      <w:szCs w:val="21"/>
                      <w:lang w:val="en-US" w:eastAsia="zh-CN"/>
                      <w14:textFill>
                        <w14:solidFill>
                          <w14:schemeClr w14:val="tx1"/>
                        </w14:solidFill>
                      </w14:textFill>
                    </w:rPr>
                    <w:t>于</w:t>
                  </w: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1</w:t>
                  </w:r>
                  <w:r>
                    <w:rPr>
                      <w:rFonts w:hint="eastAsia" w:cs="Times New Roman"/>
                      <w:color w:val="000000" w:themeColor="text1"/>
                      <w:kern w:val="0"/>
                      <w:sz w:val="21"/>
                      <w:szCs w:val="21"/>
                      <w:lang w:val="en-US" w:eastAsia="zh-CN"/>
                      <w14:textFill>
                        <w14:solidFill>
                          <w14:schemeClr w14:val="tx1"/>
                        </w14:solidFill>
                      </w14:textFill>
                    </w:rPr>
                    <w:t>。</w:t>
                  </w:r>
                </w:p>
              </w:tc>
              <w:tc>
                <w:tcPr>
                  <w:tcW w:w="419" w:type="pct"/>
                  <w:noWrap w:val="0"/>
                  <w:vAlign w:val="center"/>
                </w:tcPr>
                <w:p w14:paraId="2BDCA044">
                  <w:pPr>
                    <w:keepNext w:val="0"/>
                    <w:keepLines w:val="0"/>
                    <w:suppressLineNumbers w:val="0"/>
                    <w:autoSpaceDE w:val="0"/>
                    <w:autoSpaceDN w:val="0"/>
                    <w:adjustRightInd w:val="0"/>
                    <w:snapToGrid w:val="0"/>
                    <w:spacing w:before="0" w:beforeAutospacing="0" w:after="0" w:afterAutospacing="0"/>
                    <w:ind w:left="0" w:right="0"/>
                    <w:jc w:val="center"/>
                    <w:rPr>
                      <w:rFonts w:hint="eastAsia" w:ascii="Times New Roman" w:hAnsi="Times New Roman" w:eastAsia="宋体" w:cs="Times New Roman"/>
                      <w:color w:val="000000" w:themeColor="text1"/>
                      <w:kern w:val="0"/>
                      <w:sz w:val="21"/>
                      <w:szCs w:val="21"/>
                      <w:lang w:eastAsia="zh-CN"/>
                      <w14:textFill>
                        <w14:solidFill>
                          <w14:schemeClr w14:val="tx1"/>
                        </w14:solidFill>
                      </w14:textFill>
                    </w:rPr>
                  </w:pPr>
                  <w:r>
                    <w:rPr>
                      <w:rFonts w:hint="eastAsia" w:cs="Times New Roman"/>
                      <w:color w:val="000000" w:themeColor="text1"/>
                      <w:kern w:val="0"/>
                      <w:sz w:val="21"/>
                      <w:szCs w:val="21"/>
                      <w:lang w:val="en-US" w:eastAsia="zh-CN"/>
                      <w14:textFill>
                        <w14:solidFill>
                          <w14:schemeClr w14:val="tx1"/>
                        </w14:solidFill>
                      </w14:textFill>
                    </w:rPr>
                    <w:t>否</w:t>
                  </w:r>
                </w:p>
              </w:tc>
            </w:tr>
            <w:tr w14:paraId="46D44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2" w:type="pct"/>
                  <w:noWrap w:val="0"/>
                  <w:vAlign w:val="center"/>
                </w:tcPr>
                <w:p w14:paraId="1F2D8FC2">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生态</w:t>
                  </w:r>
                </w:p>
              </w:tc>
              <w:tc>
                <w:tcPr>
                  <w:tcW w:w="2116" w:type="pct"/>
                  <w:noWrap w:val="0"/>
                  <w:vAlign w:val="center"/>
                </w:tcPr>
                <w:p w14:paraId="60B5A495">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取水口下游500米范围内有重要水生生物的自然产卵场、索饵场、越冬场和洄游通道的新增河道取水的污染类建设项目</w:t>
                  </w:r>
                </w:p>
              </w:tc>
              <w:tc>
                <w:tcPr>
                  <w:tcW w:w="1871" w:type="pct"/>
                  <w:noWrap w:val="0"/>
                  <w:vAlign w:val="center"/>
                </w:tcPr>
                <w:p w14:paraId="496E3915">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本项目不新增取水口</w:t>
                  </w:r>
                </w:p>
              </w:tc>
              <w:tc>
                <w:tcPr>
                  <w:tcW w:w="419" w:type="pct"/>
                  <w:noWrap w:val="0"/>
                  <w:vAlign w:val="center"/>
                </w:tcPr>
                <w:p w14:paraId="6C22510B">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否</w:t>
                  </w:r>
                </w:p>
              </w:tc>
            </w:tr>
            <w:tr w14:paraId="4246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2" w:type="pct"/>
                  <w:noWrap w:val="0"/>
                  <w:vAlign w:val="center"/>
                </w:tcPr>
                <w:p w14:paraId="7D9119D6">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海洋</w:t>
                  </w:r>
                </w:p>
              </w:tc>
              <w:tc>
                <w:tcPr>
                  <w:tcW w:w="2116" w:type="pct"/>
                  <w:noWrap w:val="0"/>
                  <w:vAlign w:val="center"/>
                </w:tcPr>
                <w:p w14:paraId="6F3B95CF">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直接向海排放污染物的海洋工程建设项目</w:t>
                  </w:r>
                </w:p>
              </w:tc>
              <w:tc>
                <w:tcPr>
                  <w:tcW w:w="1871" w:type="pct"/>
                  <w:noWrap w:val="0"/>
                  <w:vAlign w:val="center"/>
                </w:tcPr>
                <w:p w14:paraId="4E64EFF8">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不涉及</w:t>
                  </w:r>
                </w:p>
              </w:tc>
              <w:tc>
                <w:tcPr>
                  <w:tcW w:w="419" w:type="pct"/>
                  <w:noWrap w:val="0"/>
                  <w:vAlign w:val="center"/>
                </w:tcPr>
                <w:p w14:paraId="385F0AB2">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t>否</w:t>
                  </w:r>
                </w:p>
              </w:tc>
            </w:tr>
          </w:tbl>
          <w:p w14:paraId="5F1344D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0" w:firstLineChars="0"/>
              <w:jc w:val="center"/>
              <w:textAlignment w:val="auto"/>
              <w:rPr>
                <w:rFonts w:hint="default" w:ascii="Times New Roman" w:hAnsi="Times New Roman" w:eastAsia="宋体" w:cs="Times New Roman"/>
                <w:smallCaps w:val="0"/>
                <w:color w:val="0000FF"/>
                <w:sz w:val="24"/>
                <w:lang w:val="en-US" w:eastAsia="zh-CN"/>
              </w:rPr>
            </w:pPr>
          </w:p>
        </w:tc>
      </w:tr>
      <w:tr w14:paraId="136368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2" w:type="pct"/>
            <w:noWrap w:val="0"/>
            <w:vAlign w:val="center"/>
          </w:tcPr>
          <w:p w14:paraId="50B8AA4E">
            <w:pPr>
              <w:keepNext w:val="0"/>
              <w:keepLines w:val="0"/>
              <w:suppressLineNumbers w:val="0"/>
              <w:autoSpaceDE w:val="0"/>
              <w:autoSpaceDN w:val="0"/>
              <w:adjustRightInd w:val="0"/>
              <w:snapToGrid w:val="0"/>
              <w:spacing w:before="0" w:beforeAutospacing="0" w:after="0" w:afterAutospacing="0"/>
              <w:ind w:left="0" w:right="0"/>
              <w:jc w:val="center"/>
              <w:rPr>
                <w:rFonts w:hint="default"/>
                <w:color w:val="000000" w:themeColor="text1"/>
                <w:kern w:val="0"/>
                <w:sz w:val="24"/>
                <w:lang w:eastAsia="zh-CN"/>
                <w14:textFill>
                  <w14:solidFill>
                    <w14:schemeClr w14:val="tx1"/>
                  </w14:solidFill>
                </w14:textFill>
              </w:rPr>
            </w:pPr>
            <w:r>
              <w:rPr>
                <w:rFonts w:hint="default"/>
                <w:color w:val="000000" w:themeColor="text1"/>
                <w:kern w:val="0"/>
                <w:sz w:val="24"/>
                <w:lang w:eastAsia="zh-CN"/>
                <w14:textFill>
                  <w14:solidFill>
                    <w14:schemeClr w14:val="tx1"/>
                  </w14:solidFill>
                </w14:textFill>
              </w:rPr>
              <w:t>规划情况</w:t>
            </w:r>
          </w:p>
        </w:tc>
        <w:tc>
          <w:tcPr>
            <w:tcW w:w="4317" w:type="pct"/>
            <w:gridSpan w:val="3"/>
            <w:noWrap w:val="0"/>
            <w:vAlign w:val="center"/>
          </w:tcPr>
          <w:p w14:paraId="435873AF">
            <w:pPr>
              <w:keepNext w:val="0"/>
              <w:keepLines w:val="0"/>
              <w:pageBreakBefore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360" w:lineRule="auto"/>
              <w:ind w:left="0" w:leftChars="0" w:right="0" w:firstLine="0" w:firstLineChars="0"/>
              <w:textAlignment w:val="auto"/>
              <w:rPr>
                <w:rFonts w:hint="default" w:ascii="Times New Roman" w:hAnsi="Times New Roman" w:eastAsia="宋体" w:cs="Times New Roman"/>
                <w:color w:val="000000" w:themeColor="text1"/>
                <w:sz w:val="24"/>
                <w:szCs w:val="32"/>
                <w14:textFill>
                  <w14:solidFill>
                    <w14:schemeClr w14:val="tx1"/>
                  </w14:solidFill>
                </w14:textFill>
              </w:rPr>
            </w:pPr>
            <w:r>
              <w:rPr>
                <w:rFonts w:hint="default" w:ascii="Times New Roman" w:hAnsi="Times New Roman" w:eastAsia="宋体" w:cs="Times New Roman"/>
                <w:color w:val="000000" w:themeColor="text1"/>
                <w:sz w:val="24"/>
                <w:szCs w:val="32"/>
                <w14:textFill>
                  <w14:solidFill>
                    <w14:schemeClr w14:val="tx1"/>
                  </w14:solidFill>
                </w14:textFill>
              </w:rPr>
              <w:t>规划名称：</w:t>
            </w:r>
            <w:r>
              <w:rPr>
                <w:rFonts w:hint="eastAsia" w:cs="Times New Roman"/>
                <w:color w:val="000000" w:themeColor="text1"/>
                <w:sz w:val="24"/>
                <w:szCs w:val="32"/>
                <w:lang w:val="en-US" w:eastAsia="zh-CN"/>
                <w14:textFill>
                  <w14:solidFill>
                    <w14:schemeClr w14:val="tx1"/>
                  </w14:solidFill>
                </w14:textFill>
              </w:rPr>
              <w:t>/</w:t>
            </w:r>
          </w:p>
          <w:p w14:paraId="66EAF828">
            <w:pPr>
              <w:keepNext w:val="0"/>
              <w:keepLines w:val="0"/>
              <w:pageBreakBefore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textAlignment w:val="auto"/>
              <w:rPr>
                <w:rFonts w:hint="eastAsia" w:ascii="Times New Roman" w:hAnsi="Times New Roman" w:eastAsia="宋体" w:cs="Times New Roman"/>
                <w:color w:val="000000" w:themeColor="text1"/>
                <w:sz w:val="24"/>
                <w:szCs w:val="32"/>
                <w:lang w:eastAsia="zh-CN"/>
                <w14:textFill>
                  <w14:solidFill>
                    <w14:schemeClr w14:val="tx1"/>
                  </w14:solidFill>
                </w14:textFill>
              </w:rPr>
            </w:pPr>
            <w:r>
              <w:rPr>
                <w:rFonts w:hint="default" w:ascii="Times New Roman" w:hAnsi="Times New Roman" w:eastAsia="宋体" w:cs="Times New Roman"/>
                <w:color w:val="000000" w:themeColor="text1"/>
                <w:sz w:val="24"/>
                <w:szCs w:val="32"/>
                <w14:textFill>
                  <w14:solidFill>
                    <w14:schemeClr w14:val="tx1"/>
                  </w14:solidFill>
                </w14:textFill>
              </w:rPr>
              <w:t>审批机关：</w:t>
            </w:r>
            <w:r>
              <w:rPr>
                <w:rFonts w:hint="eastAsia" w:cs="Times New Roman"/>
                <w:color w:val="000000" w:themeColor="text1"/>
                <w:sz w:val="24"/>
                <w:szCs w:val="32"/>
                <w:lang w:val="en-US" w:eastAsia="zh-CN"/>
                <w14:textFill>
                  <w14:solidFill>
                    <w14:schemeClr w14:val="tx1"/>
                  </w14:solidFill>
                </w14:textFill>
              </w:rPr>
              <w:t>/</w:t>
            </w:r>
          </w:p>
          <w:p w14:paraId="0A32749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0" w:firstLineChars="0"/>
              <w:jc w:val="left"/>
              <w:textAlignment w:val="auto"/>
              <w:rPr>
                <w:rFonts w:hint="eastAsia" w:eastAsia="宋体" w:cs="Times New Roman"/>
                <w:b/>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4"/>
                <w:szCs w:val="32"/>
                <w14:textFill>
                  <w14:solidFill>
                    <w14:schemeClr w14:val="tx1"/>
                  </w14:solidFill>
                </w14:textFill>
              </w:rPr>
              <w:t>审查文件名称及文号：</w:t>
            </w:r>
            <w:r>
              <w:rPr>
                <w:rFonts w:hint="eastAsia" w:cs="Times New Roman"/>
                <w:color w:val="000000" w:themeColor="text1"/>
                <w:sz w:val="24"/>
                <w:szCs w:val="32"/>
                <w:lang w:val="en-US" w:eastAsia="zh-CN"/>
                <w14:textFill>
                  <w14:solidFill>
                    <w14:schemeClr w14:val="tx1"/>
                  </w14:solidFill>
                </w14:textFill>
              </w:rPr>
              <w:t>/</w:t>
            </w:r>
          </w:p>
        </w:tc>
      </w:tr>
      <w:tr w14:paraId="790AE2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82" w:type="pct"/>
            <w:noWrap w:val="0"/>
            <w:vAlign w:val="center"/>
          </w:tcPr>
          <w:p w14:paraId="37167C02">
            <w:pPr>
              <w:keepNext w:val="0"/>
              <w:keepLines w:val="0"/>
              <w:suppressLineNumbers w:val="0"/>
              <w:autoSpaceDE w:val="0"/>
              <w:autoSpaceDN w:val="0"/>
              <w:adjustRightInd w:val="0"/>
              <w:snapToGrid w:val="0"/>
              <w:spacing w:before="0" w:beforeAutospacing="0" w:after="0" w:afterAutospacing="0"/>
              <w:ind w:left="0" w:right="0"/>
              <w:jc w:val="center"/>
              <w:rPr>
                <w:rFonts w:hint="default"/>
                <w:color w:val="000000" w:themeColor="text1"/>
                <w:kern w:val="0"/>
                <w:sz w:val="24"/>
                <w:lang w:val="en-US" w:eastAsia="zh-CN"/>
                <w14:textFill>
                  <w14:solidFill>
                    <w14:schemeClr w14:val="tx1"/>
                  </w14:solidFill>
                </w14:textFill>
              </w:rPr>
            </w:pPr>
            <w:r>
              <w:rPr>
                <w:rFonts w:hint="default"/>
                <w:color w:val="000000" w:themeColor="text1"/>
                <w:kern w:val="0"/>
                <w:sz w:val="24"/>
                <w:lang w:val="en-US" w:eastAsia="zh-CN"/>
                <w14:textFill>
                  <w14:solidFill>
                    <w14:schemeClr w14:val="tx1"/>
                  </w14:solidFill>
                </w14:textFill>
              </w:rPr>
              <w:t>规划环境影响评价情况</w:t>
            </w:r>
          </w:p>
        </w:tc>
        <w:tc>
          <w:tcPr>
            <w:tcW w:w="4317" w:type="pct"/>
            <w:gridSpan w:val="3"/>
            <w:noWrap w:val="0"/>
            <w:vAlign w:val="center"/>
          </w:tcPr>
          <w:p w14:paraId="720CAB17">
            <w:pPr>
              <w:keepNext w:val="0"/>
              <w:keepLines w:val="0"/>
              <w:pageBreakBefore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360" w:lineRule="auto"/>
              <w:ind w:left="0" w:leftChars="0" w:right="0" w:firstLine="0" w:firstLineChars="0"/>
              <w:textAlignment w:val="auto"/>
              <w:rPr>
                <w:rFonts w:hint="default" w:ascii="Times New Roman" w:hAnsi="Times New Roman" w:eastAsia="宋体" w:cs="Times New Roman"/>
                <w:color w:val="000000" w:themeColor="text1"/>
                <w:sz w:val="24"/>
                <w:szCs w:val="32"/>
                <w:lang w:eastAsia="zh-CN"/>
                <w14:textFill>
                  <w14:solidFill>
                    <w14:schemeClr w14:val="tx1"/>
                  </w14:solidFill>
                </w14:textFill>
              </w:rPr>
            </w:pPr>
            <w:r>
              <w:rPr>
                <w:rFonts w:hint="default" w:ascii="Times New Roman" w:hAnsi="Times New Roman" w:eastAsia="宋体" w:cs="Times New Roman"/>
                <w:color w:val="000000" w:themeColor="text1"/>
                <w:sz w:val="24"/>
                <w:szCs w:val="32"/>
                <w:lang w:eastAsia="zh-CN"/>
                <w14:textFill>
                  <w14:solidFill>
                    <w14:schemeClr w14:val="tx1"/>
                  </w14:solidFill>
                </w14:textFill>
              </w:rPr>
              <w:t>规划名称：</w:t>
            </w:r>
            <w:r>
              <w:rPr>
                <w:rFonts w:hint="eastAsia" w:cs="Times New Roman"/>
                <w:color w:val="000000" w:themeColor="text1"/>
                <w:sz w:val="24"/>
                <w:szCs w:val="32"/>
                <w:lang w:val="en-US" w:eastAsia="zh-CN"/>
                <w14:textFill>
                  <w14:solidFill>
                    <w14:schemeClr w14:val="tx1"/>
                  </w14:solidFill>
                </w14:textFill>
              </w:rPr>
              <w:t>/</w:t>
            </w:r>
          </w:p>
          <w:p w14:paraId="1F085CCB">
            <w:pPr>
              <w:keepNext w:val="0"/>
              <w:keepLines w:val="0"/>
              <w:pageBreakBefore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360" w:lineRule="auto"/>
              <w:ind w:left="0" w:leftChars="0" w:right="0" w:firstLine="0" w:firstLineChars="0"/>
              <w:textAlignment w:val="auto"/>
              <w:rPr>
                <w:rFonts w:hint="default" w:ascii="Times New Roman" w:hAnsi="Times New Roman" w:eastAsia="宋体" w:cs="Times New Roman"/>
                <w:color w:val="000000" w:themeColor="text1"/>
                <w:sz w:val="24"/>
                <w:szCs w:val="32"/>
                <w:lang w:val="en-US" w:eastAsia="zh-CN"/>
                <w14:textFill>
                  <w14:solidFill>
                    <w14:schemeClr w14:val="tx1"/>
                  </w14:solidFill>
                </w14:textFill>
              </w:rPr>
            </w:pPr>
            <w:r>
              <w:rPr>
                <w:rFonts w:hint="default" w:ascii="Times New Roman" w:hAnsi="Times New Roman" w:eastAsia="宋体" w:cs="Times New Roman"/>
                <w:color w:val="000000" w:themeColor="text1"/>
                <w:sz w:val="24"/>
                <w:szCs w:val="32"/>
                <w:lang w:eastAsia="zh-CN"/>
                <w14:textFill>
                  <w14:solidFill>
                    <w14:schemeClr w14:val="tx1"/>
                  </w14:solidFill>
                </w14:textFill>
              </w:rPr>
              <w:t>审查机关：</w:t>
            </w:r>
            <w:r>
              <w:rPr>
                <w:rFonts w:hint="eastAsia" w:cs="Times New Roman"/>
                <w:color w:val="000000" w:themeColor="text1"/>
                <w:sz w:val="24"/>
                <w:szCs w:val="32"/>
                <w:lang w:val="en-US" w:eastAsia="zh-CN"/>
                <w14:textFill>
                  <w14:solidFill>
                    <w14:schemeClr w14:val="tx1"/>
                  </w14:solidFill>
                </w14:textFill>
              </w:rPr>
              <w:t>/</w:t>
            </w:r>
          </w:p>
          <w:p w14:paraId="1104DD04">
            <w:pPr>
              <w:keepNext w:val="0"/>
              <w:keepLines w:val="0"/>
              <w:pageBreakBefore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360" w:lineRule="auto"/>
              <w:ind w:left="0" w:leftChars="0" w:right="0" w:firstLine="0" w:firstLineChars="0"/>
              <w:textAlignment w:val="auto"/>
              <w:rPr>
                <w:rFonts w:hint="default" w:cs="Times New Roman"/>
                <w:b/>
                <w:bCs/>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sz w:val="24"/>
                <w:szCs w:val="32"/>
                <w:lang w:eastAsia="zh-CN"/>
                <w14:textFill>
                  <w14:solidFill>
                    <w14:schemeClr w14:val="tx1"/>
                  </w14:solidFill>
                </w14:textFill>
              </w:rPr>
              <w:t>审查文件名称及文号：</w:t>
            </w:r>
            <w:r>
              <w:rPr>
                <w:rFonts w:hint="eastAsia" w:cs="Times New Roman"/>
                <w:color w:val="000000" w:themeColor="text1"/>
                <w:sz w:val="24"/>
                <w:szCs w:val="32"/>
                <w:lang w:val="en-US" w:eastAsia="zh-CN"/>
                <w14:textFill>
                  <w14:solidFill>
                    <w14:schemeClr w14:val="tx1"/>
                  </w14:solidFill>
                </w14:textFill>
              </w:rPr>
              <w:t>/</w:t>
            </w:r>
          </w:p>
        </w:tc>
      </w:tr>
      <w:tr w14:paraId="25F78B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82" w:type="pct"/>
            <w:noWrap w:val="0"/>
            <w:vAlign w:val="center"/>
          </w:tcPr>
          <w:p w14:paraId="2CF0D3DA">
            <w:pPr>
              <w:keepNext w:val="0"/>
              <w:keepLines w:val="0"/>
              <w:suppressLineNumbers w:val="0"/>
              <w:autoSpaceDE w:val="0"/>
              <w:autoSpaceDN w:val="0"/>
              <w:adjustRightInd w:val="0"/>
              <w:snapToGrid w:val="0"/>
              <w:spacing w:before="0" w:beforeAutospacing="0" w:after="0" w:afterAutospacing="0"/>
              <w:ind w:left="0" w:right="0"/>
              <w:jc w:val="center"/>
              <w:rPr>
                <w:rFonts w:hint="default"/>
                <w:color w:val="000000" w:themeColor="text1"/>
                <w:kern w:val="0"/>
                <w:sz w:val="24"/>
                <w:lang w:val="en-US" w:eastAsia="zh-CN"/>
                <w14:textFill>
                  <w14:solidFill>
                    <w14:schemeClr w14:val="tx1"/>
                  </w14:solidFill>
                </w14:textFill>
              </w:rPr>
            </w:pPr>
            <w:r>
              <w:rPr>
                <w:rFonts w:hint="default"/>
                <w:color w:val="000000" w:themeColor="text1"/>
                <w:kern w:val="0"/>
                <w:sz w:val="24"/>
                <w:lang w:eastAsia="zh-CN"/>
                <w14:textFill>
                  <w14:solidFill>
                    <w14:schemeClr w14:val="tx1"/>
                  </w14:solidFill>
                </w14:textFill>
              </w:rPr>
              <w:t>规划及规划环境影响评价符合性分析</w:t>
            </w:r>
          </w:p>
        </w:tc>
        <w:tc>
          <w:tcPr>
            <w:tcW w:w="4317" w:type="pct"/>
            <w:gridSpan w:val="3"/>
            <w:noWrap w:val="0"/>
            <w:vAlign w:val="center"/>
          </w:tcPr>
          <w:p w14:paraId="381C5C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textAlignment w:val="auto"/>
              <w:rPr>
                <w:rFonts w:hint="default" w:ascii="Times New Roman" w:hAnsi="Times New Roman" w:eastAsia="宋体" w:cs="Times New Roman"/>
                <w:color w:val="000000" w:themeColor="text1"/>
                <w:kern w:val="2"/>
                <w:sz w:val="21"/>
                <w:szCs w:val="24"/>
                <w:lang w:val="en-US" w:eastAsia="zh-CN" w:bidi="ar-SA"/>
                <w14:textFill>
                  <w14:solidFill>
                    <w14:schemeClr w14:val="tx1"/>
                  </w14:solidFill>
                </w14:textFill>
              </w:rPr>
            </w:pPr>
            <w:r>
              <w:rPr>
                <w:rFonts w:hint="eastAsia" w:cs="Times New Roman"/>
                <w:color w:val="000000" w:themeColor="text1"/>
                <w:kern w:val="2"/>
                <w:sz w:val="21"/>
                <w:szCs w:val="24"/>
                <w:lang w:val="en-US" w:eastAsia="zh-CN" w:bidi="ar-SA"/>
                <w14:textFill>
                  <w14:solidFill>
                    <w14:schemeClr w14:val="tx1"/>
                  </w14:solidFill>
                </w14:textFill>
              </w:rPr>
              <w:t>无</w:t>
            </w:r>
          </w:p>
        </w:tc>
      </w:tr>
    </w:tbl>
    <w:p w14:paraId="6968D599">
      <w:pPr>
        <w:rPr>
          <w:color w:val="0000FF"/>
        </w:rPr>
        <w:sectPr>
          <w:footerReference r:id="rId5" w:type="default"/>
          <w:pgSz w:w="11906" w:h="16838"/>
          <w:pgMar w:top="1417" w:right="1417" w:bottom="1417" w:left="1417" w:header="737" w:footer="1191" w:gutter="0"/>
          <w:pgBorders>
            <w:top w:val="none" w:sz="0" w:space="0"/>
            <w:left w:val="none" w:sz="0" w:space="0"/>
            <w:bottom w:val="none" w:sz="0" w:space="0"/>
            <w:right w:val="none" w:sz="0" w:space="0"/>
          </w:pgBorders>
          <w:pgNumType w:fmt="numberInDash" w:start="1"/>
          <w:cols w:space="720" w:num="1"/>
          <w:docGrid w:linePitch="312" w:charSpace="0"/>
        </w:sectPr>
      </w:pPr>
    </w:p>
    <w:tbl>
      <w:tblPr>
        <w:tblStyle w:val="33"/>
        <w:tblW w:w="487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1"/>
        <w:gridCol w:w="13419"/>
      </w:tblGrid>
      <w:tr w14:paraId="5C497F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162" w:type="pct"/>
            <w:noWrap w:val="0"/>
            <w:vAlign w:val="center"/>
          </w:tcPr>
          <w:p w14:paraId="376BA97C">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0000FF"/>
                <w:kern w:val="0"/>
                <w:sz w:val="24"/>
                <w:szCs w:val="24"/>
                <w:lang w:val="en-US" w:eastAsia="zh-CN" w:bidi="ar-SA"/>
              </w:rPr>
            </w:pPr>
            <w:r>
              <w:rPr>
                <w:rFonts w:hint="default" w:ascii="Times New Roman" w:hAnsi="Times New Roman" w:eastAsia="宋体" w:cs="Times New Roman"/>
                <w:smallCaps w:val="0"/>
                <w:color w:val="auto"/>
                <w:kern w:val="0"/>
                <w:sz w:val="24"/>
              </w:rPr>
              <w:t>其他符合性分析</w:t>
            </w:r>
          </w:p>
        </w:tc>
        <w:tc>
          <w:tcPr>
            <w:tcW w:w="4837" w:type="pct"/>
            <w:noWrap w:val="0"/>
            <w:vAlign w:val="center"/>
          </w:tcPr>
          <w:p w14:paraId="79947F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000000" w:themeColor="text1"/>
                <w:sz w:val="24"/>
                <w:szCs w:val="32"/>
                <w14:textFill>
                  <w14:solidFill>
                    <w14:schemeClr w14:val="tx1"/>
                  </w14:solidFill>
                </w14:textFill>
              </w:rPr>
            </w:pPr>
            <w:r>
              <w:rPr>
                <w:rFonts w:hint="default" w:ascii="Times New Roman" w:hAnsi="Times New Roman" w:eastAsia="宋体" w:cs="Times New Roman"/>
                <w:b/>
                <w:bCs/>
                <w:color w:val="000000" w:themeColor="text1"/>
                <w:sz w:val="24"/>
                <w:szCs w:val="32"/>
                <w:lang w:val="en-US" w:eastAsia="zh-CN"/>
                <w14:textFill>
                  <w14:solidFill>
                    <w14:schemeClr w14:val="tx1"/>
                  </w14:solidFill>
                </w14:textFill>
              </w:rPr>
              <w:t>1、</w:t>
            </w:r>
            <w:r>
              <w:rPr>
                <w:rFonts w:hint="eastAsia" w:cs="Times New Roman"/>
                <w:b/>
                <w:bCs/>
                <w:color w:val="000000" w:themeColor="text1"/>
                <w:sz w:val="24"/>
                <w:szCs w:val="32"/>
                <w:lang w:val="en-US" w:eastAsia="zh-CN"/>
                <w14:textFill>
                  <w14:solidFill>
                    <w14:schemeClr w14:val="tx1"/>
                  </w14:solidFill>
                </w14:textFill>
              </w:rPr>
              <w:t>安徽省分区管控</w:t>
            </w:r>
            <w:r>
              <w:rPr>
                <w:rFonts w:hint="default" w:ascii="Times New Roman" w:hAnsi="Times New Roman" w:eastAsia="宋体" w:cs="Times New Roman"/>
                <w:b/>
                <w:bCs/>
                <w:color w:val="000000" w:themeColor="text1"/>
                <w:sz w:val="24"/>
                <w:szCs w:val="32"/>
                <w14:textFill>
                  <w14:solidFill>
                    <w14:schemeClr w14:val="tx1"/>
                  </w14:solidFill>
                </w14:textFill>
              </w:rPr>
              <w:t>符合性分析</w:t>
            </w:r>
          </w:p>
          <w:p w14:paraId="787476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Cs/>
                <w:color w:val="000000" w:themeColor="text1"/>
                <w:sz w:val="24"/>
                <w14:textFill>
                  <w14:solidFill>
                    <w14:schemeClr w14:val="tx1"/>
                  </w14:solidFill>
                </w14:textFill>
              </w:rPr>
            </w:pPr>
            <w:r>
              <w:rPr>
                <w:rFonts w:hint="default" w:ascii="Times New Roman" w:hAnsi="Times New Roman" w:eastAsia="宋体" w:cs="Times New Roman"/>
                <w:bCs/>
                <w:color w:val="000000" w:themeColor="text1"/>
                <w:sz w:val="24"/>
                <w14:textFill>
                  <w14:solidFill>
                    <w14:schemeClr w14:val="tx1"/>
                  </w14:solidFill>
                </w14:textFill>
              </w:rPr>
              <w:t>（1）与生态红线区域保护规划的相符性</w:t>
            </w:r>
          </w:p>
          <w:p w14:paraId="3FEA48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Times New Roman" w:hAnsi="Times New Roman" w:eastAsia="宋体" w:cs="Times New Roman"/>
                <w:bCs/>
                <w:color w:val="0000FF"/>
                <w:sz w:val="24"/>
                <w:lang w:val="en-US" w:eastAsia="zh-CN"/>
              </w:rPr>
            </w:pPr>
            <w:r>
              <w:rPr>
                <w:rFonts w:hint="eastAsia" w:cs="Times New Roman"/>
                <w:color w:val="000000" w:themeColor="text1"/>
                <w:sz w:val="24"/>
                <w:szCs w:val="22"/>
                <w:lang w:eastAsia="zh-CN"/>
                <w14:textFill>
                  <w14:solidFill>
                    <w14:schemeClr w14:val="tx1"/>
                  </w14:solidFill>
                </w14:textFill>
              </w:rPr>
              <w:t>拟建项目</w:t>
            </w:r>
            <w:r>
              <w:rPr>
                <w:rFonts w:hint="default" w:ascii="Times New Roman" w:hAnsi="Times New Roman" w:eastAsia="宋体" w:cs="Times New Roman"/>
                <w:color w:val="000000" w:themeColor="text1"/>
                <w:sz w:val="24"/>
                <w:szCs w:val="22"/>
                <w14:textFill>
                  <w14:solidFill>
                    <w14:schemeClr w14:val="tx1"/>
                  </w14:solidFill>
                </w14:textFill>
              </w:rPr>
              <w:t>位于</w:t>
            </w:r>
            <w:r>
              <w:rPr>
                <w:rFonts w:hint="eastAsia" w:cs="Times New Roman"/>
                <w:smallCaps w:val="0"/>
                <w:color w:val="000000" w:themeColor="text1"/>
                <w:sz w:val="24"/>
                <w:lang w:val="en-US" w:eastAsia="zh-CN"/>
                <w14:textFill>
                  <w14:solidFill>
                    <w14:schemeClr w14:val="tx1"/>
                  </w14:solidFill>
                </w14:textFill>
              </w:rPr>
              <w:t>池州市东至县胜利镇楼阁工业区内</w:t>
            </w:r>
            <w:r>
              <w:rPr>
                <w:rFonts w:hint="default" w:ascii="Times New Roman" w:hAnsi="Times New Roman" w:eastAsia="宋体" w:cs="Times New Roman"/>
                <w:bCs/>
                <w:color w:val="000000" w:themeColor="text1"/>
                <w:sz w:val="24"/>
                <w14:textFill>
                  <w14:solidFill>
                    <w14:schemeClr w14:val="tx1"/>
                  </w14:solidFill>
                </w14:textFill>
              </w:rPr>
              <w:t>，</w:t>
            </w:r>
            <w:r>
              <w:rPr>
                <w:rFonts w:hint="eastAsia" w:ascii="Times New Roman" w:hAnsi="Times New Roman" w:eastAsia="宋体" w:cs="Times New Roman"/>
                <w:bCs/>
                <w:color w:val="000000" w:themeColor="text1"/>
                <w:sz w:val="24"/>
                <w:lang w:val="en-US" w:eastAsia="zh-CN"/>
                <w14:textFill>
                  <w14:solidFill>
                    <w14:schemeClr w14:val="tx1"/>
                  </w14:solidFill>
                </w14:textFill>
              </w:rPr>
              <w:t>根据</w:t>
            </w:r>
            <w:r>
              <w:rPr>
                <w:rFonts w:hint="eastAsia" w:cs="Times New Roman"/>
                <w:bCs/>
                <w:color w:val="000000" w:themeColor="text1"/>
                <w:sz w:val="24"/>
                <w:lang w:val="en-US" w:eastAsia="zh-CN"/>
                <w14:textFill>
                  <w14:solidFill>
                    <w14:schemeClr w14:val="tx1"/>
                  </w14:solidFill>
                </w14:textFill>
              </w:rPr>
              <w:t>土地证，项目用地为</w:t>
            </w:r>
            <w:r>
              <w:rPr>
                <w:rFonts w:hint="default" w:ascii="Times New Roman" w:hAnsi="Times New Roman" w:eastAsia="宋体" w:cs="Times New Roman"/>
                <w:bCs/>
                <w:color w:val="000000" w:themeColor="text1"/>
                <w:sz w:val="24"/>
                <w14:textFill>
                  <w14:solidFill>
                    <w14:schemeClr w14:val="tx1"/>
                  </w14:solidFill>
                </w14:textFill>
              </w:rPr>
              <w:t>工业用地，不涉及安徽省生态</w:t>
            </w:r>
            <w:r>
              <w:rPr>
                <w:rFonts w:hint="default" w:ascii="Times New Roman" w:hAnsi="Times New Roman" w:eastAsia="宋体" w:cs="Times New Roman"/>
                <w:bCs/>
                <w:color w:val="000000" w:themeColor="text1"/>
                <w:sz w:val="24"/>
                <w:highlight w:val="none"/>
                <w14:textFill>
                  <w14:solidFill>
                    <w14:schemeClr w14:val="tx1"/>
                  </w14:solidFill>
                </w14:textFill>
              </w:rPr>
              <w:t>红线区域。</w:t>
            </w:r>
            <w:r>
              <w:rPr>
                <w:rFonts w:hint="eastAsia" w:ascii="Times New Roman" w:hAnsi="Times New Roman" w:eastAsia="宋体" w:cs="Times New Roman"/>
                <w:bCs/>
                <w:color w:val="000000" w:themeColor="text1"/>
                <w:sz w:val="24"/>
                <w:lang w:val="en-US" w:eastAsia="zh-CN"/>
                <w14:textFill>
                  <w14:solidFill>
                    <w14:schemeClr w14:val="tx1"/>
                  </w14:solidFill>
                </w14:textFill>
              </w:rPr>
              <w:t>根据在安徽省生态环境厅安徽省“三线一单”公众服务平台单元查询，</w:t>
            </w:r>
            <w:r>
              <w:rPr>
                <w:rFonts w:hint="eastAsia" w:cs="Times New Roman"/>
                <w:bCs/>
                <w:color w:val="000000" w:themeColor="text1"/>
                <w:sz w:val="24"/>
                <w:lang w:val="en-US" w:eastAsia="zh-CN"/>
                <w14:textFill>
                  <w14:solidFill>
                    <w14:schemeClr w14:val="tx1"/>
                  </w14:solidFill>
                </w14:textFill>
              </w:rPr>
              <w:t>拟建项目</w:t>
            </w:r>
            <w:r>
              <w:rPr>
                <w:rFonts w:hint="eastAsia" w:ascii="Times New Roman" w:hAnsi="Times New Roman" w:eastAsia="宋体" w:cs="Times New Roman"/>
                <w:bCs/>
                <w:color w:val="000000" w:themeColor="text1"/>
                <w:sz w:val="24"/>
                <w:lang w:val="en-US" w:eastAsia="zh-CN"/>
                <w14:textFill>
                  <w14:solidFill>
                    <w14:schemeClr w14:val="tx1"/>
                  </w14:solidFill>
                </w14:textFill>
              </w:rPr>
              <w:t>“三线一单”管控要求查询报告，项</w:t>
            </w:r>
            <w:r>
              <w:rPr>
                <w:rFonts w:hint="eastAsia" w:ascii="Times New Roman" w:hAnsi="Times New Roman" w:eastAsia="宋体" w:cs="Times New Roman"/>
                <w:bCs/>
                <w:color w:val="auto"/>
                <w:sz w:val="24"/>
                <w:lang w:val="en-US" w:eastAsia="zh-CN"/>
              </w:rPr>
              <w:t>目区域环境管控单元编码ZH34172120005</w:t>
            </w:r>
            <w:r>
              <w:rPr>
                <w:rFonts w:hint="eastAsia" w:cs="Times New Roman"/>
                <w:bCs/>
                <w:color w:val="auto"/>
                <w:sz w:val="24"/>
                <w:lang w:val="en-US" w:eastAsia="zh-CN"/>
              </w:rPr>
              <w:t>（重点管控单元5）</w:t>
            </w:r>
            <w:r>
              <w:rPr>
                <w:rFonts w:hint="eastAsia" w:ascii="Times New Roman" w:hAnsi="Times New Roman" w:eastAsia="宋体" w:cs="Times New Roman"/>
                <w:bCs/>
                <w:color w:val="auto"/>
                <w:sz w:val="24"/>
                <w:lang w:val="en-US" w:eastAsia="zh-CN"/>
              </w:rPr>
              <w:t>，其中优先保护类0个，重点管控类1个，一般管控类0个。</w:t>
            </w:r>
          </w:p>
          <w:p w14:paraId="6A205B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hint="eastAsia" w:ascii="Times New Roman" w:hAnsi="Times New Roman" w:eastAsia="宋体" w:cs="Times New Roman"/>
                <w:bCs/>
                <w:color w:val="0000FF"/>
                <w:sz w:val="24"/>
                <w:lang w:val="en-US" w:eastAsia="zh-CN"/>
              </w:rPr>
            </w:pPr>
            <w:r>
              <w:rPr>
                <w:rFonts w:hint="default"/>
                <w:sz w:val="21"/>
              </w:rPr>
              <mc:AlternateContent>
                <mc:Choice Requires="wps">
                  <w:drawing>
                    <wp:anchor distT="0" distB="0" distL="114300" distR="114300" simplePos="0" relativeHeight="251673600" behindDoc="0" locked="0" layoutInCell="1" allowOverlap="1">
                      <wp:simplePos x="0" y="0"/>
                      <wp:positionH relativeFrom="column">
                        <wp:posOffset>3790950</wp:posOffset>
                      </wp:positionH>
                      <wp:positionV relativeFrom="paragraph">
                        <wp:posOffset>2350770</wp:posOffset>
                      </wp:positionV>
                      <wp:extent cx="3147695" cy="344805"/>
                      <wp:effectExtent l="635" t="6350" r="13970" b="29845"/>
                      <wp:wrapNone/>
                      <wp:docPr id="13" name="直接箭头连接符 13"/>
                      <wp:cNvGraphicFramePr/>
                      <a:graphic xmlns:a="http://schemas.openxmlformats.org/drawingml/2006/main">
                        <a:graphicData uri="http://schemas.microsoft.com/office/word/2010/wordprocessingShape">
                          <wps:wsp>
                            <wps:cNvCnPr/>
                            <wps:spPr>
                              <a:xfrm>
                                <a:off x="5088255" y="5041900"/>
                                <a:ext cx="3147695" cy="344805"/>
                              </a:xfrm>
                              <a:prstGeom prst="straightConnector1">
                                <a:avLst/>
                              </a:prstGeom>
                              <a:ln w="12700">
                                <a:solidFill>
                                  <a:srgbClr val="FF0000"/>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298.5pt;margin-top:185.1pt;height:27.15pt;width:247.85pt;z-index:251673600;mso-width-relative:page;mso-height-relative:page;" filled="f" stroked="t" coordsize="21600,21600" o:gfxdata="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XSqFxNsAAAAMAQAADwAAAAAAAAABACAAAAAiAAAAZHJzL2Rvd25yZXYueG1sUEsBAhQAFAAAAAgA&#10;h07iQILmte0iAgAACAQAAA4AAAAAAAAAAQAgAAAAKgEAAGRycy9lMm9Eb2MueG1sUEsFBgAAAAAG&#10;AAYAWQEAAL4FAAAAAA==&#10;">
                      <v:fill on="f" focussize="0,0"/>
                      <v:stroke weight="1pt" color="#FF0000 [3204]" joinstyle="round" endarrow="block"/>
                      <v:imagedata o:title=""/>
                      <o:lock v:ext="edit" aspectratio="f"/>
                    </v:shape>
                  </w:pict>
                </mc:Fallback>
              </mc:AlternateContent>
            </w:r>
            <w:r>
              <w:rPr>
                <w:rFonts w:hint="default"/>
                <w:sz w:val="21"/>
              </w:rPr>
              <mc:AlternateContent>
                <mc:Choice Requires="wps">
                  <w:drawing>
                    <wp:anchor distT="0" distB="0" distL="114300" distR="114300" simplePos="0" relativeHeight="251671552" behindDoc="0" locked="0" layoutInCell="1" allowOverlap="1">
                      <wp:simplePos x="0" y="0"/>
                      <wp:positionH relativeFrom="column">
                        <wp:posOffset>3373755</wp:posOffset>
                      </wp:positionH>
                      <wp:positionV relativeFrom="paragraph">
                        <wp:posOffset>2014855</wp:posOffset>
                      </wp:positionV>
                      <wp:extent cx="1213485" cy="380365"/>
                      <wp:effectExtent l="0" t="0" r="0" b="0"/>
                      <wp:wrapNone/>
                      <wp:docPr id="11" name="文本框 11"/>
                      <wp:cNvGraphicFramePr/>
                      <a:graphic xmlns:a="http://schemas.openxmlformats.org/drawingml/2006/main">
                        <a:graphicData uri="http://schemas.microsoft.com/office/word/2010/wordprocessingShape">
                          <wps:wsp>
                            <wps:cNvSpPr txBox="1"/>
                            <wps:spPr>
                              <a:xfrm>
                                <a:off x="4789170" y="4570095"/>
                                <a:ext cx="1213485" cy="3803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E2C5FA">
                                  <w:pPr>
                                    <w:rPr>
                                      <w:rFonts w:hint="default" w:eastAsia="宋体"/>
                                      <w:lang w:val="en-US" w:eastAsia="zh-CN"/>
                                    </w:rPr>
                                  </w:pPr>
                                  <w:r>
                                    <w:rPr>
                                      <w:rFonts w:hint="eastAsia"/>
                                      <w:lang w:val="en-US" w:eastAsia="zh-CN"/>
                                    </w:rPr>
                                    <w:t>项目所在地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5.65pt;margin-top:158.65pt;height:29.95pt;width:95.55pt;z-index:251671552;mso-width-relative:page;mso-height-relative:page;" filled="f" stroked="f" coordsize="21600,21600" o:gfxdata="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CX0aTbAAAACwEAAA8AAAAAAAAA&#10;AQAgAAAAIgAAAGRycy9kb3ducmV2LnhtbFBLAQIUABQAAAAIAIdO4kCY8b6NRwIAAHQEAAAOAAAA&#10;AAAAAAEAIAAAACoBAABkcnMvZTJvRG9jLnhtbFBLBQYAAAAABgAGAFkBAADjBQAAAAA=&#10;">
                      <v:fill on="f" focussize="0,0"/>
                      <v:stroke on="f" weight="0.5pt"/>
                      <v:imagedata o:title=""/>
                      <o:lock v:ext="edit" aspectratio="f"/>
                      <v:textbox>
                        <w:txbxContent>
                          <w:p w14:paraId="2FE2C5FA">
                            <w:pPr>
                              <w:rPr>
                                <w:rFonts w:hint="default" w:eastAsia="宋体"/>
                                <w:lang w:val="en-US" w:eastAsia="zh-CN"/>
                              </w:rPr>
                            </w:pPr>
                            <w:r>
                              <w:rPr>
                                <w:rFonts w:hint="eastAsia"/>
                                <w:lang w:val="en-US" w:eastAsia="zh-CN"/>
                              </w:rPr>
                              <w:t>项目所在地</w:t>
                            </w:r>
                          </w:p>
                        </w:txbxContent>
                      </v:textbox>
                    </v:shape>
                  </w:pict>
                </mc:Fallback>
              </mc:AlternateContent>
            </w:r>
            <w:r>
              <w:rPr>
                <w:rFonts w:hint="default"/>
                <w:sz w:val="21"/>
              </w:rPr>
              <mc:AlternateContent>
                <mc:Choice Requires="wps">
                  <w:drawing>
                    <wp:anchor distT="0" distB="0" distL="114300" distR="114300" simplePos="0" relativeHeight="251672576" behindDoc="0" locked="0" layoutInCell="1" allowOverlap="1">
                      <wp:simplePos x="0" y="0"/>
                      <wp:positionH relativeFrom="column">
                        <wp:posOffset>6630670</wp:posOffset>
                      </wp:positionH>
                      <wp:positionV relativeFrom="paragraph">
                        <wp:posOffset>2733040</wp:posOffset>
                      </wp:positionV>
                      <wp:extent cx="1213485" cy="38036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213485" cy="3803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35CE3">
                                  <w:pPr>
                                    <w:rPr>
                                      <w:rFonts w:hint="default" w:eastAsia="宋体"/>
                                      <w:lang w:val="en-US" w:eastAsia="zh-CN"/>
                                    </w:rPr>
                                  </w:pPr>
                                  <w:r>
                                    <w:rPr>
                                      <w:rFonts w:hint="eastAsia"/>
                                      <w:lang w:val="en-US" w:eastAsia="zh-CN"/>
                                    </w:rPr>
                                    <w:t>项目所在地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22.1pt;margin-top:215.2pt;height:29.95pt;width:95.55pt;z-index:251672576;mso-width-relative:page;mso-height-relative:page;" filled="f" stroked="f" coordsize="21600,21600" o:gfxdata="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RDl5rdwAAAANAQAADwAAAAAAAAABACAAAAAiAAAA&#10;ZHJzL2Rvd25yZXYueG1sUEsBAhQAFAAAAAgAh07iQJBx9Nc8AgAAaAQAAA4AAAAAAAAAAQAgAAAA&#10;KwEAAGRycy9lMm9Eb2MueG1sUEsFBgAAAAAGAAYAWQEAANkFAAAAAA==&#10;">
                      <v:fill on="f" focussize="0,0"/>
                      <v:stroke on="f" weight="0.5pt"/>
                      <v:imagedata o:title=""/>
                      <o:lock v:ext="edit" aspectratio="f"/>
                      <v:textbox>
                        <w:txbxContent>
                          <w:p w14:paraId="02335CE3">
                            <w:pPr>
                              <w:rPr>
                                <w:rFonts w:hint="default" w:eastAsia="宋体"/>
                                <w:lang w:val="en-US" w:eastAsia="zh-CN"/>
                              </w:rPr>
                            </w:pPr>
                            <w:r>
                              <w:rPr>
                                <w:rFonts w:hint="eastAsia"/>
                                <w:lang w:val="en-US" w:eastAsia="zh-CN"/>
                              </w:rPr>
                              <w:t>项目所在地</w:t>
                            </w:r>
                          </w:p>
                        </w:txbxContent>
                      </v:textbox>
                    </v:shape>
                  </w:pict>
                </mc:Fallback>
              </mc:AlternateContent>
            </w:r>
            <w:r>
              <w:rPr>
                <w:rFonts w:hint="default"/>
                <w:sz w:val="21"/>
              </w:rPr>
              <mc:AlternateContent>
                <mc:Choice Requires="wps">
                  <w:drawing>
                    <wp:anchor distT="0" distB="0" distL="114300" distR="114300" simplePos="0" relativeHeight="251670528" behindDoc="0" locked="0" layoutInCell="1" allowOverlap="1">
                      <wp:simplePos x="0" y="0"/>
                      <wp:positionH relativeFrom="column">
                        <wp:posOffset>5342255</wp:posOffset>
                      </wp:positionH>
                      <wp:positionV relativeFrom="paragraph">
                        <wp:posOffset>1851660</wp:posOffset>
                      </wp:positionV>
                      <wp:extent cx="3048000" cy="1941830"/>
                      <wp:effectExtent l="4445" t="4445" r="14605" b="15875"/>
                      <wp:wrapNone/>
                      <wp:docPr id="10" name="矩形 10"/>
                      <wp:cNvGraphicFramePr/>
                      <a:graphic xmlns:a="http://schemas.openxmlformats.org/drawingml/2006/main">
                        <a:graphicData uri="http://schemas.microsoft.com/office/word/2010/wordprocessingShape">
                          <wps:wsp>
                            <wps:cNvSpPr/>
                            <wps:spPr>
                              <a:xfrm>
                                <a:off x="6639560" y="4542790"/>
                                <a:ext cx="3048000" cy="1941830"/>
                              </a:xfrm>
                              <a:prstGeom prst="rect">
                                <a:avLst/>
                              </a:prstGeom>
                              <a:noFill/>
                              <a:ln w="6350">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0.65pt;margin-top:145.8pt;height:152.9pt;width:240pt;z-index:251670528;v-text-anchor:middle;mso-width-relative:page;mso-height-relative:page;" filled="f" stroked="t" coordsize="21600,21600" o:gfxdata="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RiAl/9kAAAAMAQAADwAAAAAAAAABACAAAAAiAAAAZHJzL2Rvd25yZXYueG1s&#10;UEsBAhQAFAAAAAgAh07iQDTlvbtpAgAAwgQAAA4AAAAAAAAAAQAgAAAAKAEAAGRycy9lMm9Eb2Mu&#10;eG1sUEsFBgAAAAAGAAYAWQEAAAMGAAAAAA==&#10;">
                      <v:fill on="f" focussize="0,0"/>
                      <v:stroke weight="0.5pt" color="#000000 [3213]" joinstyle="round"/>
                      <v:imagedata o:title=""/>
                      <o:lock v:ext="edit" aspectratio="f"/>
                    </v:rect>
                  </w:pict>
                </mc:Fallback>
              </mc:AlternateContent>
            </w:r>
            <w:r>
              <w:rPr>
                <w:rFonts w:hint="default"/>
                <w:sz w:val="21"/>
              </w:rPr>
              <mc:AlternateContent>
                <mc:Choice Requires="wps">
                  <w:drawing>
                    <wp:anchor distT="0" distB="0" distL="114300" distR="114300" simplePos="0" relativeHeight="251668480" behindDoc="0" locked="0" layoutInCell="1" allowOverlap="1">
                      <wp:simplePos x="0" y="0"/>
                      <wp:positionH relativeFrom="column">
                        <wp:posOffset>5241290</wp:posOffset>
                      </wp:positionH>
                      <wp:positionV relativeFrom="paragraph">
                        <wp:posOffset>1824990</wp:posOffset>
                      </wp:positionV>
                      <wp:extent cx="3211830" cy="2013585"/>
                      <wp:effectExtent l="0" t="0" r="0" b="0"/>
                      <wp:wrapNone/>
                      <wp:docPr id="7" name="文本框 7"/>
                      <wp:cNvGraphicFramePr/>
                      <a:graphic xmlns:a="http://schemas.openxmlformats.org/drawingml/2006/main">
                        <a:graphicData uri="http://schemas.microsoft.com/office/word/2010/wordprocessingShape">
                          <wps:wsp>
                            <wps:cNvSpPr txBox="1"/>
                            <wps:spPr>
                              <a:xfrm>
                                <a:off x="6430645" y="4516120"/>
                                <a:ext cx="3211830" cy="20135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756A0">
                                  <w:r>
                                    <w:drawing>
                                      <wp:inline distT="0" distB="0" distL="114300" distR="114300">
                                        <wp:extent cx="3045460" cy="2088515"/>
                                        <wp:effectExtent l="0" t="0" r="2540" b="698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4"/>
                                                <a:stretch>
                                                  <a:fillRect/>
                                                </a:stretch>
                                              </pic:blipFill>
                                              <pic:spPr>
                                                <a:xfrm>
                                                  <a:off x="0" y="0"/>
                                                  <a:ext cx="3045460" cy="20885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12.7pt;margin-top:143.7pt;height:158.55pt;width:252.9pt;z-index:251668480;mso-width-relative:page;mso-height-relative:page;" filled="f" stroked="f" coordsize="21600,21600" o:gfxdata="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FO/pdzdAAAADAEAAA8AAAAA&#10;AAAAAQAgAAAAIgAAAGRycy9kb3ducmV2LnhtbFBLAQIUABQAAAAIAIdO4kAr8Ki4SAIAAHMEAAAO&#10;AAAAAAAAAAEAIAAAACwBAABkcnMvZTJvRG9jLnhtbFBLBQYAAAAABgAGAFkBAADmBQAAAAA=&#10;">
                      <v:fill on="f" focussize="0,0"/>
                      <v:stroke on="f" weight="0.5pt"/>
                      <v:imagedata o:title=""/>
                      <o:lock v:ext="edit" aspectratio="f"/>
                      <v:textbox>
                        <w:txbxContent>
                          <w:p w14:paraId="6C4756A0">
                            <w:r>
                              <w:drawing>
                                <wp:inline distT="0" distB="0" distL="114300" distR="114300">
                                  <wp:extent cx="3045460" cy="2088515"/>
                                  <wp:effectExtent l="0" t="0" r="2540" b="698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4"/>
                                          <a:stretch>
                                            <a:fillRect/>
                                          </a:stretch>
                                        </pic:blipFill>
                                        <pic:spPr>
                                          <a:xfrm>
                                            <a:off x="0" y="0"/>
                                            <a:ext cx="3045460" cy="2088515"/>
                                          </a:xfrm>
                                          <a:prstGeom prst="rect">
                                            <a:avLst/>
                                          </a:prstGeom>
                                          <a:noFill/>
                                          <a:ln>
                                            <a:noFill/>
                                          </a:ln>
                                        </pic:spPr>
                                      </pic:pic>
                                    </a:graphicData>
                                  </a:graphic>
                                </wp:inline>
                              </w:drawing>
                            </w:r>
                          </w:p>
                        </w:txbxContent>
                      </v:textbox>
                    </v:shape>
                  </w:pict>
                </mc:Fallback>
              </mc:AlternateContent>
            </w:r>
            <w:r>
              <w:rPr>
                <w:rFonts w:hint="default"/>
              </w:rPr>
              <w:drawing>
                <wp:inline distT="0" distB="0" distL="114300" distR="114300">
                  <wp:extent cx="8380730" cy="3781425"/>
                  <wp:effectExtent l="0" t="0" r="1270" b="9525"/>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5"/>
                          <a:stretch>
                            <a:fillRect/>
                          </a:stretch>
                        </pic:blipFill>
                        <pic:spPr>
                          <a:xfrm>
                            <a:off x="0" y="0"/>
                            <a:ext cx="8380730" cy="3781425"/>
                          </a:xfrm>
                          <a:prstGeom prst="rect">
                            <a:avLst/>
                          </a:prstGeom>
                          <a:noFill/>
                          <a:ln>
                            <a:noFill/>
                          </a:ln>
                        </pic:spPr>
                      </pic:pic>
                    </a:graphicData>
                  </a:graphic>
                </wp:inline>
              </w:drawing>
            </w:r>
          </w:p>
          <w:p w14:paraId="55AE2952">
            <w:pPr>
              <w:pStyle w:val="4"/>
              <w:keepNext w:val="0"/>
              <w:keepLines w:val="0"/>
              <w:suppressLineNumbers w:val="0"/>
              <w:spacing w:before="0" w:beforeAutospacing="0" w:after="0" w:afterAutospacing="0" w:line="240" w:lineRule="auto"/>
              <w:ind w:left="0" w:right="0"/>
              <w:jc w:val="center"/>
              <w:rPr>
                <w:rFonts w:hint="default" w:eastAsia="宋体"/>
                <w:b/>
                <w:bCs/>
                <w:color w:val="auto"/>
                <w:sz w:val="24"/>
                <w:szCs w:val="24"/>
                <w:highlight w:val="none"/>
                <w:lang w:val="en-US" w:eastAsia="zh-CN"/>
              </w:rPr>
            </w:pPr>
            <w:r>
              <w:rPr>
                <w:rFonts w:hint="eastAsia"/>
                <w:b/>
                <w:bCs/>
                <w:color w:val="auto"/>
                <w:sz w:val="24"/>
                <w:szCs w:val="24"/>
                <w:highlight w:val="none"/>
                <w:lang w:val="en-US" w:eastAsia="zh-CN"/>
              </w:rPr>
              <w:t>图1-1 安徽省“三线一单”附图</w:t>
            </w:r>
          </w:p>
          <w:p w14:paraId="70AF0DE0">
            <w:pPr>
              <w:pStyle w:val="4"/>
              <w:keepNext w:val="0"/>
              <w:keepLines w:val="0"/>
              <w:suppressLineNumbers w:val="0"/>
              <w:spacing w:before="0" w:beforeAutospacing="0" w:after="0" w:afterAutospacing="0" w:line="240" w:lineRule="auto"/>
              <w:ind w:left="0" w:right="0"/>
              <w:jc w:val="center"/>
              <w:rPr>
                <w:rFonts w:hint="default"/>
                <w:b/>
                <w:bCs/>
                <w:color w:val="auto"/>
                <w:sz w:val="24"/>
                <w:szCs w:val="24"/>
                <w:highlight w:val="none"/>
              </w:rPr>
            </w:pPr>
            <w:r>
              <w:rPr>
                <w:rFonts w:hint="eastAsia"/>
                <w:b/>
                <w:bCs/>
                <w:color w:val="auto"/>
                <w:sz w:val="24"/>
                <w:szCs w:val="24"/>
                <w:highlight w:val="none"/>
              </w:rPr>
              <w:t>表1-</w:t>
            </w:r>
            <w:r>
              <w:rPr>
                <w:rFonts w:hint="eastAsia"/>
                <w:b/>
                <w:bCs/>
                <w:color w:val="auto"/>
                <w:sz w:val="24"/>
                <w:szCs w:val="24"/>
                <w:highlight w:val="none"/>
                <w:lang w:val="en-US" w:eastAsia="zh-CN"/>
              </w:rPr>
              <w:t>4</w:t>
            </w:r>
            <w:r>
              <w:rPr>
                <w:rFonts w:hint="eastAsia"/>
                <w:b/>
                <w:bCs/>
                <w:color w:val="auto"/>
                <w:sz w:val="24"/>
                <w:szCs w:val="24"/>
                <w:highlight w:val="none"/>
              </w:rPr>
              <w:t xml:space="preserve">  环境管控单元管控要求</w:t>
            </w:r>
          </w:p>
          <w:tbl>
            <w:tblPr>
              <w:tblStyle w:val="3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960"/>
              <w:gridCol w:w="8919"/>
              <w:gridCol w:w="1895"/>
              <w:gridCol w:w="651"/>
            </w:tblGrid>
            <w:tr w14:paraId="5879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86" w:type="pct"/>
                  <w:noWrap w:val="0"/>
                  <w:vAlign w:val="center"/>
                </w:tcPr>
                <w:p w14:paraId="58409D1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单元编码</w:t>
                  </w:r>
                </w:p>
              </w:tc>
              <w:tc>
                <w:tcPr>
                  <w:tcW w:w="364" w:type="pct"/>
                  <w:noWrap w:val="0"/>
                  <w:vAlign w:val="center"/>
                </w:tcPr>
                <w:p w14:paraId="73C505C1">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管控类别</w:t>
                  </w:r>
                </w:p>
              </w:tc>
              <w:tc>
                <w:tcPr>
                  <w:tcW w:w="3383" w:type="pct"/>
                  <w:noWrap w:val="0"/>
                  <w:vAlign w:val="center"/>
                </w:tcPr>
                <w:p w14:paraId="660C972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管控要求</w:t>
                  </w:r>
                </w:p>
              </w:tc>
              <w:tc>
                <w:tcPr>
                  <w:tcW w:w="718" w:type="pct"/>
                  <w:noWrap w:val="0"/>
                  <w:vAlign w:val="center"/>
                </w:tcPr>
                <w:p w14:paraId="346E00EF">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拟建项目</w:t>
                  </w:r>
                  <w:r>
                    <w:rPr>
                      <w:rFonts w:hint="eastAsia" w:ascii="Times New Roman" w:hAnsi="Times New Roman" w:eastAsia="宋体" w:cs="Times New Roman"/>
                      <w:b/>
                      <w:bCs/>
                      <w:color w:val="auto"/>
                      <w:sz w:val="21"/>
                      <w:szCs w:val="21"/>
                      <w:highlight w:val="none"/>
                      <w:lang w:val="en-US" w:eastAsia="zh-CN"/>
                    </w:rPr>
                    <w:t>情况</w:t>
                  </w:r>
                </w:p>
              </w:tc>
              <w:tc>
                <w:tcPr>
                  <w:tcW w:w="246" w:type="pct"/>
                  <w:noWrap w:val="0"/>
                  <w:vAlign w:val="center"/>
                </w:tcPr>
                <w:p w14:paraId="2FEA6F5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符合性</w:t>
                  </w:r>
                </w:p>
              </w:tc>
            </w:tr>
            <w:tr w14:paraId="53193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86" w:type="pct"/>
                  <w:vMerge w:val="restart"/>
                  <w:noWrap w:val="0"/>
                  <w:vAlign w:val="center"/>
                </w:tcPr>
                <w:p w14:paraId="0A8DD698">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b w:val="0"/>
                      <w:bCs w:val="0"/>
                      <w:color w:val="auto"/>
                      <w:kern w:val="0"/>
                      <w:sz w:val="21"/>
                      <w:szCs w:val="21"/>
                      <w:highlight w:val="none"/>
                      <w:lang w:val="en-US" w:eastAsia="zh-CN" w:bidi="ar-SA"/>
                    </w:rPr>
                    <w:t>ZH34172120005</w:t>
                  </w:r>
                </w:p>
              </w:tc>
              <w:tc>
                <w:tcPr>
                  <w:tcW w:w="364" w:type="pct"/>
                  <w:noWrap w:val="0"/>
                  <w:vAlign w:val="center"/>
                </w:tcPr>
                <w:p w14:paraId="692AB7BA">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b w:val="0"/>
                      <w:bCs w:val="0"/>
                      <w:color w:val="auto"/>
                      <w:kern w:val="0"/>
                      <w:sz w:val="21"/>
                      <w:szCs w:val="21"/>
                      <w:highlight w:val="none"/>
                      <w:lang w:val="en-US" w:eastAsia="zh-CN" w:bidi="ar-SA"/>
                    </w:rPr>
                    <w:t>空间布局约束</w:t>
                  </w:r>
                </w:p>
              </w:tc>
              <w:tc>
                <w:tcPr>
                  <w:tcW w:w="3383" w:type="pct"/>
                  <w:noWrap w:val="0"/>
                  <w:vAlign w:val="center"/>
                </w:tcPr>
                <w:p w14:paraId="7B154D5E">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禁止开发建设活动的要求：1严格城市规划蓝线管理，城市规划区范围内应保留一定比例的水域面积，现有水域面积不得减少。新建项目一律不得违规占用水域。2落实磷石膏综合利用途径，综合利用不畅的可利用现有磷石膏库堆存，不得新建、扩建磷石膏库(暂存场除外)。允许开发建设活动的特殊要求：3坚持以水定城、以水定地、以水定人、以水定产，严格控制缺水地区、水污染严重地区和敏感区域高耗水、高污染行业发展，鼓励推动高耗水企业向水资源条件允许的工业园区集中。4引导石化、化工、钢铁、建材、有色金属等重点行业合理布局，提高化工、有色金属、农副食品加工、印染、制革、原料药制造、电镀等行业集聚水平。5严格控制缺水地区、水污染严重地区和敏感区域高耗水、高污染行业发展，鼓励推动高耗水企业向水资源条件允许的工业园区集中。6新建、扩建磷化工项目应布设在依法合规设立的化工园区或具有化工定位的产业园区内，所在化工园区或产业园区应依法开展规划环境影响评价工作，磷化工建设项目应符合园区规划及规划环评要求。不符合空间布局要求活动的退出要求：7持续开展涉水“散乱污”企业 清理整治，严把能耗、环保等标准，促使一批达不到标准或淘汰类产能的企业，依法依规关停退出。8推动污染企业退出。城市建成区内现有钢铁、有色金属、造纸、印染、原料药制造、化工等污染较重的企业应有序搬迁改造或依法关闭。9严格水域岸线用途管制，土地开发利用应按照有关法律法规和技术标准要求，留足河道、湖泊的管理和保护范围，非法挤占的应限期退出。10国家禁止新建不符合国家产业政策的小型造纸、制革、印染、染料、炼焦、炼硫、炼砷、炼汞、炼油、电镀、农药、石棉、水泥、玻璃、钢铁、火电以及其他严重污染水环境的生产项目。禁止开发建设活动的要求：1查明河道两岸和水体周边所有排污口，对污水直排的排污口实施截污纳管，实现旱季污水不入河。严格实施排污许可和排水许可制度，加强入河排污口监督监测。加强对小餐饮、理发店、洗车店等排污的执法管理，加大对乱排、偷排行为的整治和处罚力度。</w:t>
                  </w:r>
                </w:p>
                <w:p w14:paraId="009163B2">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2城市建成区排放污水的工业企业应依法持有排污许可证，并严格按证排污。排入城镇水体的工业污水应符合相关行业标准及地方标准要求，严禁任何企业、单位超标和超总量排污，对超标或超总量的排污单位一律限制生产或停产整顿。3科学确定城市河道疏浚范围和清淤深度，妥善处理底泥，严禁清淤底泥沿岸随意堆放或作为水体治理工程回填土，防止二次污染。4严肃执法监督，严格执行排污许可、排水许可制度，严禁生活污水和工业废水直排水体。严防道路冲洗污水、洗车冲洗污水、餐饮泔水、施工排水等污水进入雨水口。允许开发建设活动的特殊要求：5积极推行低影响开发建设模式，建设滞、渗、蓄、用、排相结合的雨水收集利用设施，加快海绵城市建设。新建城区可渗透地面占总硬化地面面积比例要达到40%以上。不符合空间布局要求活动的退出要求：6加快对河道两岸违法建设的清理。对河道湖泊绿线范围内的岸线进行排查、清理，重点治理河湖水域岸线乱建、乱占行为。对硬质驳岸的非行洪河道、渠道，有计划实施生态修复与改造。禁止开发建设活动的要求：1在城市城区及其近郊禁止新建、扩建钢铁、有色、石化、水泥、化工等重污染企业。2禁止新建燃料类煤气发生炉（园区现有企业统一建设的清洁煤制气中心除外）。3严禁新增钢铁、焦化、电解铝、铸造、水泥和平板玻璃等产能；严格执行钢铁、水泥、平板玻璃等行业产能置换实施办法。4严格执行国家关于“两高”产业准入目录和产能总量控制政策措施。严禁新增钢铁、焦化、电解铝、铸造、水泥和平板玻璃等产能；新、改、扩建涉及大宗物料运输的建设项目，原则上不得采用公路运输。7非电行业新建项目，禁止配套建设自备纯凝、抽凝燃煤电站。8在城市建成区及居民区、医院、学校等环境敏感区域，严禁现场露天灰土拌合。9严格控制新增“两高”项目审批，认真分析评估拟建项目必要性、可行性和对产业高质量发展、能耗双控、碳排放和环境质量的影响，严格审查项目是否符合产业政策、产业规划、“三线一单”、规划环评要求，是否依法依规落实产能置换、能耗置换、煤炭消费减量替代、污染物排放区域削减等要求。对已建成投产的存量“两高”项目，有节能减排潜力的加快改造升级，属于落后产能的加快淘汰。10禁止建设生产和使用高挥发性有机物含量涂料、油墨、胶粘剂、清洗剂等项目。11禁止新建不符合国家规定的燃煤发电机组、燃油发电机组和燃煤热电机组。12禁止新建、扩建分散燃煤供热锅炉。</w:t>
                  </w:r>
                </w:p>
                <w:p w14:paraId="102A4FEC">
                  <w:pPr>
                    <w:keepNext w:val="0"/>
                    <w:keepLines w:val="0"/>
                    <w:suppressLineNumbers w:val="0"/>
                    <w:spacing w:before="0" w:beforeAutospacing="0" w:after="0" w:afterAutospacing="0"/>
                    <w:ind w:left="0" w:right="0"/>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13在城市规划区内禁止新建、扩建大气污染严重的建设项目。14禁止高灰分、高硫分煤炭进入市场。新建煤矿应当同步建设煤炭洗选设施，已建成的煤矿所采煤炭属于高灰分、高硫分的，应当在国家和省规定的期限内建成配套的煤炭洗选设施，使煤炭中的灰分、硫分达到规定的标准。15禁止在人口集中地区、机场周围、交通干线附近以及当地人民政府划定的区域露天焚烧秸秆、落叶、垃圾等产生烟尘污染的物质。16在燃气管网和集中供热管网覆盖的区域，不得新建、扩建、改建燃烧煤炭、重油、渣油的供热设施；原有分散的中小型燃煤供热锅炉应当限期拆除。17禁止在居民住宅楼、未配套设立专用烟道的商住综合楼、商住综合楼内与居住层相邻的商业楼层内新建、改建、扩建产生油烟、异味、废气的饮食服务项目。18任何单位和个人不得在政府划定的禁止露天烧烤区域内露天烧烤食品或者为露天烧烤食品提供场地。19在机关、学校、医院、居民住宅区等人口集中地区和其他依法需要特殊保护的区域内，禁止从事下列生产活动：（1）橡胶制品生产、经营性喷漆、制骨胶、制骨粉、屠宰、畜禽养殖、生物发酵等产生恶臭、有毒有害气体的生产经营活动；（2）露天焚烧油毡、沥青、橡胶、塑料、皮革、垃圾或者其他可能产生恶臭、有毒有害气体的活动。20严禁钢铁、水泥、电解铝、平板玻璃等行业新增产能，对确有必要新建的必须实施等量或减量置换。21禁止淘汰落后类的产业进入开发区。22从事餐饮服务业的经营活动，不得有下列行为：（一）未经处理直接排放、倾倒废弃油脂和含油废物；（二）在居民住宅楼、未配套设立专用烟道的商住综合楼以及商住综合楼内与居住层相邻的商业楼层内新建、改建、扩建产生油烟、异味、废气的餐饮服务项目；（三）在当地人民政府禁止的区域内露天烧烤食品或者为露天烧烤食品提供场所。限制开发建设活动的要求：23加大钢铁、铸造、炼焦、建材、电解铝等产能压减力度。24严格资源节约和环保准入门槛，转入项目必须符合国家产业政策、资源节约和污染物排放强度要求，避免产业转移中的资源浪费和污染扩散。25对污染治理不规范的露天矿山，依法责令停产整治，整治完成并经相关部门组织验收合格后方可恢复生产。26加大落后产能淘汰和过剩产能压减力度。严防“地条钢”死灰复燃。2728重点区域钢铁、水泥、焦化、石化、化工、有色等行业，二氧化硫、氮氧化物、颗粒物、挥发性有机物（VOCs）排放全面执行大气污染物特别排放限值。29加大工业涂装、包装印刷等行业低挥发性有机物含量原辅材料替代力度，严格执行涂料、油墨、胶粘剂、清洗剂挥发性有机物含量限值标准，确保生产、销售、进口、使用符合标准的产品。30严格合理控制煤炭消费增长，大气污染防治重点区域内新建、改扩建用煤项目严格实施煤炭消费等量或减量替代。31推动钢铁行业碳达峰。严格执行产能置换，严禁新增产能，依法依规淘汰落后产能。32优化产能规模和布局，引导化工企业向产业园区转移，提高集聚发展水平。不符合空间布局要求活动的退出要求：33加快城市建成区、重点流域的重污染企业和危险化学品企业搬迁改造，加快推进危险化学品生产企业搬迁改造工程。34对城区内已建重污染企业要结合产业结构调整实施搬迁改造。35城市规划区内已建的大气污染严重的建设项目应当搬迁、改造，城市建成区应当在规定的时间内完成重污染企业搬迁、改造或者关闭退出。36严格执行环境保护法律法规，对超过大气和水等污染物排放标准排污，以及超过重点污染物总量控制指标排污的企业，责令限制生产、停产整治等；情节严重的，报经有批准权的地方政府批准，责令停业、关闭。依法打击违反固体废物管理法律法规行为。37加快区域产业调整。加快城市建成区重污染企业搬迁改造或关闭退出；城市钢铁企业要切实采取彻底关停、转型发展、就地改造、域外搬迁等方式，推动转型升级。加大现有化工园区整治力度。退城企业，逾期不退城的予以停产。38对不服从整改的餐饮企业，责令停业整治。依法关闭市、县（区）人民政府禁止区域内的露天餐饮、烧烤摊点，推广无炭烧烤。39对违反资源环境法律法规、规划，污染环境、破坏生态、乱采滥挖的露天矿山，依法予以关闭；对污染治理不规范的露天矿山，依法责令停产整治，对拒不停产或擅自恢复生产的依法强制关闭。40对热效率低下、敞开未封闭，装备简易落后、自动化程度低，无组织排放突出，以及无治理设施或治理设施工艺落后等严重污染环境的工业炉窑，依法责令停业关闭。41对以煤、石油焦、渣油、重油等为燃料的工业炉窑，加快使用清洁低碳能源以及利用工厂余热、电厂热力等进行替代。重点区域禁止掺烧高硫石油焦（硫含量大于3%）。玻璃行业全面禁止掺烧高硫石油焦。42重点区域取缔燃煤热风炉，基本淘汰热电联产供热管网覆盖范围内的燃煤加热、烘干炉（窑）。加快推动铸造（10吨/小时及以下）、岩棉等行业冲天炉改为电炉。43严格执行水泥熟料、平板玻璃产能置换要求，实施水泥常态化错峰生产，有序退出低效产能。推进燃煤窑炉清洁能源替代，逐步淘汰钢铁企业煤气发生炉。</w:t>
                  </w:r>
                </w:p>
              </w:tc>
              <w:tc>
                <w:tcPr>
                  <w:tcW w:w="718" w:type="pct"/>
                  <w:noWrap w:val="0"/>
                  <w:vAlign w:val="center"/>
                </w:tcPr>
                <w:p w14:paraId="7503F5D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项目</w:t>
                  </w:r>
                  <w:r>
                    <w:rPr>
                      <w:rFonts w:hint="eastAsia" w:ascii="Times New Roman" w:hAnsi="Times New Roman" w:cs="Times New Roman"/>
                      <w:b w:val="0"/>
                      <w:bCs w:val="0"/>
                      <w:color w:val="auto"/>
                      <w:sz w:val="21"/>
                      <w:szCs w:val="21"/>
                      <w:highlight w:val="none"/>
                      <w:lang w:val="en-US" w:eastAsia="zh-CN"/>
                    </w:rPr>
                    <w:t>位于胜利镇楼阁工业区内，不占用水域，不属于石化、化工等重点行业，不属于“两高”行业，不使用燃煤锅炉。</w:t>
                  </w:r>
                </w:p>
              </w:tc>
              <w:tc>
                <w:tcPr>
                  <w:tcW w:w="246" w:type="pct"/>
                  <w:noWrap w:val="0"/>
                  <w:vAlign w:val="center"/>
                </w:tcPr>
                <w:p w14:paraId="3D08E91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符合</w:t>
                  </w:r>
                </w:p>
              </w:tc>
            </w:tr>
            <w:tr w14:paraId="0497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86" w:type="pct"/>
                  <w:vMerge w:val="continue"/>
                  <w:noWrap w:val="0"/>
                  <w:vAlign w:val="center"/>
                </w:tcPr>
                <w:p w14:paraId="5900149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eastAsia" w:ascii="Times New Roman" w:hAnsi="Times New Roman" w:eastAsia="宋体" w:cs="Times New Roman"/>
                      <w:b w:val="0"/>
                      <w:bCs w:val="0"/>
                      <w:color w:val="0000FF"/>
                      <w:sz w:val="21"/>
                      <w:szCs w:val="21"/>
                      <w:lang w:val="en-US" w:eastAsia="zh-CN"/>
                    </w:rPr>
                  </w:pPr>
                </w:p>
              </w:tc>
              <w:tc>
                <w:tcPr>
                  <w:tcW w:w="364" w:type="pct"/>
                  <w:noWrap w:val="0"/>
                  <w:vAlign w:val="center"/>
                </w:tcPr>
                <w:p w14:paraId="6956FC9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eastAsia" w:ascii="Times New Roman" w:hAnsi="Times New Roman" w:eastAsia="宋体" w:cs="Times New Roman"/>
                      <w:b w:val="0"/>
                      <w:bCs w:val="0"/>
                      <w:color w:val="auto"/>
                      <w:kern w:val="0"/>
                      <w:sz w:val="21"/>
                      <w:szCs w:val="21"/>
                      <w:highlight w:val="none"/>
                      <w:lang w:val="en-US" w:eastAsia="zh-CN" w:bidi="ar-SA"/>
                    </w:rPr>
                  </w:pPr>
                  <w:r>
                    <w:rPr>
                      <w:rFonts w:hint="eastAsia" w:ascii="Times New Roman" w:hAnsi="Times New Roman" w:eastAsia="宋体" w:cs="Times New Roman"/>
                      <w:b w:val="0"/>
                      <w:bCs w:val="0"/>
                      <w:color w:val="auto"/>
                      <w:kern w:val="0"/>
                      <w:sz w:val="21"/>
                      <w:szCs w:val="21"/>
                      <w:highlight w:val="none"/>
                      <w:lang w:val="en-US" w:eastAsia="zh-CN" w:bidi="ar-SA"/>
                    </w:rPr>
                    <w:t>污染物排放管控</w:t>
                  </w:r>
                </w:p>
              </w:tc>
              <w:tc>
                <w:tcPr>
                  <w:tcW w:w="3383" w:type="pct"/>
                  <w:noWrap w:val="0"/>
                  <w:vAlign w:val="center"/>
                </w:tcPr>
                <w:p w14:paraId="65FEF2AF">
                  <w:pPr>
                    <w:keepNext w:val="0"/>
                    <w:keepLines w:val="0"/>
                    <w:suppressLineNumbers w:val="0"/>
                    <w:spacing w:before="0" w:beforeAutospacing="0" w:after="0" w:afterAutospacing="0"/>
                    <w:ind w:left="0" w:right="0"/>
                    <w:rPr>
                      <w:rFonts w:hint="default"/>
                      <w:color w:val="auto"/>
                      <w:lang w:val="en-US" w:eastAsia="zh-CN"/>
                    </w:rPr>
                  </w:pPr>
                  <w:r>
                    <w:rPr>
                      <w:rFonts w:hint="default"/>
                      <w:color w:val="auto"/>
                      <w:lang w:val="en-US" w:eastAsia="zh-CN"/>
                    </w:rPr>
                    <w:t>区域水污染物削减/替代要求：1企业事业单位和其他生产经营者超过污染物排放标准或者超过重点污染物排放总量控制指标排放污染物的，县级以上人民政府环境保护主管部门可以责令其采取限制生产、停产整治等措施；情节严重的，报经有批准权的人民政府批准，责令停业、关闭。2积极推进清洁生产审核，对焦化、 有色金属、石化、化工、电镀、制革、石油开采、造纸、印染、农副食品加工等行业，全面推进清洁生产改造或清洁化改造。3建设项目所在水环境控制单元或断面总磷超标的，实施总磷排放量2倍或以上削减替代。所在水环境控制单元或断面总磷达标的，实施总磷排放量等量或以上削减替代。替代量应来源于项目同一水环境控制单元或断面上游拟实施关停、升级改造的工业企业，不得来源于农业源、城镇污水处理厂或已列入流域环境质量改善计划的工业企业。相应的减排措施应确保在项目投产前完成。现有源提标改造：4专项整治十大重点行业。制定造纸、焦化、氮肥、有色金属、印染、农副食品加工、原料药制造、制革、农药、电镀等行业专项治理方案，对重点行业企业实施清洁化改造。5实施技术、工艺、设备等生态化、循环化改造，加快布局分散的企业向园区集中，按要求设置生态隔离带，建设相应的防护工程。水污染控制措施要求：6所有排污单位必须依法实现全面达标排放。逐一排查工业企业排污情况，达标企业应采取措施确保稳定达标；对超标和超总量的企业予以“黄牌”警示，一律限制生产或停产整治；对整治仍不能达到要求且情节严重的企业予以“红牌”处罚，一律停业、关闭。7开展经济技术开发区、高新技术产业开发区、出口加工区等工业集聚区水污染治理设施排查和污染治理，全面推行工业集聚区企业废水量、水污染物纳管总量双控制度。集聚区内工业废水必须经预处理达到集中处理要求，方可进入污水集中处理设施。水污染控制措施要求：1实行厂网一体化建设，推行厂网一体化管理。深入开展城镇污水处理提质增效行动，加快推进城市老旧小区和管网空白区污水管网建设，实施城市、县城市政污水管网更新修复。因地制宜，稳步推进城市初期雨水收集处理设施建设。现有源提标改造：2持续推进乡镇污水主管网、到户支管网建设和破损、混接管网整治，进一步提高污水收集率和污水进水浓度，强化专业化运维，提高乡镇污水处理设施运行稳定性。3加快推进城市老旧小区和管网空白区污水管网建设，实施城市、县城市政污水管网更新修复。加快推进城市污水再生利用设施建设，提高污水处理再生水利用率。</w:t>
                  </w:r>
                </w:p>
                <w:p w14:paraId="6703911D">
                  <w:pPr>
                    <w:keepNext w:val="0"/>
                    <w:keepLines w:val="0"/>
                    <w:suppressLineNumbers w:val="0"/>
                    <w:spacing w:before="0" w:beforeAutospacing="0" w:after="0" w:afterAutospacing="0"/>
                    <w:ind w:left="0" w:right="0"/>
                    <w:rPr>
                      <w:rFonts w:hint="default"/>
                      <w:b/>
                      <w:bCs/>
                      <w:color w:val="auto"/>
                      <w:lang w:val="en-US" w:eastAsia="zh-CN"/>
                    </w:rPr>
                  </w:pPr>
                  <w:r>
                    <w:rPr>
                      <w:rFonts w:hint="default"/>
                      <w:color w:val="auto"/>
                      <w:lang w:val="en-US" w:eastAsia="zh-CN"/>
                    </w:rPr>
                    <w:t>区域大气污染物削减/替代要求：5进出钢铁企业的铁精矿、煤炭、焦炭等大宗物料和产品采用铁路、水路、管道或管状带式输送机等清洁方式运输比例不低于80%；达不到的，汽车运输部分应全部采用新能源汽车或达到国六排放标准的汽车（2021年底前可采用国五排放标准的汽车）。6对以煤、石油焦、渣油、重油等为燃料的工业炉窑，加快使用清洁低碳能源以及利用工厂余热、电厂热力等进行替代。7推动具备条件的省级以上园区全部实施循环化改造。（责任单位：省发展改革委，配合单位：省经济和信息化厅等）推动工业园区能源系统整体优化，鼓励工业企业、园区优先使用可再生能源。推进园区电、热、冷、气等多种能源协同的综合能源项目建设。8进一步强化区域协作机制，完善重污染天气应对和重点行业绩效分级管理体系，突出PM2.5和臭氧协同控制，加大钢铁、水泥、焦化、玻璃等行业以及工业锅炉、炉窑、移动源氮氧化物减排力度。9全面推动挥发性有机物纳入排污许可管理。禁止建设生产和使用高挥发性有机物含量涂料、油墨、胶粘剂、清洗剂等项目。加快推进石化、化工、涂装、医药、包装印刷和油品储运销等重点行业挥发性有机物深度治理，全面提升废气收集率、治理设施同步运行率和去除率，提高水性、高固体分、无溶剂、粉末、辐射固化等低挥发性有机物含量产品的比重。加大工业涂装、包装印刷等行业低挥发性有机物含量原辅材料替代力度，严格执行涂料、油墨、胶粘剂、清洗剂挥发性有机物含量限值标准，确保生产、销售、进口、使用符合标准的产品。到2025年，溶剂型工业涂料、油墨使用比例分别降低20个、10个百分点。溶剂型胶粘剂使用量降低20%。10实行重点排放源排放浓度与去除效率双重控制。车间或生产设施收集排放的废气，VOCs初始排放速率大于等于2千克/小时的，应加大控制力度，除确保排放浓度稳定达标外，还应实行去除效率控制，去除效率不低于80%；采用的原辅材料符合国家有关低VOCs含量产品规定的除外，有行业排放标准的按其相关规定执行。11使用粉末、水性、高固体分、辐射固化等低VOCs含量的涂料替代溶剂型涂料。汽车制造底漆大力推广使用水性涂料，乘用车中涂、色漆大力推广使用高固体分或水性涂料，加快客车、货车等中涂、色漆改造。钢制集装箱制造在箱内、箱外、木地板涂装等工序大力推广使用水性涂料，在确保防腐蚀功能的前提下，加快推进特种集装箱采用水性涂料。木质家具制造大力推广使用水性、辐射固化、粉末等涂料和水性胶粘剂；金属家具制造大力推广使用粉末涂料；软体家具制造大力推广使用水性胶粘剂。工程机械制造大力推广使用水性、粉末和高固体分涂料。电子产品制造推广使用粉末、水性、辐射固化等涂料。现有源提标升级改造：12污染物排放标准中有特别排放限值的标准的行业，二氧化硫、氮氧化物、颗粒物、挥发性有机物（VOCs）全面执行大气污染物特别排放限值。已核发排污许可证的，应严格执行许可要求。13对国家级新区、工业园区、高新区等进行集中整治，限期进行达标改造。14按《挥发性有机物无组织排放控制标准》（GB 37822-2019）要求，做好VOCs物料储存、物料转移和输送、工艺过程、设备与管线组件、敞开液面VOCs排放，以及VOCs无组织排放废气收集处理系统要求。15新改扩建（含搬迁）钢铁项目要严格执行产能置换实施办法，按照钢铁企业超低排放指标要求，同步配套建设高效脱硫、脱硝、除尘设施，落实物料储存、输送及生产工艺过程无组织排放管控措施。16烧结机机头、球团焙烧烟气颗粒物、二氧化硫、氮氧化物排放浓度小时均值分别不高于10、35、50毫克/立方米；其他主要污染源颗粒物、二氧化硫、氮氧化物排放浓度小时均值原则上分别不高于10、50、200毫克/立方米，达到超低排放的钢铁企业每月至少95%以上时段小时均值排放浓度满足上述要求。17已有行业排放标准的工业炉窑，严格执行行业排放标准相关规定，配套建设高效脱硫脱硝除尘设施，确保稳定达标排放。已制定更严格地方排放标准的，按地方标准执行。18铸造行业烧结、高炉工序污染排放控制按照钢铁行业相关标准要求执行；原则上按照颗粒物、二氧化硫、氮氧化物排放限值分别不高于30、200、300毫克/立方米实施改造，其中，日用玻璃、玻璃棉氮氧化物排放限值不高于400毫克/立方米。19城市建成区生物质锅炉实施超低排放改造。20实施煤电节能降碳改造、灵活性改造、供热改造“三改联动”，推动煤电由主体电源向支撑性、调节性电源转变。其他污染物排放管控要求:21强化工业企业无组织排放管理，推进挥发性有机物排放综合整治，开展大气氨排放控制试点。22依法严禁秸秆露天焚烧，全面推进综合利用。23深化工业污染治理，工业污染源全面达标排放，未达标排放的企业一律依法停产整治。24露天开采、加工矿产资源，应当采取喷淋、集中开采、运输道路硬化绿化等防止扬尘污染的措施。25合理控制燃油机动车保有量，严格控制重型柴油车进入城市建成区，限制摩托车的行驶范围，并向社会公告。机动车和船舶向大气排放污染物不得超过规定的排放标准。26农业生产经营者应当改进施肥方式，科学合理施用化肥并按照国家有关规定使用农药，减少氨、挥发性有机物等大气污染物的排放。禁止在人口集中地区对树木、花草喷洒剧毒、高毒农药。27工业生产中产生的可燃性气体应当回收利用。不具备回收利用条件而向大气排放的，应当进行污染防治处理.28强化餐饮油烟和露天烧烤治理。加强餐饮油烟污染治理，对未安装油烟净化设施、不正常使用油烟净化设施或者未采取其他油烟净化措施，超过排放标准排放油烟的，依法责令改正，并处以罚款。29县级以上城市建成区禁止销售、燃放烟花爆竹。30非煤矿山企业对产生扬尘的作业场所，应当按《安徽省非煤矿山管理条例》采取相应污染防治措施。31建筑工程施工现场扬尘污染防治应做到工地周边围挡、物料堆放覆盖、路面硬化、土方开挖湿法作业、出入车辆清洗、渣土车辆密闭运输“六个百分之百”。具体要求执行《建筑工程施工和预拌混凝土生产扬尘污染防治标准》（试行）。32裸露地面扬尘、道路扬尘、装卸扬尘控制具体要求从严执行《安徽省大气污染防治条例》和《安徽省打赢蓝天保卫战三年行动计划实施方案》等要求。</w:t>
                  </w:r>
                </w:p>
              </w:tc>
              <w:tc>
                <w:tcPr>
                  <w:tcW w:w="718" w:type="pct"/>
                  <w:noWrap w:val="0"/>
                  <w:vAlign w:val="center"/>
                </w:tcPr>
                <w:p w14:paraId="506E3FF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cs="Times New Roman"/>
                      <w:b w:val="0"/>
                      <w:bCs w:val="0"/>
                      <w:color w:val="auto"/>
                      <w:sz w:val="21"/>
                      <w:szCs w:val="21"/>
                      <w:highlight w:val="none"/>
                      <w:lang w:val="en-US" w:eastAsia="zh-CN"/>
                    </w:rPr>
                    <w:t>项目审批后严格按</w:t>
                  </w:r>
                  <w:r>
                    <w:rPr>
                      <w:rFonts w:hint="default"/>
                      <w:b w:val="0"/>
                      <w:bCs/>
                      <w:color w:val="auto"/>
                      <w:lang w:val="en-US" w:eastAsia="zh-CN"/>
                    </w:rPr>
                    <w:t>允许排放量要求执行</w:t>
                  </w:r>
                  <w:r>
                    <w:rPr>
                      <w:rFonts w:hint="eastAsia"/>
                      <w:b w:val="0"/>
                      <w:bCs/>
                      <w:color w:val="auto"/>
                      <w:lang w:val="en-US" w:eastAsia="zh-CN"/>
                    </w:rPr>
                    <w:t>，生活污水经隔油池+化粪池沉淀后与循环冷却水一并进入市政污水管网；产生</w:t>
                  </w:r>
                  <w:r>
                    <w:rPr>
                      <w:rFonts w:hint="default" w:ascii="Times New Roman" w:hAnsi="Times New Roman" w:cs="Times New Roman"/>
                      <w:b w:val="0"/>
                      <w:bCs/>
                      <w:color w:val="auto"/>
                      <w:lang w:val="en-US" w:eastAsia="zh-CN"/>
                    </w:rPr>
                    <w:t>的VOCs</w:t>
                  </w:r>
                  <w:r>
                    <w:rPr>
                      <w:rFonts w:hint="eastAsia" w:ascii="Times New Roman" w:hAnsi="Times New Roman" w:cs="Times New Roman"/>
                      <w:b w:val="0"/>
                      <w:bCs/>
                      <w:color w:val="auto"/>
                      <w:lang w:val="en-US" w:eastAsia="zh-CN"/>
                    </w:rPr>
                    <w:t>使用二级活性炭处理，处理效率达到90%，可满足要求。</w:t>
                  </w:r>
                </w:p>
              </w:tc>
              <w:tc>
                <w:tcPr>
                  <w:tcW w:w="246" w:type="pct"/>
                  <w:noWrap w:val="0"/>
                  <w:vAlign w:val="center"/>
                </w:tcPr>
                <w:p w14:paraId="188513F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firstLine="0" w:firstLineChars="0"/>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cs="Times New Roman"/>
                      <w:b w:val="0"/>
                      <w:bCs w:val="0"/>
                      <w:color w:val="auto"/>
                      <w:sz w:val="21"/>
                      <w:szCs w:val="21"/>
                      <w:highlight w:val="none"/>
                      <w:lang w:val="en-US" w:eastAsia="zh-CN"/>
                    </w:rPr>
                    <w:t>符合</w:t>
                  </w:r>
                </w:p>
              </w:tc>
            </w:tr>
          </w:tbl>
          <w:p w14:paraId="0803AC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color w:val="0000FF"/>
                <w:lang w:val="en-US" w:eastAsia="zh-CN"/>
              </w:rPr>
            </w:pPr>
            <w:r>
              <w:rPr>
                <w:rFonts w:hint="eastAsia" w:ascii="Times New Roman" w:hAnsi="Times New Roman" w:eastAsia="宋体" w:cs="Times New Roman"/>
                <w:b w:val="0"/>
                <w:bCs/>
                <w:color w:val="auto"/>
                <w:sz w:val="24"/>
                <w:szCs w:val="24"/>
                <w:lang w:val="en-US" w:eastAsia="zh-CN"/>
              </w:rPr>
              <w:t>因此</w:t>
            </w:r>
            <w:r>
              <w:rPr>
                <w:rFonts w:hint="eastAsia" w:cs="Times New Roman"/>
                <w:b w:val="0"/>
                <w:bCs/>
                <w:color w:val="auto"/>
                <w:sz w:val="24"/>
                <w:szCs w:val="24"/>
                <w:lang w:val="en-US" w:eastAsia="zh-CN"/>
              </w:rPr>
              <w:t>拟建项目</w:t>
            </w:r>
            <w:r>
              <w:rPr>
                <w:rFonts w:hint="eastAsia" w:ascii="Times New Roman" w:hAnsi="Times New Roman" w:eastAsia="宋体" w:cs="Times New Roman"/>
                <w:b w:val="0"/>
                <w:bCs/>
                <w:color w:val="auto"/>
                <w:sz w:val="24"/>
                <w:szCs w:val="24"/>
                <w:lang w:val="en-US" w:eastAsia="zh-CN"/>
              </w:rPr>
              <w:t>建设符合安徽省环境管控单元管控要求</w:t>
            </w:r>
            <w:r>
              <w:rPr>
                <w:rFonts w:hint="eastAsia" w:ascii="Times New Roman" w:hAnsi="Times New Roman" w:eastAsia="宋体" w:cs="Times New Roman"/>
                <w:b w:val="0"/>
                <w:bCs/>
                <w:color w:val="auto"/>
                <w:sz w:val="21"/>
                <w:szCs w:val="21"/>
                <w:lang w:val="en-US" w:eastAsia="zh-CN"/>
              </w:rPr>
              <w:t>。</w:t>
            </w:r>
          </w:p>
        </w:tc>
      </w:tr>
    </w:tbl>
    <w:p w14:paraId="542367AC">
      <w:pPr>
        <w:rPr>
          <w:color w:val="0000FF"/>
        </w:rPr>
        <w:sectPr>
          <w:footerReference r:id="rId6" w:type="default"/>
          <w:pgSz w:w="16838" w:h="11906" w:orient="landscape"/>
          <w:pgMar w:top="1417" w:right="1417" w:bottom="1417" w:left="1417" w:header="737" w:footer="1191" w:gutter="0"/>
          <w:pgBorders>
            <w:top w:val="none" w:sz="0" w:space="0"/>
            <w:left w:val="none" w:sz="0" w:space="0"/>
            <w:bottom w:val="none" w:sz="0" w:space="0"/>
            <w:right w:val="none" w:sz="0" w:space="0"/>
          </w:pgBorders>
          <w:pgNumType w:fmt="numberInDash" w:start="5"/>
          <w:cols w:space="720" w:num="1"/>
          <w:docGrid w:linePitch="312" w:charSpace="0"/>
        </w:sectPr>
      </w:pPr>
      <w:bookmarkStart w:id="4" w:name="_Toc21338"/>
    </w:p>
    <w:tbl>
      <w:tblPr>
        <w:tblStyle w:val="33"/>
        <w:tblW w:w="4883"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75"/>
        <w:gridCol w:w="8696"/>
      </w:tblGrid>
      <w:tr w14:paraId="5C279C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206" w:type="pct"/>
            <w:noWrap w:val="0"/>
            <w:vAlign w:val="center"/>
          </w:tcPr>
          <w:p w14:paraId="1F86DB49">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0000FF"/>
                <w:kern w:val="0"/>
                <w:sz w:val="24"/>
              </w:rPr>
            </w:pPr>
          </w:p>
        </w:tc>
        <w:tc>
          <w:tcPr>
            <w:tcW w:w="4793" w:type="pct"/>
            <w:noWrap w:val="0"/>
            <w:vAlign w:val="center"/>
          </w:tcPr>
          <w:p w14:paraId="4D675D0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w:t>
            </w:r>
            <w:r>
              <w:rPr>
                <w:rFonts w:hint="eastAsia" w:cs="Times New Roman"/>
                <w:bCs/>
                <w:color w:val="auto"/>
                <w:sz w:val="24"/>
                <w:lang w:val="en-US" w:eastAsia="zh-CN"/>
              </w:rPr>
              <w:t>2</w:t>
            </w:r>
            <w:r>
              <w:rPr>
                <w:rFonts w:hint="default" w:ascii="Times New Roman" w:hAnsi="Times New Roman" w:eastAsia="宋体" w:cs="Times New Roman"/>
                <w:bCs/>
                <w:color w:val="auto"/>
                <w:sz w:val="24"/>
              </w:rPr>
              <w:t>）环境准入负面清单</w:t>
            </w:r>
          </w:p>
          <w:p w14:paraId="4ADB05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bCs/>
                <w:color w:val="auto"/>
                <w:sz w:val="24"/>
              </w:rPr>
              <w:t>①经查实，</w:t>
            </w:r>
            <w:r>
              <w:rPr>
                <w:rFonts w:hint="eastAsia" w:cs="Times New Roman"/>
                <w:bCs/>
                <w:color w:val="auto"/>
                <w:sz w:val="24"/>
                <w:lang w:eastAsia="zh-CN"/>
              </w:rPr>
              <w:t>拟建项目</w:t>
            </w:r>
            <w:r>
              <w:rPr>
                <w:rFonts w:hint="default" w:ascii="Times New Roman" w:hAnsi="Times New Roman" w:eastAsia="宋体" w:cs="Times New Roman"/>
                <w:bCs/>
                <w:color w:val="auto"/>
                <w:sz w:val="24"/>
                <w:lang w:eastAsia="zh-CN"/>
              </w:rPr>
              <w:t>不</w:t>
            </w:r>
            <w:r>
              <w:rPr>
                <w:rFonts w:hint="default" w:ascii="Times New Roman" w:hAnsi="Times New Roman" w:eastAsia="宋体" w:cs="Times New Roman"/>
                <w:bCs/>
                <w:color w:val="auto"/>
                <w:sz w:val="24"/>
              </w:rPr>
              <w:t>属于《产业结构调整指导目录（20</w:t>
            </w:r>
            <w:r>
              <w:rPr>
                <w:rFonts w:hint="eastAsia" w:cs="Times New Roman"/>
                <w:bCs/>
                <w:color w:val="auto"/>
                <w:sz w:val="24"/>
                <w:lang w:val="en-US" w:eastAsia="zh-CN"/>
              </w:rPr>
              <w:t>24</w:t>
            </w:r>
            <w:r>
              <w:rPr>
                <w:rFonts w:hint="default" w:ascii="Times New Roman" w:hAnsi="Times New Roman" w:eastAsia="宋体" w:cs="Times New Roman"/>
                <w:bCs/>
                <w:color w:val="auto"/>
                <w:sz w:val="24"/>
              </w:rPr>
              <w:t>年本）》中鼓励类、限制类、淘汰类项目，属于允许类项目</w:t>
            </w:r>
            <w:r>
              <w:rPr>
                <w:rFonts w:hint="default" w:ascii="Times New Roman" w:hAnsi="Times New Roman" w:eastAsia="宋体" w:cs="Times New Roman"/>
                <w:color w:val="auto"/>
                <w:sz w:val="24"/>
              </w:rPr>
              <w:t>，符合产业政策</w:t>
            </w:r>
            <w:r>
              <w:rPr>
                <w:rFonts w:hint="default" w:ascii="Times New Roman" w:hAnsi="Times New Roman" w:eastAsia="宋体" w:cs="Times New Roman"/>
                <w:color w:val="auto"/>
                <w:sz w:val="24"/>
                <w:szCs w:val="24"/>
                <w:lang w:val="zh-CN" w:eastAsia="zh-CN"/>
              </w:rPr>
              <w:t>。</w:t>
            </w:r>
          </w:p>
          <w:p w14:paraId="5BE8EB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color w:val="auto"/>
                <w:sz w:val="24"/>
                <w:szCs w:val="24"/>
                <w:lang w:val="zh-CN" w:eastAsia="zh-CN"/>
              </w:rPr>
              <w:t>②</w:t>
            </w:r>
            <w:r>
              <w:rPr>
                <w:rFonts w:hint="eastAsia" w:cs="Times New Roman"/>
                <w:color w:val="auto"/>
                <w:sz w:val="24"/>
                <w:szCs w:val="24"/>
                <w:lang w:val="zh-CN" w:eastAsia="zh-CN"/>
              </w:rPr>
              <w:t>拟建项目</w:t>
            </w:r>
            <w:r>
              <w:rPr>
                <w:rFonts w:hint="default" w:ascii="Times New Roman" w:hAnsi="Times New Roman" w:eastAsia="宋体" w:cs="Times New Roman"/>
                <w:color w:val="auto"/>
                <w:sz w:val="24"/>
                <w:szCs w:val="24"/>
                <w:lang w:val="zh-CN" w:eastAsia="zh-CN"/>
              </w:rPr>
              <w:t>不属于《安徽省工业产业结构调整指导目录》（2007年）中鼓励类、限制类、淘汰类项目，属于允许类项目。</w:t>
            </w:r>
          </w:p>
          <w:p w14:paraId="34D7F5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color w:val="auto"/>
                <w:sz w:val="24"/>
                <w:szCs w:val="24"/>
                <w:lang w:val="zh-CN" w:eastAsia="zh-CN"/>
              </w:rPr>
              <w:t>③</w:t>
            </w:r>
            <w:r>
              <w:rPr>
                <w:rFonts w:hint="default" w:ascii="Times New Roman" w:hAnsi="Times New Roman" w:eastAsia="宋体" w:cs="Times New Roman"/>
                <w:color w:val="auto"/>
                <w:sz w:val="24"/>
                <w:szCs w:val="24"/>
                <w:lang w:val="en-US" w:eastAsia="zh-CN"/>
              </w:rPr>
              <w:t>对照</w:t>
            </w:r>
            <w:r>
              <w:rPr>
                <w:rFonts w:hint="default" w:ascii="Times New Roman" w:hAnsi="Times New Roman" w:eastAsia="宋体" w:cs="Times New Roman"/>
                <w:color w:val="auto"/>
                <w:sz w:val="24"/>
                <w:szCs w:val="24"/>
                <w:lang w:val="zh-CN" w:eastAsia="zh-CN"/>
              </w:rPr>
              <w:t>《市场准入负面清单（20</w:t>
            </w:r>
            <w:r>
              <w:rPr>
                <w:rFonts w:hint="eastAsia" w:cs="Times New Roman"/>
                <w:color w:val="auto"/>
                <w:sz w:val="24"/>
                <w:szCs w:val="24"/>
                <w:lang w:val="en-US" w:eastAsia="zh-CN"/>
              </w:rPr>
              <w:t>25年</w:t>
            </w:r>
            <w:r>
              <w:rPr>
                <w:rFonts w:hint="default" w:ascii="Times New Roman" w:hAnsi="Times New Roman" w:eastAsia="宋体" w:cs="Times New Roman"/>
                <w:color w:val="auto"/>
                <w:sz w:val="24"/>
                <w:szCs w:val="24"/>
                <w:lang w:val="zh-CN" w:eastAsia="zh-CN"/>
              </w:rPr>
              <w:t>版）》，</w:t>
            </w:r>
            <w:r>
              <w:rPr>
                <w:rFonts w:hint="eastAsia" w:cs="Times New Roman"/>
                <w:color w:val="auto"/>
                <w:sz w:val="24"/>
                <w:szCs w:val="24"/>
                <w:lang w:val="zh-CN" w:eastAsia="zh-CN"/>
              </w:rPr>
              <w:t>拟建项目</w:t>
            </w:r>
            <w:r>
              <w:rPr>
                <w:rFonts w:hint="default" w:ascii="Times New Roman" w:hAnsi="Times New Roman" w:eastAsia="宋体" w:cs="Times New Roman"/>
                <w:color w:val="auto"/>
                <w:sz w:val="24"/>
                <w:szCs w:val="24"/>
                <w:lang w:val="zh-CN" w:eastAsia="zh-CN"/>
              </w:rPr>
              <w:t>为</w:t>
            </w:r>
            <w:r>
              <w:rPr>
                <w:rFonts w:hint="eastAsia" w:ascii="Times New Roman" w:hAnsi="Times New Roman" w:eastAsia="宋体" w:cs="Times New Roman"/>
                <w:b w:val="0"/>
                <w:bCs w:val="0"/>
                <w:smallCaps w:val="0"/>
                <w:color w:val="auto"/>
                <w:kern w:val="2"/>
                <w:sz w:val="24"/>
                <w:szCs w:val="24"/>
                <w:lang w:val="en-US" w:eastAsia="zh-CN" w:bidi="ar-SA"/>
              </w:rPr>
              <w:t>塑料制品业</w:t>
            </w:r>
            <w:r>
              <w:rPr>
                <w:rFonts w:hint="eastAsia" w:ascii="Times New Roman" w:hAnsi="Times New Roman" w:eastAsia="宋体" w:cs="Times New Roman"/>
                <w:color w:val="auto"/>
                <w:sz w:val="24"/>
                <w:szCs w:val="24"/>
                <w:lang w:val="zh-CN" w:eastAsia="zh-CN"/>
              </w:rPr>
              <w:t>，</w:t>
            </w:r>
            <w:r>
              <w:rPr>
                <w:rFonts w:hint="default" w:ascii="Times New Roman" w:hAnsi="Times New Roman" w:eastAsia="宋体" w:cs="Times New Roman"/>
                <w:color w:val="auto"/>
                <w:sz w:val="24"/>
                <w:szCs w:val="24"/>
                <w:lang w:val="zh-CN" w:eastAsia="zh-CN"/>
              </w:rPr>
              <w:t>不在负面清单范围内，符合产业政策。</w:t>
            </w:r>
          </w:p>
          <w:p w14:paraId="70BB68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Cs/>
                <w:color w:val="auto"/>
                <w:sz w:val="24"/>
              </w:rPr>
            </w:pPr>
            <w:r>
              <w:rPr>
                <w:rFonts w:hint="default" w:ascii="Times New Roman" w:hAnsi="Times New Roman" w:eastAsia="宋体" w:cs="Times New Roman"/>
                <w:bCs/>
                <w:color w:val="auto"/>
                <w:sz w:val="24"/>
              </w:rPr>
              <w:t>因此，</w:t>
            </w:r>
            <w:r>
              <w:rPr>
                <w:rFonts w:hint="eastAsia" w:cs="Times New Roman"/>
                <w:bCs/>
                <w:color w:val="auto"/>
                <w:sz w:val="24"/>
                <w:lang w:eastAsia="zh-CN"/>
              </w:rPr>
              <w:t>拟建项目</w:t>
            </w:r>
            <w:r>
              <w:rPr>
                <w:rFonts w:hint="default" w:ascii="Times New Roman" w:hAnsi="Times New Roman" w:eastAsia="宋体" w:cs="Times New Roman"/>
                <w:bCs/>
                <w:color w:val="auto"/>
                <w:sz w:val="24"/>
              </w:rPr>
              <w:t>符合《关于以改善环境质量为核心加强环境影响评价管理的通知》（环环评</w:t>
            </w:r>
            <w:r>
              <w:rPr>
                <w:rFonts w:hint="default" w:ascii="Times New Roman" w:hAnsi="Times New Roman" w:eastAsia="宋体" w:cs="Times New Roman"/>
                <w:bCs/>
                <w:color w:val="auto"/>
                <w:sz w:val="24"/>
                <w:lang w:val="en-US" w:eastAsia="zh-CN"/>
              </w:rPr>
              <w:t>[2016]</w:t>
            </w:r>
            <w:r>
              <w:rPr>
                <w:rFonts w:hint="default" w:ascii="Times New Roman" w:hAnsi="Times New Roman" w:eastAsia="宋体" w:cs="Times New Roman"/>
                <w:bCs/>
                <w:color w:val="auto"/>
                <w:sz w:val="24"/>
              </w:rPr>
              <w:t>150号）文件的要求，符合</w:t>
            </w:r>
            <w:r>
              <w:rPr>
                <w:rFonts w:hint="eastAsia" w:cs="Times New Roman"/>
                <w:bCs/>
                <w:color w:val="auto"/>
                <w:sz w:val="24"/>
                <w:lang w:val="en-US" w:eastAsia="zh-CN"/>
              </w:rPr>
              <w:t>“</w:t>
            </w:r>
            <w:r>
              <w:rPr>
                <w:rFonts w:hint="default" w:ascii="Times New Roman" w:hAnsi="Times New Roman" w:eastAsia="宋体" w:cs="Times New Roman"/>
                <w:bCs/>
                <w:color w:val="auto"/>
                <w:sz w:val="24"/>
              </w:rPr>
              <w:t>三线一单</w:t>
            </w:r>
            <w:r>
              <w:rPr>
                <w:rFonts w:hint="eastAsia" w:cs="Times New Roman"/>
                <w:bCs/>
                <w:color w:val="auto"/>
                <w:sz w:val="24"/>
                <w:lang w:val="en-US" w:eastAsia="zh-CN"/>
              </w:rPr>
              <w:t>”</w:t>
            </w:r>
            <w:r>
              <w:rPr>
                <w:rFonts w:hint="default" w:ascii="Times New Roman" w:hAnsi="Times New Roman" w:eastAsia="宋体" w:cs="Times New Roman"/>
                <w:bCs/>
                <w:color w:val="auto"/>
                <w:sz w:val="24"/>
              </w:rPr>
              <w:t>约束条件。</w:t>
            </w:r>
          </w:p>
          <w:p w14:paraId="62C9F4D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lang w:val="en-US" w:eastAsia="zh-CN"/>
              </w:rPr>
            </w:pPr>
            <w:r>
              <w:rPr>
                <w:rFonts w:hint="eastAsia" w:cs="Times New Roman"/>
                <w:b/>
                <w:bCs/>
                <w:smallCaps w:val="0"/>
                <w:color w:val="auto"/>
                <w:sz w:val="24"/>
                <w:szCs w:val="24"/>
                <w:lang w:val="en-US" w:eastAsia="zh-CN"/>
              </w:rPr>
              <w:t>2、</w:t>
            </w:r>
            <w:r>
              <w:rPr>
                <w:rFonts w:hint="default" w:ascii="Times New Roman" w:hAnsi="Times New Roman" w:eastAsia="宋体" w:cs="Times New Roman"/>
                <w:b/>
                <w:bCs/>
                <w:smallCaps w:val="0"/>
                <w:color w:val="auto"/>
                <w:sz w:val="24"/>
                <w:szCs w:val="24"/>
                <w:lang w:val="en-US" w:eastAsia="zh-CN"/>
              </w:rPr>
              <w:t xml:space="preserve"> “三区三线”成果符合性分析</w:t>
            </w:r>
          </w:p>
          <w:p w14:paraId="6AEEAED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smallCaps w:val="0"/>
                <w:color w:val="auto"/>
                <w:sz w:val="24"/>
                <w:szCs w:val="24"/>
                <w:lang w:val="en-US" w:eastAsia="zh-CN"/>
              </w:rPr>
            </w:pPr>
            <w:r>
              <w:rPr>
                <w:rFonts w:hint="default" w:ascii="Times New Roman" w:hAnsi="Times New Roman" w:eastAsia="宋体" w:cs="Times New Roman"/>
                <w:b w:val="0"/>
                <w:bCs w:val="0"/>
                <w:smallCaps w:val="0"/>
                <w:color w:val="auto"/>
                <w:sz w:val="24"/>
                <w:szCs w:val="24"/>
                <w:lang w:val="en-US" w:eastAsia="zh-CN"/>
              </w:rPr>
              <w:t>根据安徽省“三区三线”划定成果，选择本工程所在区域的“三区三线”底图，再叠加本工程占地。叠图结果表明，本工程未占用生态红线，且远离</w:t>
            </w:r>
            <w:r>
              <w:rPr>
                <w:rFonts w:hint="eastAsia" w:cs="Times New Roman"/>
                <w:b w:val="0"/>
                <w:bCs w:val="0"/>
                <w:smallCaps w:val="0"/>
                <w:color w:val="auto"/>
                <w:sz w:val="24"/>
                <w:szCs w:val="24"/>
                <w:lang w:val="en-US" w:eastAsia="zh-CN"/>
              </w:rPr>
              <w:t>生物多样性保护</w:t>
            </w:r>
            <w:r>
              <w:rPr>
                <w:rFonts w:hint="default" w:ascii="Times New Roman" w:hAnsi="Times New Roman" w:eastAsia="宋体" w:cs="Times New Roman"/>
                <w:b w:val="0"/>
                <w:bCs w:val="0"/>
                <w:smallCaps w:val="0"/>
                <w:color w:val="auto"/>
                <w:sz w:val="24"/>
                <w:szCs w:val="24"/>
                <w:lang w:val="en-US" w:eastAsia="zh-CN"/>
              </w:rPr>
              <w:t>生态红线；同时本工程通过优化占地布局，永久和临时占地均未占用基本农田，也未越过城镇开发边界。</w:t>
            </w:r>
          </w:p>
          <w:p w14:paraId="75608CF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smallCaps w:val="0"/>
                <w:color w:val="auto"/>
                <w:sz w:val="24"/>
                <w:szCs w:val="24"/>
                <w:lang w:val="en-US" w:eastAsia="zh-CN"/>
              </w:rPr>
            </w:pPr>
            <w:r>
              <w:rPr>
                <w:rFonts w:hint="eastAsia" w:cs="Times New Roman"/>
                <w:b w:val="0"/>
                <w:bCs w:val="0"/>
                <w:smallCaps w:val="0"/>
                <w:color w:val="auto"/>
                <w:sz w:val="24"/>
                <w:szCs w:val="24"/>
                <w:lang w:val="en-US" w:eastAsia="zh-CN"/>
              </w:rPr>
              <w:t>拟建项目</w:t>
            </w:r>
            <w:r>
              <w:rPr>
                <w:rFonts w:hint="default" w:ascii="Times New Roman" w:hAnsi="Times New Roman" w:eastAsia="宋体" w:cs="Times New Roman"/>
                <w:b w:val="0"/>
                <w:bCs w:val="0"/>
                <w:smallCaps w:val="0"/>
                <w:color w:val="auto"/>
                <w:sz w:val="24"/>
                <w:szCs w:val="24"/>
                <w:lang w:val="en-US" w:eastAsia="zh-CN"/>
              </w:rPr>
              <w:t>为在原址符合县级以上国土空间规划，未占用生态红线。工程建设与《关于加强生态保护红线管理的通知（试行）》</w:t>
            </w:r>
            <w:r>
              <w:rPr>
                <w:rFonts w:hint="eastAsia" w:cs="Times New Roman"/>
                <w:b w:val="0"/>
                <w:bCs w:val="0"/>
                <w:smallCaps w:val="0"/>
                <w:color w:val="auto"/>
                <w:sz w:val="24"/>
                <w:szCs w:val="24"/>
                <w:lang w:val="en-US" w:eastAsia="zh-CN"/>
              </w:rPr>
              <w:t>（</w:t>
            </w:r>
            <w:r>
              <w:rPr>
                <w:rFonts w:hint="default" w:ascii="Times New Roman" w:hAnsi="Times New Roman" w:eastAsia="宋体" w:cs="Times New Roman"/>
                <w:b w:val="0"/>
                <w:bCs w:val="0"/>
                <w:smallCaps w:val="0"/>
                <w:color w:val="auto"/>
                <w:sz w:val="24"/>
                <w:szCs w:val="24"/>
                <w:lang w:val="en-US" w:eastAsia="zh-CN"/>
              </w:rPr>
              <w:t>自然资发</w:t>
            </w:r>
            <w:r>
              <w:rPr>
                <w:rFonts w:hint="eastAsia" w:cs="Times New Roman"/>
                <w:b w:val="0"/>
                <w:bCs w:val="0"/>
                <w:smallCaps w:val="0"/>
                <w:color w:val="auto"/>
                <w:sz w:val="24"/>
                <w:szCs w:val="24"/>
                <w:lang w:val="en-US" w:eastAsia="zh-CN"/>
              </w:rPr>
              <w:t>[</w:t>
            </w:r>
            <w:r>
              <w:rPr>
                <w:rFonts w:hint="default" w:ascii="Times New Roman" w:hAnsi="Times New Roman" w:eastAsia="宋体" w:cs="Times New Roman"/>
                <w:b w:val="0"/>
                <w:bCs w:val="0"/>
                <w:smallCaps w:val="0"/>
                <w:color w:val="auto"/>
                <w:sz w:val="24"/>
                <w:szCs w:val="24"/>
                <w:lang w:val="en-US" w:eastAsia="zh-CN"/>
              </w:rPr>
              <w:t>2022</w:t>
            </w:r>
            <w:r>
              <w:rPr>
                <w:rFonts w:hint="eastAsia" w:cs="Times New Roman"/>
                <w:b w:val="0"/>
                <w:bCs w:val="0"/>
                <w:smallCaps w:val="0"/>
                <w:color w:val="auto"/>
                <w:sz w:val="24"/>
                <w:szCs w:val="24"/>
                <w:lang w:val="en-US" w:eastAsia="zh-CN"/>
              </w:rPr>
              <w:t>]</w:t>
            </w:r>
            <w:r>
              <w:rPr>
                <w:rFonts w:hint="default" w:ascii="Times New Roman" w:hAnsi="Times New Roman" w:eastAsia="宋体" w:cs="Times New Roman"/>
                <w:b w:val="0"/>
                <w:bCs w:val="0"/>
                <w:smallCaps w:val="0"/>
                <w:color w:val="auto"/>
                <w:sz w:val="24"/>
                <w:szCs w:val="24"/>
                <w:lang w:val="en-US" w:eastAsia="zh-CN"/>
              </w:rPr>
              <w:t>142号</w:t>
            </w:r>
            <w:r>
              <w:rPr>
                <w:rFonts w:hint="eastAsia" w:cs="Times New Roman"/>
                <w:b w:val="0"/>
                <w:bCs w:val="0"/>
                <w:smallCaps w:val="0"/>
                <w:color w:val="auto"/>
                <w:sz w:val="24"/>
                <w:szCs w:val="24"/>
                <w:lang w:val="en-US" w:eastAsia="zh-CN"/>
              </w:rPr>
              <w:t>）</w:t>
            </w:r>
            <w:r>
              <w:rPr>
                <w:rFonts w:hint="default" w:ascii="Times New Roman" w:hAnsi="Times New Roman" w:eastAsia="宋体" w:cs="Times New Roman"/>
                <w:b w:val="0"/>
                <w:bCs w:val="0"/>
                <w:smallCaps w:val="0"/>
                <w:color w:val="auto"/>
                <w:sz w:val="24"/>
                <w:szCs w:val="24"/>
                <w:lang w:val="en-US" w:eastAsia="zh-CN"/>
              </w:rPr>
              <w:t>生态保护红线管控相关规定相符。</w:t>
            </w:r>
          </w:p>
          <w:p w14:paraId="37243B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32"/>
                <w:highlight w:val="none"/>
                <w:lang w:val="en-US" w:eastAsia="zh-CN"/>
              </w:rPr>
            </w:pPr>
            <w:r>
              <w:rPr>
                <w:rFonts w:hint="eastAsia" w:cs="Times New Roman"/>
                <w:b/>
                <w:bCs/>
                <w:color w:val="auto"/>
                <w:sz w:val="24"/>
                <w:szCs w:val="32"/>
                <w:highlight w:val="none"/>
                <w:lang w:val="en-US" w:eastAsia="zh-CN"/>
              </w:rPr>
              <w:t>3</w:t>
            </w:r>
            <w:r>
              <w:rPr>
                <w:rFonts w:hint="default" w:ascii="Times New Roman" w:hAnsi="Times New Roman" w:eastAsia="宋体" w:cs="Times New Roman"/>
                <w:b/>
                <w:bCs/>
                <w:color w:val="auto"/>
                <w:sz w:val="24"/>
                <w:szCs w:val="32"/>
                <w:highlight w:val="none"/>
                <w:lang w:val="en-US" w:eastAsia="zh-CN"/>
              </w:rPr>
              <w:t>、产业政策符合性分析</w:t>
            </w:r>
          </w:p>
          <w:p w14:paraId="32AA0C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32"/>
                <w:highlight w:val="none"/>
              </w:rPr>
            </w:pPr>
            <w:r>
              <w:rPr>
                <w:rFonts w:hint="eastAsia" w:cs="Times New Roman"/>
                <w:smallCaps w:val="0"/>
                <w:color w:val="auto"/>
                <w:sz w:val="24"/>
                <w:szCs w:val="32"/>
                <w:highlight w:val="none"/>
                <w:lang w:val="en-US" w:eastAsia="zh-CN"/>
              </w:rPr>
              <w:t>拟建项目</w:t>
            </w:r>
            <w:r>
              <w:rPr>
                <w:rFonts w:hint="eastAsia" w:ascii="Times New Roman" w:hAnsi="Times New Roman" w:eastAsia="宋体" w:cs="Times New Roman"/>
                <w:smallCaps w:val="0"/>
                <w:color w:val="auto"/>
                <w:sz w:val="24"/>
                <w:szCs w:val="32"/>
                <w:highlight w:val="none"/>
                <w:lang w:val="en-US" w:eastAsia="zh-CN"/>
              </w:rPr>
              <w:t>属</w:t>
            </w:r>
            <w:r>
              <w:rPr>
                <w:rFonts w:hint="eastAsia" w:cs="Times New Roman"/>
                <w:smallCaps w:val="0"/>
                <w:color w:val="auto"/>
                <w:sz w:val="24"/>
                <w:szCs w:val="32"/>
                <w:highlight w:val="none"/>
                <w:lang w:val="en-US" w:eastAsia="zh-CN"/>
              </w:rPr>
              <w:t>于</w:t>
            </w:r>
            <w:r>
              <w:rPr>
                <w:rFonts w:hint="eastAsia" w:cs="Times New Roman"/>
                <w:smallCaps w:val="0"/>
                <w:color w:val="auto"/>
                <w:sz w:val="24"/>
                <w:highlight w:val="none"/>
                <w:lang w:val="en-US" w:eastAsia="zh-CN"/>
              </w:rPr>
              <w:t>塑料制品业</w:t>
            </w:r>
            <w:r>
              <w:rPr>
                <w:rFonts w:hint="eastAsia" w:ascii="Times New Roman" w:hAnsi="Times New Roman" w:eastAsia="宋体" w:cs="Times New Roman"/>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依据《产业结构调整指导目录》（</w:t>
            </w:r>
            <w:r>
              <w:rPr>
                <w:rFonts w:hint="eastAsia" w:cs="Times New Roman"/>
                <w:b w:val="0"/>
                <w:bCs w:val="0"/>
                <w:smallCaps w:val="0"/>
                <w:color w:val="auto"/>
                <w:sz w:val="24"/>
                <w:highlight w:val="none"/>
                <w:lang w:val="en-US" w:eastAsia="zh-CN"/>
              </w:rPr>
              <w:t>2024</w:t>
            </w:r>
            <w:r>
              <w:rPr>
                <w:rFonts w:hint="default" w:ascii="Times New Roman" w:hAnsi="Times New Roman" w:eastAsia="宋体" w:cs="Times New Roman"/>
                <w:b w:val="0"/>
                <w:bCs w:val="0"/>
                <w:smallCaps w:val="0"/>
                <w:color w:val="auto"/>
                <w:sz w:val="24"/>
                <w:highlight w:val="none"/>
                <w:lang w:val="en-US" w:eastAsia="zh-CN"/>
              </w:rPr>
              <w:t>年本），项目不属于其中的</w:t>
            </w:r>
            <w:r>
              <w:rPr>
                <w:rFonts w:hint="eastAsia" w:cs="Times New Roman"/>
                <w:b w:val="0"/>
                <w:bCs w:val="0"/>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鼓励类</w:t>
            </w:r>
            <w:r>
              <w:rPr>
                <w:rFonts w:hint="eastAsia" w:cs="Times New Roman"/>
                <w:b w:val="0"/>
                <w:bCs w:val="0"/>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淘汰类</w:t>
            </w:r>
            <w:r>
              <w:rPr>
                <w:rFonts w:hint="eastAsia" w:cs="Times New Roman"/>
                <w:b w:val="0"/>
                <w:bCs w:val="0"/>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与</w:t>
            </w:r>
            <w:r>
              <w:rPr>
                <w:rFonts w:hint="eastAsia" w:cs="Times New Roman"/>
                <w:b w:val="0"/>
                <w:bCs w:val="0"/>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限制类</w:t>
            </w:r>
            <w:r>
              <w:rPr>
                <w:rFonts w:hint="eastAsia" w:cs="Times New Roman"/>
                <w:b w:val="0"/>
                <w:bCs w:val="0"/>
                <w:smallCaps w:val="0"/>
                <w:color w:val="auto"/>
                <w:sz w:val="24"/>
                <w:highlight w:val="none"/>
                <w:lang w:val="en-US" w:eastAsia="zh-CN"/>
              </w:rPr>
              <w:t>”</w:t>
            </w:r>
            <w:r>
              <w:rPr>
                <w:rFonts w:hint="default" w:ascii="Times New Roman" w:hAnsi="Times New Roman" w:eastAsia="宋体" w:cs="Times New Roman"/>
                <w:b w:val="0"/>
                <w:bCs w:val="0"/>
                <w:smallCaps w:val="0"/>
                <w:color w:val="auto"/>
                <w:sz w:val="24"/>
                <w:highlight w:val="none"/>
                <w:lang w:val="en-US" w:eastAsia="zh-CN"/>
              </w:rPr>
              <w:t>范畴，可视为允许类项目；根据《市场准入负面清单》（2022年版），本项目不在其中。</w:t>
            </w:r>
          </w:p>
          <w:p w14:paraId="7377057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32"/>
                <w:highlight w:val="none"/>
                <w:lang w:val="en-US"/>
              </w:rPr>
            </w:pPr>
            <w:r>
              <w:rPr>
                <w:rFonts w:hint="eastAsia" w:cs="Times New Roman"/>
                <w:b w:val="0"/>
                <w:bCs w:val="0"/>
                <w:smallCaps w:val="0"/>
                <w:color w:val="auto"/>
                <w:sz w:val="24"/>
                <w:highlight w:val="none"/>
                <w:lang w:val="en-US" w:eastAsia="zh-CN"/>
              </w:rPr>
              <w:t>拟建项目</w:t>
            </w:r>
            <w:r>
              <w:rPr>
                <w:rFonts w:hint="eastAsia" w:ascii="Times New Roman" w:hAnsi="Times New Roman" w:cs="Times New Roman"/>
                <w:smallCaps w:val="0"/>
                <w:color w:val="auto"/>
                <w:sz w:val="24"/>
                <w:szCs w:val="28"/>
                <w:highlight w:val="none"/>
                <w:lang w:val="en-US" w:eastAsia="zh-CN"/>
              </w:rPr>
              <w:t>于</w:t>
            </w:r>
            <w:r>
              <w:rPr>
                <w:rFonts w:hint="eastAsia" w:cs="Times New Roman"/>
                <w:smallCaps w:val="0"/>
                <w:color w:val="auto"/>
                <w:sz w:val="24"/>
                <w:szCs w:val="28"/>
                <w:highlight w:val="none"/>
                <w:lang w:val="en-US" w:eastAsia="zh-CN"/>
              </w:rPr>
              <w:t>2023年3月28日</w:t>
            </w:r>
            <w:r>
              <w:rPr>
                <w:rFonts w:hint="eastAsia" w:ascii="Times New Roman" w:hAnsi="Times New Roman" w:cs="Times New Roman"/>
                <w:smallCaps w:val="0"/>
                <w:color w:val="auto"/>
                <w:sz w:val="24"/>
                <w:szCs w:val="28"/>
                <w:highlight w:val="none"/>
                <w:lang w:val="en-US" w:eastAsia="zh-CN"/>
              </w:rPr>
              <w:t>经</w:t>
            </w:r>
            <w:r>
              <w:rPr>
                <w:rFonts w:hint="eastAsia" w:cs="Times New Roman"/>
                <w:smallCaps w:val="0"/>
                <w:color w:val="auto"/>
                <w:sz w:val="24"/>
                <w:szCs w:val="28"/>
                <w:highlight w:val="none"/>
                <w:lang w:val="en-US" w:eastAsia="zh-CN"/>
              </w:rPr>
              <w:t>东至县科技经济信息化局</w:t>
            </w:r>
            <w:r>
              <w:rPr>
                <w:rFonts w:hint="eastAsia" w:ascii="Times New Roman" w:hAnsi="Times New Roman" w:cs="Times New Roman"/>
                <w:smallCaps w:val="0"/>
                <w:color w:val="auto"/>
                <w:sz w:val="24"/>
                <w:szCs w:val="28"/>
                <w:highlight w:val="none"/>
                <w:lang w:val="en-US" w:eastAsia="zh-CN"/>
              </w:rPr>
              <w:t>备案，</w:t>
            </w:r>
            <w:r>
              <w:rPr>
                <w:rFonts w:hint="eastAsia" w:cs="Times New Roman"/>
                <w:smallCaps w:val="0"/>
                <w:color w:val="auto"/>
                <w:sz w:val="24"/>
                <w:szCs w:val="28"/>
                <w:highlight w:val="none"/>
                <w:lang w:val="en-US" w:eastAsia="zh-CN"/>
              </w:rPr>
              <w:t>备案号为东科经信〔2023〕30号，并于2023年8月18日办理内容变更函，详见附件2</w:t>
            </w:r>
            <w:r>
              <w:rPr>
                <w:rFonts w:hint="default" w:ascii="Times New Roman" w:hAnsi="Times New Roman" w:eastAsia="宋体" w:cs="Times New Roman"/>
                <w:smallCaps w:val="0"/>
                <w:color w:val="auto"/>
                <w:sz w:val="24"/>
                <w:szCs w:val="32"/>
                <w:highlight w:val="none"/>
                <w:lang w:val="en-US" w:eastAsia="zh-CN"/>
              </w:rPr>
              <w:t>。</w:t>
            </w:r>
          </w:p>
          <w:p w14:paraId="45B917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32"/>
                <w:highlight w:val="none"/>
                <w:lang w:val="en-US" w:eastAsia="zh-CN"/>
              </w:rPr>
            </w:pPr>
            <w:r>
              <w:rPr>
                <w:rFonts w:hint="eastAsia" w:cs="Times New Roman"/>
                <w:b/>
                <w:bCs/>
                <w:color w:val="auto"/>
                <w:sz w:val="24"/>
                <w:szCs w:val="32"/>
                <w:highlight w:val="none"/>
                <w:lang w:val="en-US" w:eastAsia="zh-CN"/>
              </w:rPr>
              <w:t>4</w:t>
            </w:r>
            <w:r>
              <w:rPr>
                <w:rFonts w:hint="default" w:ascii="Times New Roman" w:hAnsi="Times New Roman" w:eastAsia="宋体" w:cs="Times New Roman"/>
                <w:b/>
                <w:bCs/>
                <w:color w:val="auto"/>
                <w:sz w:val="24"/>
                <w:szCs w:val="32"/>
                <w:highlight w:val="none"/>
                <w:lang w:val="en-US" w:eastAsia="zh-CN"/>
              </w:rPr>
              <w:t>、</w:t>
            </w:r>
            <w:r>
              <w:rPr>
                <w:rFonts w:hint="eastAsia" w:ascii="Times New Roman" w:hAnsi="Times New Roman" w:eastAsia="宋体" w:cs="Times New Roman"/>
                <w:b/>
                <w:bCs/>
                <w:color w:val="auto"/>
                <w:sz w:val="24"/>
                <w:szCs w:val="32"/>
                <w:highlight w:val="none"/>
                <w:lang w:val="en-US" w:eastAsia="zh-CN"/>
              </w:rPr>
              <w:t>选址及</w:t>
            </w:r>
            <w:r>
              <w:rPr>
                <w:rFonts w:hint="default" w:ascii="Times New Roman" w:hAnsi="Times New Roman" w:eastAsia="宋体" w:cs="Times New Roman"/>
                <w:b/>
                <w:bCs/>
                <w:color w:val="auto"/>
                <w:sz w:val="24"/>
                <w:szCs w:val="32"/>
                <w:highlight w:val="none"/>
                <w:lang w:val="en-US" w:eastAsia="zh-CN"/>
              </w:rPr>
              <w:t>周边环境相容性分析</w:t>
            </w:r>
          </w:p>
          <w:p w14:paraId="6C243985">
            <w:pPr>
              <w:keepNext w:val="0"/>
              <w:keepLines w:val="0"/>
              <w:suppressLineNumbers w:val="0"/>
              <w:tabs>
                <w:tab w:val="left" w:pos="575"/>
              </w:tabs>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32"/>
                <w:highlight w:val="none"/>
                <w:lang w:val="en-US" w:eastAsia="zh-CN"/>
              </w:rPr>
            </w:pPr>
            <w:r>
              <w:rPr>
                <w:rFonts w:hint="eastAsia" w:cs="Times New Roman"/>
                <w:color w:val="auto"/>
                <w:sz w:val="24"/>
                <w:szCs w:val="24"/>
                <w:highlight w:val="none"/>
                <w:lang w:val="en-US" w:eastAsia="zh-CN"/>
              </w:rPr>
              <w:t>拟建项目</w:t>
            </w:r>
            <w:r>
              <w:rPr>
                <w:rFonts w:hint="default" w:ascii="Times New Roman" w:hAnsi="Times New Roman" w:eastAsia="宋体" w:cs="Times New Roman"/>
                <w:color w:val="auto"/>
                <w:sz w:val="24"/>
                <w:szCs w:val="24"/>
                <w:highlight w:val="none"/>
                <w:lang w:val="en-US" w:eastAsia="zh-CN"/>
              </w:rPr>
              <w:t>为</w:t>
            </w:r>
            <w:r>
              <w:rPr>
                <w:rFonts w:hint="eastAsia" w:cs="Times New Roman"/>
                <w:color w:val="auto"/>
                <w:sz w:val="24"/>
                <w:szCs w:val="24"/>
                <w:highlight w:val="none"/>
                <w:lang w:val="en-US" w:eastAsia="zh-CN"/>
              </w:rPr>
              <w:t>新建</w:t>
            </w:r>
            <w:r>
              <w:rPr>
                <w:rFonts w:hint="default" w:ascii="Times New Roman" w:hAnsi="Times New Roman" w:eastAsia="宋体" w:cs="Times New Roman"/>
                <w:color w:val="auto"/>
                <w:sz w:val="24"/>
                <w:szCs w:val="24"/>
                <w:highlight w:val="none"/>
                <w:lang w:val="en-US" w:eastAsia="zh-CN"/>
              </w:rPr>
              <w:t>项目，位于</w:t>
            </w:r>
            <w:r>
              <w:rPr>
                <w:rFonts w:hint="eastAsia" w:cs="Times New Roman"/>
                <w:smallCaps w:val="0"/>
                <w:color w:val="auto"/>
                <w:sz w:val="24"/>
                <w:szCs w:val="28"/>
                <w:lang w:val="en-US" w:eastAsia="zh-CN"/>
              </w:rPr>
              <w:t>东至县胜利镇楼阁工业区内</w:t>
            </w:r>
            <w:r>
              <w:rPr>
                <w:rFonts w:hint="default" w:ascii="Times New Roman" w:hAnsi="Times New Roman" w:eastAsia="宋体" w:cs="Times New Roman"/>
                <w:color w:val="auto"/>
                <w:sz w:val="24"/>
                <w:szCs w:val="24"/>
                <w:highlight w:val="none"/>
                <w:lang w:val="en-US" w:eastAsia="zh-CN"/>
              </w:rPr>
              <w:t>，厂区整体呈四边形，东临206国道</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南临楼阁村空地，西临纬四路，北临经二路。地块周边临市政道路，交通便捷，配套设施较为齐全，满足厂区建设需求。地块东侧隔206国道为池州金地植物油有限责任公司，西侧隔纬四路为东至博德精神病医院，北侧隔经二路为原池州市维拉跃宇服饰有限公司厂区。</w:t>
            </w:r>
            <w:r>
              <w:rPr>
                <w:rFonts w:hint="eastAsia" w:cs="Times New Roman"/>
                <w:smallCaps w:val="0"/>
                <w:color w:val="auto"/>
                <w:sz w:val="24"/>
                <w:szCs w:val="32"/>
                <w:highlight w:val="none"/>
                <w:lang w:val="en-US" w:eastAsia="zh-CN"/>
              </w:rPr>
              <w:t>拟建项目以生产车间（1#厂房）为起点</w:t>
            </w:r>
            <w:r>
              <w:rPr>
                <w:rFonts w:hint="default" w:ascii="Times New Roman" w:hAnsi="Times New Roman" w:eastAsia="宋体" w:cs="Times New Roman"/>
                <w:smallCaps w:val="0"/>
                <w:color w:val="auto"/>
                <w:sz w:val="24"/>
                <w:szCs w:val="32"/>
                <w:highlight w:val="none"/>
                <w:lang w:val="en-US" w:eastAsia="zh-CN"/>
              </w:rPr>
              <w:t>设置</w:t>
            </w:r>
            <w:r>
              <w:rPr>
                <w:rFonts w:hint="eastAsia" w:cs="Times New Roman"/>
                <w:smallCaps w:val="0"/>
                <w:color w:val="auto"/>
                <w:sz w:val="24"/>
                <w:szCs w:val="32"/>
                <w:highlight w:val="none"/>
                <w:lang w:val="en-US" w:eastAsia="zh-CN"/>
              </w:rPr>
              <w:t>5</w:t>
            </w:r>
            <w:r>
              <w:rPr>
                <w:rFonts w:hint="default" w:ascii="Times New Roman" w:hAnsi="Times New Roman" w:eastAsia="宋体" w:cs="Times New Roman"/>
                <w:smallCaps w:val="0"/>
                <w:color w:val="auto"/>
                <w:sz w:val="24"/>
                <w:szCs w:val="32"/>
                <w:highlight w:val="none"/>
                <w:lang w:val="en-US" w:eastAsia="zh-CN"/>
              </w:rPr>
              <w:t>0m环境防护距离，环境防护距离以内无医院、学校、居住区以及食品企业等环境</w:t>
            </w:r>
            <w:r>
              <w:rPr>
                <w:rFonts w:hint="eastAsia" w:ascii="Times New Roman" w:hAnsi="Times New Roman" w:eastAsia="宋体" w:cs="Times New Roman"/>
                <w:smallCaps w:val="0"/>
                <w:color w:val="auto"/>
                <w:sz w:val="24"/>
                <w:szCs w:val="32"/>
                <w:highlight w:val="none"/>
                <w:lang w:val="en-US" w:eastAsia="zh-CN"/>
              </w:rPr>
              <w:t>保护</w:t>
            </w:r>
            <w:r>
              <w:rPr>
                <w:rFonts w:hint="default" w:ascii="Times New Roman" w:hAnsi="Times New Roman" w:eastAsia="宋体" w:cs="Times New Roman"/>
                <w:smallCaps w:val="0"/>
                <w:color w:val="auto"/>
                <w:sz w:val="24"/>
                <w:szCs w:val="32"/>
                <w:highlight w:val="none"/>
                <w:lang w:val="en-US" w:eastAsia="zh-CN"/>
              </w:rPr>
              <w:t>目标</w:t>
            </w:r>
            <w:r>
              <w:rPr>
                <w:rFonts w:hint="default" w:ascii="Times New Roman" w:hAnsi="Times New Roman" w:eastAsia="宋体" w:cs="Times New Roman"/>
                <w:smallCaps w:val="0"/>
                <w:color w:val="auto"/>
                <w:sz w:val="24"/>
                <w:szCs w:val="24"/>
                <w:highlight w:val="none"/>
                <w:lang w:val="en-US" w:eastAsia="zh-CN"/>
              </w:rPr>
              <w:t>。</w:t>
            </w:r>
            <w:r>
              <w:rPr>
                <w:rFonts w:hint="default" w:ascii="Times New Roman" w:hAnsi="Times New Roman"/>
                <w:color w:val="auto"/>
                <w:sz w:val="24"/>
                <w:szCs w:val="24"/>
                <w:highlight w:val="none"/>
              </w:rPr>
              <w:t>因此，项目选址可行，与</w:t>
            </w:r>
            <w:r>
              <w:rPr>
                <w:rFonts w:hint="eastAsia" w:ascii="Times New Roman" w:hAnsi="Times New Roman"/>
                <w:color w:val="auto"/>
                <w:sz w:val="24"/>
                <w:szCs w:val="24"/>
                <w:highlight w:val="none"/>
                <w:lang w:val="en-US" w:eastAsia="zh-CN"/>
              </w:rPr>
              <w:t>周边</w:t>
            </w:r>
            <w:r>
              <w:rPr>
                <w:rFonts w:hint="default" w:ascii="Times New Roman" w:hAnsi="Times New Roman"/>
                <w:color w:val="auto"/>
                <w:sz w:val="24"/>
                <w:szCs w:val="24"/>
                <w:highlight w:val="none"/>
              </w:rPr>
              <w:t>环境相容。</w:t>
            </w:r>
          </w:p>
          <w:p w14:paraId="70CE217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82" w:firstLineChars="200"/>
              <w:textAlignment w:val="auto"/>
              <w:rPr>
                <w:rFonts w:hint="default"/>
                <w:color w:val="0000FF"/>
                <w:lang w:val="en-US" w:eastAsia="zh-CN"/>
              </w:rPr>
            </w:pPr>
            <w:r>
              <w:rPr>
                <w:rFonts w:hint="default" w:cs="Times New Roman"/>
                <w:b/>
                <w:bCs/>
                <w:color w:val="auto"/>
                <w:sz w:val="24"/>
                <w:szCs w:val="32"/>
                <w:highlight w:val="none"/>
                <w:lang w:val="en-US" w:eastAsia="zh-CN"/>
              </w:rPr>
              <w:t>5、</w:t>
            </w:r>
            <w:r>
              <w:rPr>
                <w:rFonts w:hint="default" w:ascii="Times New Roman" w:hAnsi="Times New Roman" w:cs="Times New Roman"/>
                <w:b/>
                <w:bCs/>
                <w:color w:val="auto"/>
                <w:sz w:val="24"/>
                <w:szCs w:val="32"/>
                <w:highlight w:val="none"/>
                <w:lang w:val="en-US" w:eastAsia="zh-CN"/>
              </w:rPr>
              <w:t>其他相符性分析</w:t>
            </w:r>
          </w:p>
        </w:tc>
      </w:tr>
    </w:tbl>
    <w:p w14:paraId="6F9D35A2">
      <w:pPr>
        <w:pStyle w:val="28"/>
        <w:numPr>
          <w:ilvl w:val="0"/>
          <w:numId w:val="1"/>
        </w:numPr>
        <w:jc w:val="center"/>
        <w:outlineLvl w:val="0"/>
        <w:rPr>
          <w:rFonts w:hint="default" w:ascii="Times New Roman" w:hAnsi="Times New Roman" w:eastAsia="宋体" w:cs="Times New Roman"/>
          <w:smallCaps w:val="0"/>
          <w:snapToGrid w:val="0"/>
          <w:color w:val="0000FF"/>
          <w:sz w:val="30"/>
          <w:szCs w:val="30"/>
        </w:rPr>
        <w:sectPr>
          <w:footerReference r:id="rId7" w:type="default"/>
          <w:pgSz w:w="11906" w:h="16838"/>
          <w:pgMar w:top="1417" w:right="1417" w:bottom="1417" w:left="1417" w:header="737" w:footer="1191" w:gutter="0"/>
          <w:pgBorders>
            <w:top w:val="none" w:sz="0" w:space="0"/>
            <w:left w:val="none" w:sz="0" w:space="0"/>
            <w:bottom w:val="none" w:sz="0" w:space="0"/>
            <w:right w:val="none" w:sz="0" w:space="0"/>
          </w:pgBorders>
          <w:pgNumType w:fmt="numberInDash" w:start="8"/>
          <w:cols w:space="720" w:num="1"/>
          <w:docGrid w:linePitch="312" w:charSpace="0"/>
        </w:sectPr>
      </w:pPr>
    </w:p>
    <w:p w14:paraId="67368E0A">
      <w:pPr>
        <w:pStyle w:val="73"/>
        <w:keepNext w:val="0"/>
        <w:keepLines w:val="0"/>
        <w:pageBreakBefore w:val="0"/>
        <w:widowControl w:val="0"/>
        <w:kinsoku/>
        <w:wordWrap/>
        <w:overflowPunct/>
        <w:topLinePunct w:val="0"/>
        <w:autoSpaceDE w:val="0"/>
        <w:autoSpaceDN w:val="0"/>
        <w:bidi w:val="0"/>
        <w:adjustRightInd/>
        <w:snapToGrid/>
        <w:spacing w:line="480" w:lineRule="exact"/>
        <w:textAlignment w:val="auto"/>
        <w:rPr>
          <w:rFonts w:hint="default" w:ascii="Times New Roman" w:hAnsi="Times New Roman" w:eastAsia="宋体" w:cs="Times New Roman"/>
          <w:b/>
          <w:color w:val="auto"/>
          <w:sz w:val="24"/>
          <w:szCs w:val="22"/>
          <w:lang w:val="en-US" w:eastAsia="zh-CN" w:bidi="zh-CN"/>
        </w:rPr>
      </w:pPr>
      <w:r>
        <w:rPr>
          <w:rFonts w:hint="default" w:ascii="Times New Roman" w:hAnsi="Times New Roman" w:eastAsia="宋体" w:cs="Times New Roman"/>
          <w:b/>
          <w:color w:val="auto"/>
          <w:sz w:val="24"/>
          <w:szCs w:val="22"/>
          <w:lang w:val="en-US" w:eastAsia="zh-CN" w:bidi="zh-CN"/>
        </w:rPr>
        <w:t>表1</w:t>
      </w:r>
      <w:r>
        <w:rPr>
          <w:rFonts w:hint="eastAsia" w:ascii="Times New Roman" w:hAnsi="Times New Roman" w:eastAsia="宋体" w:cs="Times New Roman"/>
          <w:b/>
          <w:color w:val="auto"/>
          <w:sz w:val="24"/>
          <w:szCs w:val="22"/>
          <w:lang w:val="en-US" w:eastAsia="zh-CN" w:bidi="zh-CN"/>
        </w:rPr>
        <w:t>-</w:t>
      </w:r>
      <w:r>
        <w:rPr>
          <w:rFonts w:hint="eastAsia" w:cs="Times New Roman"/>
          <w:b/>
          <w:color w:val="auto"/>
          <w:sz w:val="24"/>
          <w:szCs w:val="22"/>
          <w:lang w:val="en-US" w:eastAsia="zh-CN" w:bidi="zh-CN"/>
        </w:rPr>
        <w:t>5</w:t>
      </w:r>
      <w:r>
        <w:rPr>
          <w:rFonts w:hint="default" w:ascii="Times New Roman" w:hAnsi="Times New Roman" w:eastAsia="宋体" w:cs="Times New Roman"/>
          <w:b/>
          <w:color w:val="auto"/>
          <w:sz w:val="24"/>
          <w:szCs w:val="22"/>
          <w:lang w:val="en-US" w:eastAsia="zh-CN" w:bidi="zh-CN"/>
        </w:rPr>
        <w:t xml:space="preserve"> 建设项目其它符合性分析一览表</w:t>
      </w:r>
    </w:p>
    <w:tbl>
      <w:tblPr>
        <w:tblStyle w:val="33"/>
        <w:tblW w:w="51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82"/>
        <w:gridCol w:w="1135"/>
        <w:gridCol w:w="7682"/>
        <w:gridCol w:w="4190"/>
        <w:gridCol w:w="955"/>
      </w:tblGrid>
      <w:tr w14:paraId="7BB85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 w:hRule="atLeast"/>
          <w:jc w:val="center"/>
        </w:trPr>
        <w:tc>
          <w:tcPr>
            <w:tcW w:w="200" w:type="pct"/>
            <w:vAlign w:val="center"/>
          </w:tcPr>
          <w:p w14:paraId="39B6655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序号</w:t>
            </w:r>
          </w:p>
        </w:tc>
        <w:tc>
          <w:tcPr>
            <w:tcW w:w="390" w:type="pct"/>
            <w:vAlign w:val="center"/>
          </w:tcPr>
          <w:p w14:paraId="7AC5B2F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政策名称</w:t>
            </w:r>
          </w:p>
        </w:tc>
        <w:tc>
          <w:tcPr>
            <w:tcW w:w="2640" w:type="pct"/>
            <w:vAlign w:val="center"/>
          </w:tcPr>
          <w:p w14:paraId="21C36F4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相关要求</w:t>
            </w:r>
          </w:p>
        </w:tc>
        <w:tc>
          <w:tcPr>
            <w:tcW w:w="1440" w:type="pct"/>
            <w:vAlign w:val="center"/>
          </w:tcPr>
          <w:p w14:paraId="33F0343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拟建项目情况</w:t>
            </w:r>
          </w:p>
        </w:tc>
        <w:tc>
          <w:tcPr>
            <w:tcW w:w="328" w:type="pct"/>
            <w:vAlign w:val="center"/>
          </w:tcPr>
          <w:p w14:paraId="55787E8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相符性</w:t>
            </w:r>
          </w:p>
        </w:tc>
      </w:tr>
      <w:tr w14:paraId="5AC3A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restart"/>
            <w:vAlign w:val="center"/>
          </w:tcPr>
          <w:p w14:paraId="24C3390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1</w:t>
            </w:r>
          </w:p>
        </w:tc>
        <w:tc>
          <w:tcPr>
            <w:tcW w:w="390" w:type="pct"/>
            <w:vMerge w:val="restart"/>
            <w:vAlign w:val="center"/>
          </w:tcPr>
          <w:p w14:paraId="5FFC15FA">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中华人民共和国长江保护法</w:t>
            </w:r>
          </w:p>
        </w:tc>
        <w:tc>
          <w:tcPr>
            <w:tcW w:w="2640" w:type="pct"/>
            <w:vAlign w:val="center"/>
          </w:tcPr>
          <w:p w14:paraId="3B4C9BBA">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二十六条国家对长江流域河湖岸线实施特殊管制。国家长江流域协调机制统筹协调国务院自然资源、水行政、生态环境、住房和城乡建设、农业农村、交通运输、林业和草原等部门和长江流域省级人民政府划定河湖岸线保护范围，制定河湖岸线保护规划，严格控制岸线开发建设，促进岸线合理高效利用。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440" w:type="pct"/>
            <w:vAlign w:val="center"/>
          </w:tcPr>
          <w:p w14:paraId="1CF00F4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拟建项目选址位于</w:t>
            </w:r>
            <w:r>
              <w:rPr>
                <w:rFonts w:hint="default" w:ascii="Times New Roman" w:hAnsi="Times New Roman" w:cs="Times New Roman"/>
                <w:b w:val="0"/>
                <w:color w:val="auto"/>
                <w:sz w:val="21"/>
                <w:szCs w:val="21"/>
                <w:lang w:val="en-US" w:eastAsia="zh-CN"/>
              </w:rPr>
              <w:t>安</w:t>
            </w:r>
            <w:r>
              <w:rPr>
                <w:rFonts w:hint="default" w:ascii="Times New Roman" w:hAnsi="Times New Roman" w:eastAsia="宋体" w:cs="Times New Roman"/>
                <w:b w:val="0"/>
                <w:color w:val="auto"/>
                <w:sz w:val="21"/>
                <w:szCs w:val="21"/>
                <w:lang w:val="en-US" w:eastAsia="zh-CN"/>
              </w:rPr>
              <w:t>徽</w:t>
            </w:r>
            <w:r>
              <w:rPr>
                <w:rFonts w:hint="eastAsia" w:ascii="Times New Roman" w:hAnsi="Times New Roman" w:cs="Times New Roman"/>
                <w:b w:val="0"/>
                <w:color w:val="auto"/>
                <w:sz w:val="21"/>
                <w:szCs w:val="21"/>
                <w:lang w:val="en-US" w:eastAsia="zh-CN"/>
              </w:rPr>
              <w:t>池州东至县胜利镇楼阁工业区</w:t>
            </w:r>
            <w:r>
              <w:rPr>
                <w:rFonts w:hint="default" w:ascii="Times New Roman" w:hAnsi="Times New Roman" w:eastAsia="宋体" w:cs="Times New Roman"/>
                <w:b w:val="0"/>
                <w:color w:val="auto"/>
                <w:sz w:val="21"/>
                <w:szCs w:val="21"/>
                <w:lang w:val="en-US" w:eastAsia="zh-CN"/>
              </w:rPr>
              <w:t>内，不在长江干支流岸线一公里范围内，亦不在长江干流岸线三公里范围内和重要支流岸线一公里范围内。</w:t>
            </w:r>
          </w:p>
        </w:tc>
        <w:tc>
          <w:tcPr>
            <w:tcW w:w="328" w:type="pct"/>
            <w:vAlign w:val="center"/>
          </w:tcPr>
          <w:p w14:paraId="2A9C0CE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79513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top w:val="nil"/>
            </w:tcBorders>
            <w:vAlign w:val="center"/>
          </w:tcPr>
          <w:p w14:paraId="760407F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top w:val="nil"/>
            </w:tcBorders>
            <w:vAlign w:val="center"/>
          </w:tcPr>
          <w:p w14:paraId="105142A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vAlign w:val="center"/>
          </w:tcPr>
          <w:p w14:paraId="0C5B285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第四十七条长江流域县级以上地方人民政府应当统筹长江流域城乡污水集中处理设施及配套管网建设，并保障其正常运行，提高城乡污水收集处理能力。</w:t>
            </w:r>
          </w:p>
        </w:tc>
        <w:tc>
          <w:tcPr>
            <w:tcW w:w="1440" w:type="pct"/>
            <w:vAlign w:val="center"/>
          </w:tcPr>
          <w:p w14:paraId="28B4D5E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拟建项目位于</w:t>
            </w:r>
            <w:r>
              <w:rPr>
                <w:rFonts w:hint="eastAsia" w:ascii="Times New Roman" w:hAnsi="Times New Roman"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内，拟建项目</w:t>
            </w:r>
            <w:r>
              <w:rPr>
                <w:rFonts w:hint="default" w:ascii="Times New Roman" w:hAnsi="Times New Roman" w:eastAsia="宋体" w:cs="Times New Roman"/>
                <w:smallCaps w:val="0"/>
                <w:color w:val="auto"/>
                <w:kern w:val="0"/>
                <w:sz w:val="21"/>
                <w:szCs w:val="21"/>
                <w:lang w:val="en-US" w:eastAsia="zh-CN" w:bidi="ar"/>
              </w:rPr>
              <w:t>生活污水经</w:t>
            </w:r>
            <w:r>
              <w:rPr>
                <w:rFonts w:hint="eastAsia" w:ascii="Times New Roman" w:hAnsi="Times New Roman" w:cs="Times New Roman"/>
                <w:smallCaps w:val="0"/>
                <w:color w:val="auto"/>
                <w:kern w:val="0"/>
                <w:sz w:val="21"/>
                <w:szCs w:val="21"/>
                <w:lang w:val="en-US" w:eastAsia="zh-CN" w:bidi="ar"/>
              </w:rPr>
              <w:t>隔油池+</w:t>
            </w:r>
            <w:r>
              <w:rPr>
                <w:rFonts w:hint="default" w:ascii="Times New Roman" w:hAnsi="Times New Roman" w:eastAsia="宋体" w:cs="Times New Roman"/>
                <w:smallCaps w:val="0"/>
                <w:color w:val="auto"/>
                <w:kern w:val="0"/>
                <w:sz w:val="21"/>
                <w:szCs w:val="21"/>
                <w:lang w:val="en-US" w:eastAsia="zh-CN" w:bidi="ar"/>
              </w:rPr>
              <w:t>化粪池</w:t>
            </w:r>
            <w:r>
              <w:rPr>
                <w:rFonts w:hint="eastAsia" w:ascii="Times New Roman" w:hAnsi="Times New Roman" w:cs="Times New Roman"/>
                <w:smallCaps w:val="0"/>
                <w:color w:val="auto"/>
                <w:kern w:val="0"/>
                <w:sz w:val="21"/>
                <w:szCs w:val="21"/>
                <w:lang w:val="en-US" w:eastAsia="zh-CN" w:bidi="ar"/>
              </w:rPr>
              <w:t>沉淀</w:t>
            </w:r>
            <w:r>
              <w:rPr>
                <w:rFonts w:hint="default" w:ascii="Times New Roman" w:hAnsi="Times New Roman" w:eastAsia="宋体" w:cs="Times New Roman"/>
                <w:smallCaps w:val="0"/>
                <w:color w:val="auto"/>
                <w:kern w:val="0"/>
                <w:sz w:val="21"/>
                <w:szCs w:val="21"/>
                <w:lang w:val="en-US" w:eastAsia="zh-CN" w:bidi="ar"/>
              </w:rPr>
              <w:t>后</w:t>
            </w:r>
            <w:r>
              <w:rPr>
                <w:rFonts w:hint="eastAsia" w:ascii="Times New Roman" w:hAnsi="Times New Roman" w:cs="Times New Roman"/>
                <w:smallCaps w:val="0"/>
                <w:color w:val="auto"/>
                <w:kern w:val="0"/>
                <w:sz w:val="21"/>
                <w:szCs w:val="21"/>
                <w:lang w:val="en-US" w:eastAsia="zh-CN" w:bidi="ar"/>
              </w:rPr>
              <w:t>与冷却循环水一并</w:t>
            </w:r>
            <w:r>
              <w:rPr>
                <w:rFonts w:hint="default" w:ascii="Times New Roman" w:hAnsi="Times New Roman" w:eastAsia="宋体" w:cs="Times New Roman"/>
                <w:b w:val="0"/>
                <w:color w:val="auto"/>
                <w:sz w:val="21"/>
                <w:szCs w:val="21"/>
                <w:lang w:val="en-US" w:eastAsia="zh-CN"/>
              </w:rPr>
              <w:t>接管</w:t>
            </w:r>
            <w:r>
              <w:rPr>
                <w:rFonts w:hint="eastAsia" w:ascii="Times New Roman" w:hAnsi="Times New Roman" w:cs="Times New Roman"/>
                <w:b w:val="0"/>
                <w:color w:val="auto"/>
                <w:sz w:val="21"/>
                <w:szCs w:val="21"/>
                <w:lang w:val="en-US" w:eastAsia="zh-CN"/>
              </w:rPr>
              <w:t>至</w:t>
            </w:r>
            <w:r>
              <w:rPr>
                <w:rFonts w:hint="eastAsia" w:ascii="Times New Roman" w:hAnsi="Times New Roman" w:cs="Times New Roman"/>
                <w:color w:val="auto"/>
                <w:kern w:val="0"/>
                <w:sz w:val="21"/>
                <w:szCs w:val="21"/>
                <w:lang w:val="en-US" w:eastAsia="zh-CN" w:bidi="ar"/>
              </w:rPr>
              <w:t>胜利镇污水处理站</w:t>
            </w:r>
            <w:r>
              <w:rPr>
                <w:rFonts w:hint="default" w:ascii="Times New Roman" w:hAnsi="Times New Roman" w:eastAsia="宋体" w:cs="Times New Roman"/>
                <w:b w:val="0"/>
                <w:color w:val="auto"/>
                <w:sz w:val="21"/>
                <w:szCs w:val="21"/>
                <w:lang w:val="en-US" w:eastAsia="zh-CN"/>
              </w:rPr>
              <w:t>进一步处理</w:t>
            </w:r>
            <w:r>
              <w:rPr>
                <w:rFonts w:hint="eastAsia" w:ascii="Times New Roman" w:hAnsi="Times New Roman" w:eastAsia="宋体"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污水处理</w:t>
            </w:r>
            <w:r>
              <w:rPr>
                <w:rFonts w:hint="eastAsia" w:ascii="Times New Roman" w:hAnsi="Times New Roman" w:cs="Times New Roman"/>
                <w:b w:val="0"/>
                <w:color w:val="auto"/>
                <w:sz w:val="21"/>
                <w:szCs w:val="21"/>
                <w:lang w:val="en-US" w:eastAsia="zh-CN"/>
              </w:rPr>
              <w:t>站</w:t>
            </w:r>
            <w:r>
              <w:rPr>
                <w:rFonts w:hint="default" w:ascii="Times New Roman" w:hAnsi="Times New Roman" w:eastAsia="宋体" w:cs="Times New Roman"/>
                <w:b w:val="0"/>
                <w:color w:val="auto"/>
                <w:sz w:val="21"/>
                <w:szCs w:val="21"/>
                <w:lang w:val="en-US" w:eastAsia="zh-CN"/>
              </w:rPr>
              <w:t>目前已建成并正常运行。项目产生的各类污染物通过配套污染防治措施处理后均能满足达标排放要求。</w:t>
            </w:r>
          </w:p>
        </w:tc>
        <w:tc>
          <w:tcPr>
            <w:tcW w:w="328" w:type="pct"/>
            <w:vAlign w:val="center"/>
          </w:tcPr>
          <w:p w14:paraId="47D9432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3542C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top w:val="nil"/>
            </w:tcBorders>
            <w:vAlign w:val="center"/>
          </w:tcPr>
          <w:p w14:paraId="4FD6393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top w:val="nil"/>
            </w:tcBorders>
            <w:vAlign w:val="center"/>
          </w:tcPr>
          <w:p w14:paraId="15CD598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vAlign w:val="center"/>
          </w:tcPr>
          <w:p w14:paraId="3CD037A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第四十九条禁止在长江流域河湖管理范围内倾倒、填埋、堆放、弃置、处理固体废物。长江流域县级以上地方人民政府应当加强对固体废物非法转移和倾倒的联防联控。</w:t>
            </w:r>
          </w:p>
        </w:tc>
        <w:tc>
          <w:tcPr>
            <w:tcW w:w="1440" w:type="pct"/>
            <w:vAlign w:val="center"/>
          </w:tcPr>
          <w:p w14:paraId="78B34B8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拟建项目生活垃圾交园区环卫部门处理；一般固废集中收集后外售处置；各类危险废物分类储存后交由资质单位处置。</w:t>
            </w:r>
          </w:p>
        </w:tc>
        <w:tc>
          <w:tcPr>
            <w:tcW w:w="328" w:type="pct"/>
            <w:vAlign w:val="center"/>
          </w:tcPr>
          <w:p w14:paraId="4F3FC2D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726DD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top w:val="nil"/>
              <w:bottom w:val="single" w:color="auto" w:sz="4" w:space="0"/>
            </w:tcBorders>
            <w:vAlign w:val="center"/>
          </w:tcPr>
          <w:p w14:paraId="05F8A61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top w:val="nil"/>
              <w:bottom w:val="single" w:color="auto" w:sz="4" w:space="0"/>
            </w:tcBorders>
            <w:vAlign w:val="center"/>
          </w:tcPr>
          <w:p w14:paraId="3CDA5A5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vAlign w:val="center"/>
          </w:tcPr>
          <w:p w14:paraId="71A1FEC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第六十四条国务院有关部门和长江流域地方各级人民政府应当按照长江流域发展规划、国土空间规划的要求，调整产业结构，优化产业布局，推进长江流域绿色发展。</w:t>
            </w:r>
          </w:p>
        </w:tc>
        <w:tc>
          <w:tcPr>
            <w:tcW w:w="1440" w:type="pct"/>
            <w:vAlign w:val="center"/>
          </w:tcPr>
          <w:p w14:paraId="14458C7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拟建项目位于</w:t>
            </w:r>
            <w:r>
              <w:rPr>
                <w:rFonts w:hint="eastAsia" w:ascii="Times New Roman" w:hAnsi="Times New Roman" w:eastAsia="宋体"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内，项目建设符合园区规划。</w:t>
            </w:r>
          </w:p>
        </w:tc>
        <w:tc>
          <w:tcPr>
            <w:tcW w:w="328" w:type="pct"/>
            <w:vAlign w:val="center"/>
          </w:tcPr>
          <w:p w14:paraId="6E0BC98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01EA1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restart"/>
            <w:tcBorders>
              <w:top w:val="single" w:color="auto" w:sz="4" w:space="0"/>
              <w:left w:val="single" w:color="auto" w:sz="4" w:space="0"/>
              <w:bottom w:val="single" w:color="auto" w:sz="4" w:space="0"/>
            </w:tcBorders>
            <w:vAlign w:val="center"/>
          </w:tcPr>
          <w:p w14:paraId="478B81D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2</w:t>
            </w:r>
          </w:p>
        </w:tc>
        <w:tc>
          <w:tcPr>
            <w:tcW w:w="390" w:type="pct"/>
            <w:vMerge w:val="restart"/>
            <w:tcBorders>
              <w:top w:val="single" w:color="auto" w:sz="4" w:space="0"/>
              <w:bottom w:val="single" w:color="auto" w:sz="4" w:space="0"/>
              <w:right w:val="single" w:color="auto" w:sz="4" w:space="0"/>
            </w:tcBorders>
            <w:vAlign w:val="center"/>
          </w:tcPr>
          <w:p w14:paraId="508DE241">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长江经济带生态环境保护规划</w:t>
            </w:r>
          </w:p>
        </w:tc>
        <w:tc>
          <w:tcPr>
            <w:tcW w:w="2640" w:type="pct"/>
            <w:tcBorders>
              <w:left w:val="single" w:color="auto" w:sz="4" w:space="0"/>
            </w:tcBorders>
            <w:vAlign w:val="center"/>
          </w:tcPr>
          <w:p w14:paraId="5623D1F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三、确立水资源利用上线，妥善处理江河湖库关系（二）实施以水定城以水定产严格控制高耗水行业发展。以供给侧结构性改革为契机，倒逼钢铁、造纸、纺织、火电等高耗水行业化解过剩产能，严禁新增产能。加强高耗水行业用水定额管理，严格控制高耗水项目建设。</w:t>
            </w:r>
          </w:p>
        </w:tc>
        <w:tc>
          <w:tcPr>
            <w:tcW w:w="1440" w:type="pct"/>
            <w:vAlign w:val="center"/>
          </w:tcPr>
          <w:p w14:paraId="0193933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拟建项目属</w:t>
            </w:r>
            <w:r>
              <w:rPr>
                <w:rFonts w:hint="eastAsia" w:ascii="Times New Roman" w:hAnsi="Times New Roman" w:eastAsia="宋体" w:cs="Times New Roman"/>
                <w:b w:val="0"/>
                <w:color w:val="auto"/>
                <w:sz w:val="21"/>
                <w:szCs w:val="21"/>
                <w:lang w:val="en-US" w:eastAsia="zh-CN"/>
              </w:rPr>
              <w:t>于塑料制品制造</w:t>
            </w:r>
            <w:r>
              <w:rPr>
                <w:rFonts w:hint="default" w:ascii="Times New Roman" w:hAnsi="Times New Roman" w:eastAsia="宋体" w:cs="Times New Roman"/>
                <w:b w:val="0"/>
                <w:color w:val="auto"/>
                <w:sz w:val="21"/>
                <w:szCs w:val="21"/>
                <w:lang w:val="en-US" w:eastAsia="zh-CN"/>
              </w:rPr>
              <w:t>，对照《水利部关于印发钢铁等十八项工业用水定额的通知》（水节约</w:t>
            </w:r>
            <w:r>
              <w:rPr>
                <w:rFonts w:hint="eastAsia" w:ascii="Times New Roman" w:hAnsi="Times New Roman" w:eastAsia="宋体"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2019]373 号），拟建项目不属于高耗水行业。</w:t>
            </w:r>
          </w:p>
        </w:tc>
        <w:tc>
          <w:tcPr>
            <w:tcW w:w="328" w:type="pct"/>
            <w:vAlign w:val="center"/>
          </w:tcPr>
          <w:p w14:paraId="17B89DF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30DDE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top w:val="single" w:color="auto" w:sz="4" w:space="0"/>
              <w:left w:val="single" w:color="auto" w:sz="4" w:space="0"/>
              <w:bottom w:val="single" w:color="auto" w:sz="4" w:space="0"/>
            </w:tcBorders>
            <w:vAlign w:val="center"/>
          </w:tcPr>
          <w:p w14:paraId="0EB5E52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390" w:type="pct"/>
            <w:vMerge w:val="continue"/>
            <w:tcBorders>
              <w:top w:val="single" w:color="auto" w:sz="4" w:space="0"/>
              <w:bottom w:val="single" w:color="auto" w:sz="4" w:space="0"/>
              <w:right w:val="single" w:color="auto" w:sz="4" w:space="0"/>
            </w:tcBorders>
            <w:vAlign w:val="center"/>
          </w:tcPr>
          <w:p w14:paraId="01DC3C2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tcBorders>
              <w:left w:val="single" w:color="auto" w:sz="4" w:space="0"/>
            </w:tcBorders>
            <w:vAlign w:val="center"/>
          </w:tcPr>
          <w:p w14:paraId="6931C69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四、划定生态保护红线，实施生态保护与修复（一）划定并严守生态保护红线严守生态保护红线。要将生态保护红线作为空间规划编制的重要基础，相关规划要符合生态保护</w:t>
            </w:r>
          </w:p>
        </w:tc>
        <w:tc>
          <w:tcPr>
            <w:tcW w:w="1440" w:type="pct"/>
            <w:vAlign w:val="center"/>
          </w:tcPr>
          <w:p w14:paraId="2CF146D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拟建项目选址位于</w:t>
            </w:r>
            <w:r>
              <w:rPr>
                <w:rFonts w:hint="eastAsia" w:ascii="Times New Roman" w:hAnsi="Times New Roman" w:eastAsia="宋体"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内，项目选址符合生态红线空间管控</w:t>
            </w:r>
          </w:p>
        </w:tc>
        <w:tc>
          <w:tcPr>
            <w:tcW w:w="328" w:type="pct"/>
            <w:vAlign w:val="center"/>
          </w:tcPr>
          <w:p w14:paraId="758882E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6A0D4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restart"/>
            <w:tcBorders>
              <w:top w:val="single" w:color="auto" w:sz="4" w:space="0"/>
              <w:left w:val="single" w:color="auto" w:sz="4" w:space="0"/>
            </w:tcBorders>
            <w:vAlign w:val="center"/>
          </w:tcPr>
          <w:p w14:paraId="7226FDE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3</w:t>
            </w:r>
          </w:p>
        </w:tc>
        <w:tc>
          <w:tcPr>
            <w:tcW w:w="390" w:type="pct"/>
            <w:vMerge w:val="restart"/>
            <w:tcBorders>
              <w:top w:val="single" w:color="auto" w:sz="4" w:space="0"/>
              <w:right w:val="single" w:color="auto" w:sz="4" w:space="0"/>
            </w:tcBorders>
            <w:vAlign w:val="center"/>
          </w:tcPr>
          <w:p w14:paraId="6CC4C83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关于发布</w:t>
            </w:r>
          </w:p>
          <w:p w14:paraId="340F55F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长江经济带发展负面清单指南（试行）的通知</w:t>
            </w:r>
          </w:p>
        </w:tc>
        <w:tc>
          <w:tcPr>
            <w:tcW w:w="2640" w:type="pct"/>
            <w:tcBorders>
              <w:left w:val="single" w:color="auto" w:sz="4" w:space="0"/>
            </w:tcBorders>
            <w:vAlign w:val="center"/>
          </w:tcPr>
          <w:p w14:paraId="05F3987A">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6.禁止在生态保护红线和永久基本农田范围内投资建设除国家重大战略资源勘查项目、生   态修复和环境治理项目、重大基础设施项目、</w:t>
            </w:r>
            <w:r>
              <w:rPr>
                <w:rFonts w:hint="eastAsia" w:ascii="Times New Roman" w:hAnsi="Times New Roman" w:cs="Times New Roman"/>
                <w:b w:val="0"/>
                <w:color w:val="auto"/>
                <w:sz w:val="21"/>
                <w:szCs w:val="21"/>
                <w:lang w:val="en-US" w:eastAsia="zh-CN"/>
              </w:rPr>
              <w:t>军事</w:t>
            </w:r>
            <w:r>
              <w:rPr>
                <w:rFonts w:hint="default" w:ascii="Times New Roman" w:hAnsi="Times New Roman" w:eastAsia="宋体" w:cs="Times New Roman"/>
                <w:b w:val="0"/>
                <w:color w:val="auto"/>
                <w:sz w:val="21"/>
                <w:szCs w:val="21"/>
                <w:lang w:val="en-US" w:eastAsia="zh-CN"/>
              </w:rPr>
              <w:t>国防项目以及农牧民基本生产生活等必要的民生项目以外的项目。</w:t>
            </w:r>
          </w:p>
        </w:tc>
        <w:tc>
          <w:tcPr>
            <w:tcW w:w="1440" w:type="pct"/>
            <w:vAlign w:val="center"/>
          </w:tcPr>
          <w:p w14:paraId="3138D55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拟建项目选址位于</w:t>
            </w:r>
            <w:r>
              <w:rPr>
                <w:rFonts w:hint="eastAsia" w:ascii="Times New Roman" w:hAnsi="Times New Roman" w:eastAsia="宋体"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w:t>
            </w:r>
            <w:r>
              <w:rPr>
                <w:rFonts w:hint="eastAsia" w:ascii="Times New Roman" w:hAnsi="Times New Roman" w:cs="Times New Roman"/>
                <w:b w:val="0"/>
                <w:color w:val="auto"/>
                <w:sz w:val="21"/>
                <w:szCs w:val="21"/>
                <w:lang w:val="en-US" w:eastAsia="zh-CN"/>
              </w:rPr>
              <w:t>，不占用基本农田</w:t>
            </w:r>
            <w:r>
              <w:rPr>
                <w:rFonts w:hint="default" w:ascii="Times New Roman" w:hAnsi="Times New Roman" w:eastAsia="宋体" w:cs="Times New Roman"/>
                <w:b w:val="0"/>
                <w:color w:val="auto"/>
                <w:sz w:val="21"/>
                <w:szCs w:val="21"/>
                <w:lang w:val="en-US" w:eastAsia="zh-CN"/>
              </w:rPr>
              <w:t>。</w:t>
            </w:r>
          </w:p>
        </w:tc>
        <w:tc>
          <w:tcPr>
            <w:tcW w:w="328" w:type="pct"/>
            <w:vAlign w:val="center"/>
          </w:tcPr>
          <w:p w14:paraId="1A0949A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5B45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0353ECDD">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0361B44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tcBorders>
              <w:left w:val="single" w:color="auto" w:sz="4" w:space="0"/>
            </w:tcBorders>
            <w:vAlign w:val="center"/>
          </w:tcPr>
          <w:p w14:paraId="754E6E6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7.禁止在长江干支流 1 公里范围内新建、扩建化工园区和化工项目。禁止在合规园区外新建、扩建钢铁、石化、化工、焦化、建材、有色等高污染项目</w:t>
            </w:r>
          </w:p>
        </w:tc>
        <w:tc>
          <w:tcPr>
            <w:tcW w:w="1440" w:type="pct"/>
            <w:vAlign w:val="center"/>
          </w:tcPr>
          <w:p w14:paraId="4B12D37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拟建项目选址位于</w:t>
            </w:r>
            <w:r>
              <w:rPr>
                <w:rFonts w:hint="eastAsia" w:ascii="Times New Roman" w:hAnsi="Times New Roman" w:eastAsia="宋体"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内，不在长江干支流岸线1公里范围内，且拟建项目属于</w:t>
            </w:r>
            <w:r>
              <w:rPr>
                <w:rFonts w:hint="eastAsia" w:ascii="Times New Roman" w:hAnsi="Times New Roman" w:cs="Times New Roman"/>
                <w:smallCaps w:val="0"/>
                <w:color w:val="auto"/>
                <w:sz w:val="21"/>
                <w:szCs w:val="16"/>
                <w:lang w:val="en-US" w:eastAsia="zh-CN"/>
              </w:rPr>
              <w:t>塑料制品业</w:t>
            </w:r>
            <w:r>
              <w:rPr>
                <w:rFonts w:hint="default" w:ascii="Times New Roman" w:hAnsi="Times New Roman" w:eastAsia="宋体" w:cs="Times New Roman"/>
                <w:b w:val="0"/>
                <w:color w:val="auto"/>
                <w:sz w:val="21"/>
                <w:szCs w:val="21"/>
                <w:lang w:val="en-US" w:eastAsia="zh-CN"/>
              </w:rPr>
              <w:t>。</w:t>
            </w:r>
          </w:p>
        </w:tc>
        <w:tc>
          <w:tcPr>
            <w:tcW w:w="328" w:type="pct"/>
            <w:vAlign w:val="center"/>
          </w:tcPr>
          <w:p w14:paraId="0BB3976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65977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bottom w:val="single" w:color="auto" w:sz="4" w:space="0"/>
            </w:tcBorders>
            <w:vAlign w:val="center"/>
          </w:tcPr>
          <w:p w14:paraId="1884768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bottom w:val="single" w:color="auto" w:sz="4" w:space="0"/>
              <w:right w:val="single" w:color="auto" w:sz="4" w:space="0"/>
            </w:tcBorders>
            <w:vAlign w:val="center"/>
          </w:tcPr>
          <w:p w14:paraId="70BE8C6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p>
        </w:tc>
        <w:tc>
          <w:tcPr>
            <w:tcW w:w="2640" w:type="pct"/>
            <w:tcBorders>
              <w:left w:val="single" w:color="auto" w:sz="4" w:space="0"/>
            </w:tcBorders>
            <w:vAlign w:val="center"/>
          </w:tcPr>
          <w:p w14:paraId="43E2EBD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9.禁止新建、扩建法律法规和相关政策明令禁止的落后产能项目</w:t>
            </w:r>
          </w:p>
        </w:tc>
        <w:tc>
          <w:tcPr>
            <w:tcW w:w="1440" w:type="pct"/>
            <w:vAlign w:val="center"/>
          </w:tcPr>
          <w:p w14:paraId="408E1CDE">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拟建项目建设符合国家及地方产业政策要求</w:t>
            </w:r>
            <w:r>
              <w:rPr>
                <w:rFonts w:hint="eastAsia" w:ascii="Times New Roman" w:hAnsi="Times New Roman" w:cs="Times New Roman"/>
                <w:b w:val="0"/>
                <w:color w:val="auto"/>
                <w:sz w:val="21"/>
                <w:szCs w:val="21"/>
                <w:lang w:val="en-US" w:eastAsia="zh-CN"/>
              </w:rPr>
              <w:t>，不属于</w:t>
            </w:r>
            <w:r>
              <w:rPr>
                <w:rFonts w:hint="default" w:ascii="Times New Roman" w:hAnsi="Times New Roman" w:eastAsia="宋体" w:cs="Times New Roman"/>
                <w:b w:val="0"/>
                <w:color w:val="auto"/>
                <w:sz w:val="21"/>
                <w:szCs w:val="21"/>
                <w:lang w:val="en-US" w:eastAsia="zh-CN"/>
              </w:rPr>
              <w:t>政策明令禁止的落后产能项目</w:t>
            </w:r>
          </w:p>
        </w:tc>
        <w:tc>
          <w:tcPr>
            <w:tcW w:w="328" w:type="pct"/>
            <w:vAlign w:val="center"/>
          </w:tcPr>
          <w:p w14:paraId="1F07250A">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6B934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restart"/>
            <w:tcBorders>
              <w:left w:val="single" w:color="auto" w:sz="4" w:space="0"/>
            </w:tcBorders>
            <w:vAlign w:val="center"/>
          </w:tcPr>
          <w:p w14:paraId="37950F6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4</w:t>
            </w:r>
          </w:p>
        </w:tc>
        <w:tc>
          <w:tcPr>
            <w:tcW w:w="390" w:type="pct"/>
            <w:vMerge w:val="restart"/>
            <w:tcBorders>
              <w:right w:val="single" w:color="auto" w:sz="4" w:space="0"/>
            </w:tcBorders>
            <w:vAlign w:val="center"/>
          </w:tcPr>
          <w:p w14:paraId="52982CA1">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《关于印发安徽省长江经济带发展负面清单实施细则(试行)的通知)》(皖长江办[2019]18号)</w:t>
            </w:r>
          </w:p>
        </w:tc>
        <w:tc>
          <w:tcPr>
            <w:tcW w:w="2640" w:type="pct"/>
            <w:tcBorders>
              <w:left w:val="single" w:color="auto" w:sz="4" w:space="0"/>
            </w:tcBorders>
            <w:vAlign w:val="center"/>
          </w:tcPr>
          <w:p w14:paraId="1DB60AD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第五条禁止在自然保护区核心区、缓冲区的岸线和河段范围内投资建设旅游和生产经营项目(自然保护区名录见附件1 ).</w:t>
            </w:r>
          </w:p>
          <w:p w14:paraId="6F22C3F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禁止违反风景名胜区规划，在风景名胜区的岸线和河段范围内设立各类开发区，在核心景区的岸线和河段范围内建设宾馆、招待所、培训中心、疗养院以及与风景名胜资源保护无关的其他项目(风景名胜区名录见附件2)。</w:t>
            </w:r>
          </w:p>
        </w:tc>
        <w:tc>
          <w:tcPr>
            <w:tcW w:w="1440" w:type="pct"/>
            <w:vAlign w:val="center"/>
          </w:tcPr>
          <w:p w14:paraId="06E4164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拟建项目选址位于</w:t>
            </w:r>
            <w:r>
              <w:rPr>
                <w:rFonts w:hint="eastAsia" w:ascii="Times New Roman" w:hAnsi="Times New Roman" w:eastAsia="宋体" w:cs="Times New Roman"/>
                <w:b w:val="0"/>
                <w:color w:val="auto"/>
                <w:sz w:val="21"/>
                <w:szCs w:val="21"/>
                <w:lang w:val="en-US" w:eastAsia="zh-CN"/>
              </w:rPr>
              <w:t>东至县胜利镇楼阁工业区</w:t>
            </w:r>
            <w:r>
              <w:rPr>
                <w:rFonts w:hint="default" w:ascii="Times New Roman" w:hAnsi="Times New Roman" w:eastAsia="宋体" w:cs="Times New Roman"/>
                <w:b w:val="0"/>
                <w:color w:val="auto"/>
                <w:sz w:val="21"/>
                <w:szCs w:val="21"/>
                <w:lang w:val="en-US" w:eastAsia="zh-CN"/>
              </w:rPr>
              <w:t>内，</w:t>
            </w:r>
            <w:r>
              <w:rPr>
                <w:rFonts w:hint="eastAsia" w:ascii="Times New Roman" w:hAnsi="Times New Roman" w:cs="Times New Roman"/>
                <w:b w:val="0"/>
                <w:color w:val="auto"/>
                <w:sz w:val="21"/>
                <w:szCs w:val="21"/>
                <w:lang w:val="en-US" w:eastAsia="zh-CN"/>
              </w:rPr>
              <w:t>不在</w:t>
            </w:r>
            <w:r>
              <w:rPr>
                <w:rFonts w:hint="default" w:ascii="Times New Roman" w:hAnsi="Times New Roman" w:eastAsia="宋体" w:cs="Times New Roman"/>
                <w:b w:val="0"/>
                <w:color w:val="auto"/>
                <w:sz w:val="21"/>
                <w:szCs w:val="21"/>
                <w:lang w:val="en-US" w:eastAsia="zh-CN"/>
              </w:rPr>
              <w:t>自然保护区核心区、缓冲区的岸线和河段范围内</w:t>
            </w:r>
          </w:p>
        </w:tc>
        <w:tc>
          <w:tcPr>
            <w:tcW w:w="328" w:type="pct"/>
            <w:vAlign w:val="center"/>
          </w:tcPr>
          <w:p w14:paraId="306E02E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67EFF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2417B9A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09EEA7AC">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0473B86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第六条 禁止在饮用水水源一级保护区的岸线和河段范围内新建、改建、扩建与供水设施和保护水源无关的建设项目禁止从事网箱养殖、畜禽养殖、施用化肥农药的种植以及旅游游泳、垂钓等可能污染饮用水水源的行为，禁止设置排污口禁止在饮用水水源二级保护区的岸线和河段范围内新建改建、扩建排放污染物的建设项目，禁止设置排污口(在用集中式饮用水水源地名录见附件3)。</w:t>
            </w:r>
          </w:p>
        </w:tc>
        <w:tc>
          <w:tcPr>
            <w:tcW w:w="1440" w:type="pct"/>
            <w:vAlign w:val="center"/>
          </w:tcPr>
          <w:p w14:paraId="7F88CFB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r>
              <w:rPr>
                <w:rFonts w:hint="eastAsia" w:ascii="Times New Roman" w:hAnsi="Times New Roman" w:cs="Times New Roman"/>
                <w:b w:val="0"/>
                <w:color w:val="auto"/>
                <w:sz w:val="21"/>
                <w:szCs w:val="21"/>
                <w:lang w:val="en-US" w:eastAsia="zh-CN"/>
              </w:rPr>
              <w:t>项目不在</w:t>
            </w:r>
            <w:r>
              <w:rPr>
                <w:rFonts w:hint="default" w:ascii="Times New Roman" w:hAnsi="Times New Roman" w:eastAsia="宋体" w:cs="Times New Roman"/>
                <w:b w:val="0"/>
                <w:color w:val="auto"/>
                <w:sz w:val="21"/>
                <w:szCs w:val="21"/>
                <w:lang w:val="en-US" w:eastAsia="zh-CN"/>
              </w:rPr>
              <w:t>饮用水水源一级保护区的岸线和河段范围内</w:t>
            </w:r>
            <w:r>
              <w:rPr>
                <w:rFonts w:hint="eastAsia" w:ascii="Times New Roman" w:hAnsi="Times New Roman" w:cs="Times New Roman"/>
                <w:b w:val="0"/>
                <w:color w:val="auto"/>
                <w:sz w:val="21"/>
                <w:szCs w:val="21"/>
                <w:lang w:val="en-US" w:eastAsia="zh-CN"/>
              </w:rPr>
              <w:t>，未在</w:t>
            </w:r>
            <w:r>
              <w:rPr>
                <w:rFonts w:hint="default" w:ascii="Times New Roman" w:hAnsi="Times New Roman" w:eastAsia="宋体" w:cs="Times New Roman"/>
                <w:b w:val="0"/>
                <w:color w:val="auto"/>
                <w:sz w:val="21"/>
                <w:szCs w:val="21"/>
                <w:lang w:val="en-US" w:eastAsia="zh-CN"/>
              </w:rPr>
              <w:t>饮用水水源二级保护区的岸线和河段范围内</w:t>
            </w:r>
            <w:r>
              <w:rPr>
                <w:rFonts w:hint="eastAsia" w:ascii="Times New Roman" w:hAnsi="Times New Roman" w:cs="Times New Roman"/>
                <w:b w:val="0"/>
                <w:color w:val="auto"/>
                <w:sz w:val="21"/>
                <w:szCs w:val="21"/>
                <w:lang w:val="en-US" w:eastAsia="zh-CN"/>
              </w:rPr>
              <w:t>设置排污口，项目生活污水纳入市政管网进入胜利镇污水处理站处理。</w:t>
            </w:r>
          </w:p>
        </w:tc>
        <w:tc>
          <w:tcPr>
            <w:tcW w:w="328" w:type="pct"/>
            <w:vAlign w:val="center"/>
          </w:tcPr>
          <w:p w14:paraId="2A2D3EC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0000FF"/>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5B3A8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07182FA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6D2CAF0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376B2ECA">
            <w:pPr>
              <w:pStyle w:val="72"/>
              <w:keepNext w:val="0"/>
              <w:keepLines w:val="0"/>
              <w:pageBreakBefore w:val="0"/>
              <w:widowControl w:val="0"/>
              <w:numPr>
                <w:ilvl w:val="0"/>
                <w:numId w:val="2"/>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禁止在水产种质资源保护区的岸线和河段范围内新建排污口，以及围湖造田、围垦造地等投资建设项目(水产种质资源保护区名录见附件4).</w:t>
            </w:r>
          </w:p>
        </w:tc>
        <w:tc>
          <w:tcPr>
            <w:tcW w:w="1440" w:type="pct"/>
            <w:vAlign w:val="center"/>
          </w:tcPr>
          <w:p w14:paraId="1F914CA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eastAsia" w:ascii="Times New Roman" w:hAnsi="Times New Roman"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项目不</w:t>
            </w:r>
            <w:r>
              <w:rPr>
                <w:rFonts w:hint="default" w:ascii="Times New Roman" w:hAnsi="Times New Roman" w:eastAsia="宋体" w:cs="Times New Roman"/>
                <w:b w:val="0"/>
                <w:color w:val="auto"/>
                <w:sz w:val="21"/>
                <w:szCs w:val="21"/>
                <w:lang w:val="en-US" w:eastAsia="zh-CN"/>
              </w:rPr>
              <w:t>在水产种质资源保护区的岸线和河段范围内</w:t>
            </w:r>
            <w:r>
              <w:rPr>
                <w:rFonts w:hint="eastAsia" w:ascii="Times New Roman" w:hAnsi="Times New Roman" w:cs="Times New Roman"/>
                <w:b w:val="0"/>
                <w:color w:val="auto"/>
                <w:sz w:val="21"/>
                <w:szCs w:val="21"/>
                <w:lang w:val="en-US" w:eastAsia="zh-CN"/>
              </w:rPr>
              <w:t>。</w:t>
            </w:r>
          </w:p>
        </w:tc>
        <w:tc>
          <w:tcPr>
            <w:tcW w:w="328" w:type="pct"/>
            <w:vAlign w:val="center"/>
          </w:tcPr>
          <w:p w14:paraId="2C1C46CD">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78556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36C4526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289A473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06C92C1F">
            <w:pPr>
              <w:pStyle w:val="72"/>
              <w:keepNext w:val="0"/>
              <w:keepLines w:val="0"/>
              <w:pageBreakBefore w:val="0"/>
              <w:widowControl w:val="0"/>
              <w:numPr>
                <w:ilvl w:val="0"/>
                <w:numId w:val="2"/>
              </w:numPr>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除国家另有规定外，禁止在国家湿地公园的岸线和河段范围内开(围)垦、填埋或者</w:t>
            </w:r>
            <w:r>
              <w:rPr>
                <w:rFonts w:hint="eastAsia" w:ascii="Times New Roman" w:hAnsi="Times New Roman" w:cs="Times New Roman"/>
                <w:b w:val="0"/>
                <w:color w:val="auto"/>
                <w:sz w:val="21"/>
                <w:szCs w:val="21"/>
                <w:lang w:val="en-US" w:eastAsia="zh-CN"/>
              </w:rPr>
              <w:t>排污</w:t>
            </w:r>
            <w:r>
              <w:rPr>
                <w:rFonts w:hint="default" w:ascii="Times New Roman" w:hAnsi="Times New Roman" w:eastAsia="宋体" w:cs="Times New Roman"/>
                <w:b w:val="0"/>
                <w:color w:val="auto"/>
                <w:sz w:val="21"/>
                <w:szCs w:val="21"/>
                <w:lang w:val="en-US" w:eastAsia="zh-CN"/>
              </w:rPr>
              <w:t>湿地，截断湿地水源，挖沙、采矿，倾倒有毒有害物质、废弃物、垃圾，从事房地产、度假村、高尔夫球场、风力发电、光伏发电等任何不符合主体功能定位的建设项目和开发活动(国家湿地公园名录见附件5)。</w:t>
            </w:r>
          </w:p>
        </w:tc>
        <w:tc>
          <w:tcPr>
            <w:tcW w:w="1440" w:type="pct"/>
            <w:vAlign w:val="center"/>
          </w:tcPr>
          <w:p w14:paraId="655F2C3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项目不</w:t>
            </w:r>
            <w:r>
              <w:rPr>
                <w:rFonts w:hint="default" w:ascii="Times New Roman" w:hAnsi="Times New Roman" w:eastAsia="宋体" w:cs="Times New Roman"/>
                <w:b w:val="0"/>
                <w:color w:val="auto"/>
                <w:sz w:val="21"/>
                <w:szCs w:val="21"/>
                <w:lang w:val="en-US" w:eastAsia="zh-CN"/>
              </w:rPr>
              <w:t>在国家湿地公园的岸线和河段范围内</w:t>
            </w:r>
          </w:p>
        </w:tc>
        <w:tc>
          <w:tcPr>
            <w:tcW w:w="328" w:type="pct"/>
            <w:vAlign w:val="center"/>
          </w:tcPr>
          <w:p w14:paraId="7AC2CD0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23333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0A342A2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1780DE4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53312F7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第十一条 禁止新建、扩建不符合国家石化、现代煤化工等产业布局规划的项目。新建乙烯、对二甲苯(PX)、二苯基甲烷二异氰酸酯(MDI)石化项目由省政府投资主管部门按照国家批准的石化产业规划布局方案核准。未列入国家批准相关规划的新建乙烯、对二甲苯(PX)、二苯基甲烷二异氰酸酯(MDI)项目，禁止建设新建煤制烯烃、煤制对二甲苯(PX)煤化工项目，由省政府投资主管部门按照国家批准的相关规划核准。新建年产超过100万吨的煤制甲醇项目，由省政府投资主管部门核准。其余不符合国家煤化工产业布局规划的项目禁止建设。</w:t>
            </w:r>
          </w:p>
        </w:tc>
        <w:tc>
          <w:tcPr>
            <w:tcW w:w="1440" w:type="pct"/>
            <w:vAlign w:val="center"/>
          </w:tcPr>
          <w:p w14:paraId="1162E30B">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项目属于塑料制品业</w:t>
            </w:r>
            <w:r>
              <w:rPr>
                <w:rFonts w:hint="default" w:ascii="Times New Roman" w:hAnsi="Times New Roman" w:eastAsia="宋体" w:cs="Times New Roman"/>
                <w:b w:val="0"/>
                <w:color w:val="auto"/>
                <w:sz w:val="21"/>
                <w:szCs w:val="21"/>
                <w:lang w:val="en-US" w:eastAsia="zh-CN"/>
              </w:rPr>
              <w:t>，</w:t>
            </w:r>
            <w:r>
              <w:rPr>
                <w:rFonts w:hint="eastAsia" w:ascii="Times New Roman" w:hAnsi="Times New Roman" w:cs="Times New Roman"/>
                <w:b w:val="0"/>
                <w:color w:val="auto"/>
                <w:sz w:val="21"/>
                <w:szCs w:val="21"/>
                <w:lang w:val="en-US" w:eastAsia="zh-CN"/>
              </w:rPr>
              <w:t>不属于石化、现代煤化工等产业</w:t>
            </w:r>
          </w:p>
        </w:tc>
        <w:tc>
          <w:tcPr>
            <w:tcW w:w="328" w:type="pct"/>
            <w:vAlign w:val="center"/>
          </w:tcPr>
          <w:p w14:paraId="6A81BC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32E37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tcBorders>
            <w:vAlign w:val="center"/>
          </w:tcPr>
          <w:p w14:paraId="037A7BF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right w:val="single" w:color="auto" w:sz="4" w:space="0"/>
            </w:tcBorders>
            <w:vAlign w:val="center"/>
          </w:tcPr>
          <w:p w14:paraId="7F11798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119644B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第十二条 禁止新建、扩建法律法规和相关政策明令禁止的落后产能项目。对属于国家《产业结构调整指导目录》中淘汰类项目，禁止投资。</w:t>
            </w:r>
          </w:p>
          <w:p w14:paraId="7AE0E28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对属于国家《产业结构调整指导目录》中限制类的新建项目，禁止投资，沿江各级投资管理部门不予审批、核准或备案，对属于限制类的现有生产能力，允许企业在一定期限内采取措施改造升级。</w:t>
            </w:r>
          </w:p>
        </w:tc>
        <w:tc>
          <w:tcPr>
            <w:tcW w:w="1440" w:type="pct"/>
            <w:vAlign w:val="center"/>
          </w:tcPr>
          <w:p w14:paraId="4E3700C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拟建项目建设符合国家及地方产业政策要求</w:t>
            </w:r>
            <w:r>
              <w:rPr>
                <w:rFonts w:hint="eastAsia" w:ascii="Times New Roman" w:hAnsi="Times New Roman" w:cs="Times New Roman"/>
                <w:b w:val="0"/>
                <w:color w:val="auto"/>
                <w:sz w:val="21"/>
                <w:szCs w:val="21"/>
                <w:lang w:val="en-US" w:eastAsia="zh-CN"/>
              </w:rPr>
              <w:t>，不属于</w:t>
            </w:r>
            <w:r>
              <w:rPr>
                <w:rFonts w:hint="default" w:ascii="Times New Roman" w:hAnsi="Times New Roman" w:eastAsia="宋体" w:cs="Times New Roman"/>
                <w:b w:val="0"/>
                <w:color w:val="auto"/>
                <w:sz w:val="21"/>
                <w:szCs w:val="21"/>
                <w:lang w:val="en-US" w:eastAsia="zh-CN"/>
              </w:rPr>
              <w:t>《产业结构调整指导目录》中淘汰类项目</w:t>
            </w:r>
          </w:p>
        </w:tc>
        <w:tc>
          <w:tcPr>
            <w:tcW w:w="328" w:type="pct"/>
            <w:vAlign w:val="center"/>
          </w:tcPr>
          <w:p w14:paraId="3A2FD4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558FA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vMerge w:val="continue"/>
            <w:tcBorders>
              <w:left w:val="single" w:color="auto" w:sz="4" w:space="0"/>
              <w:bottom w:val="single" w:color="auto" w:sz="4" w:space="0"/>
            </w:tcBorders>
            <w:vAlign w:val="center"/>
          </w:tcPr>
          <w:p w14:paraId="7128414D">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390" w:type="pct"/>
            <w:vMerge w:val="continue"/>
            <w:tcBorders>
              <w:bottom w:val="single" w:color="auto" w:sz="4" w:space="0"/>
              <w:right w:val="single" w:color="auto" w:sz="4" w:space="0"/>
            </w:tcBorders>
            <w:vAlign w:val="center"/>
          </w:tcPr>
          <w:p w14:paraId="3EB2001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0000FF"/>
                <w:sz w:val="21"/>
                <w:szCs w:val="21"/>
                <w:lang w:val="en-US" w:eastAsia="zh-CN"/>
              </w:rPr>
            </w:pPr>
          </w:p>
        </w:tc>
        <w:tc>
          <w:tcPr>
            <w:tcW w:w="2640" w:type="pct"/>
            <w:tcBorders>
              <w:left w:val="single" w:color="auto" w:sz="4" w:space="0"/>
            </w:tcBorders>
            <w:vAlign w:val="center"/>
          </w:tcPr>
          <w:p w14:paraId="72DCA55A">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第十三条 禁止新建、扩建不符合国家产能置换要求的钢铁、水泥、电解铝、平板玻璃等严重过剩产能行业的项目</w:t>
            </w:r>
          </w:p>
          <w:p w14:paraId="13A6B8D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严格执行《国务院关于化解产能严重过剩矛盾的指导意见》(国发</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2013]41号)和《安徽省人民政府关于化解产能严重过剩矛盾的实施意见》(皖政〔2013〕84号)，各地、各部门不得以其他任何名义、任何方式备案相关新增产能项目。</w:t>
            </w:r>
          </w:p>
        </w:tc>
        <w:tc>
          <w:tcPr>
            <w:tcW w:w="1440" w:type="pct"/>
            <w:vAlign w:val="center"/>
          </w:tcPr>
          <w:p w14:paraId="1967394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项目属于塑料制品业</w:t>
            </w:r>
            <w:r>
              <w:rPr>
                <w:rFonts w:hint="default" w:ascii="Times New Roman" w:hAnsi="Times New Roman" w:eastAsia="宋体" w:cs="Times New Roman"/>
                <w:b w:val="0"/>
                <w:color w:val="auto"/>
                <w:sz w:val="21"/>
                <w:szCs w:val="21"/>
                <w:lang w:val="en-US" w:eastAsia="zh-CN"/>
              </w:rPr>
              <w:t>，</w:t>
            </w:r>
            <w:r>
              <w:rPr>
                <w:rFonts w:hint="eastAsia" w:ascii="Times New Roman" w:hAnsi="Times New Roman" w:cs="Times New Roman"/>
                <w:b w:val="0"/>
                <w:color w:val="auto"/>
                <w:sz w:val="21"/>
                <w:szCs w:val="21"/>
                <w:lang w:val="en-US" w:eastAsia="zh-CN"/>
              </w:rPr>
              <w:t>不属于</w:t>
            </w:r>
            <w:r>
              <w:rPr>
                <w:rFonts w:hint="default" w:ascii="Times New Roman" w:hAnsi="Times New Roman" w:eastAsia="宋体" w:cs="Times New Roman"/>
                <w:b w:val="0"/>
                <w:color w:val="auto"/>
                <w:sz w:val="21"/>
                <w:szCs w:val="21"/>
                <w:lang w:val="en-US" w:eastAsia="zh-CN"/>
              </w:rPr>
              <w:t>钢铁、水泥、电解铝、平板玻璃等严重过剩产能行业的项目</w:t>
            </w:r>
          </w:p>
        </w:tc>
        <w:tc>
          <w:tcPr>
            <w:tcW w:w="328" w:type="pct"/>
            <w:vAlign w:val="center"/>
          </w:tcPr>
          <w:p w14:paraId="48A4EF6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bidi="zh-CN"/>
              </w:rPr>
            </w:pPr>
            <w:r>
              <w:rPr>
                <w:rFonts w:hint="default" w:ascii="Times New Roman" w:hAnsi="Times New Roman" w:eastAsia="宋体" w:cs="Times New Roman"/>
                <w:b w:val="0"/>
                <w:color w:val="auto"/>
                <w:sz w:val="21"/>
                <w:szCs w:val="21"/>
                <w:lang w:val="en-US" w:eastAsia="zh-CN"/>
              </w:rPr>
              <w:t>符合</w:t>
            </w:r>
          </w:p>
        </w:tc>
      </w:tr>
      <w:tr w14:paraId="2BACB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tcBorders>
              <w:top w:val="single" w:color="auto" w:sz="4" w:space="0"/>
              <w:left w:val="single" w:color="auto" w:sz="4" w:space="0"/>
              <w:bottom w:val="single" w:color="auto" w:sz="4" w:space="0"/>
            </w:tcBorders>
            <w:vAlign w:val="center"/>
          </w:tcPr>
          <w:p w14:paraId="4EF26F4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5</w:t>
            </w:r>
          </w:p>
        </w:tc>
        <w:tc>
          <w:tcPr>
            <w:tcW w:w="390" w:type="pct"/>
            <w:tcBorders>
              <w:top w:val="single" w:color="auto" w:sz="4" w:space="0"/>
              <w:bottom w:val="single" w:color="auto" w:sz="4" w:space="0"/>
              <w:right w:val="single" w:color="auto" w:sz="4" w:space="0"/>
            </w:tcBorders>
            <w:vAlign w:val="center"/>
          </w:tcPr>
          <w:p w14:paraId="565EB616">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《重点行业挥发性有机物综合治理方案》（环大气[2019]53号）</w:t>
            </w:r>
          </w:p>
        </w:tc>
        <w:tc>
          <w:tcPr>
            <w:tcW w:w="2640" w:type="pct"/>
            <w:tcBorders>
              <w:left w:val="single" w:color="auto" w:sz="4" w:space="0"/>
            </w:tcBorders>
            <w:vAlign w:val="center"/>
          </w:tcPr>
          <w:p w14:paraId="0A91C77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1、大力推进源头替代。通过使用水性、粉末、高固体分、无溶剂、辐射固化等低 VOCs 含量的涂料，水性、辐射固化、植物基等低 VOCs 含量的油墨，水基、热熔、无溶剂、辐射固化、改性、生物降解等低 VOCs 含量的胶粘剂，以及低 VOCs 含量、低反应活性的清洗剂等，替代溶剂型涂料、油墨、胶粘剂、清洗剂等，从源头减少 VOCs 产生。</w:t>
            </w:r>
          </w:p>
          <w:p w14:paraId="7292185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2、全面加强无组织排放控制。重点对含 VOCs 物料（包括 VOCs 原辅材料、含 VOCs 产品、含 VOCs 废料以及有机聚合物材料等）储存、转移和输送、设备与管线组件泄漏、敞开液面逸散以及工艺过程等五类排放源实施管控，通过采取设备与场所密闭、工艺改进、废气有效收集等措施，削减 VOCs 无组织排放。</w:t>
            </w:r>
          </w:p>
          <w:p w14:paraId="1A4F4B3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cs="Times New Roman"/>
                <w:b w:val="0"/>
                <w:color w:val="auto"/>
                <w:sz w:val="21"/>
                <w:szCs w:val="21"/>
                <w:lang w:val="en-US" w:eastAsia="zh-CN"/>
              </w:rPr>
              <w:t>3</w:t>
            </w:r>
            <w:r>
              <w:rPr>
                <w:rFonts w:hint="default" w:ascii="Times New Roman" w:hAnsi="Times New Roman" w:eastAsia="宋体" w:cs="Times New Roman"/>
                <w:b w:val="0"/>
                <w:color w:val="auto"/>
                <w:sz w:val="21"/>
                <w:szCs w:val="21"/>
                <w:lang w:val="en-US" w:eastAsia="zh-CN"/>
              </w:rPr>
              <w:t>、工业涂装 VOCs 综合治理。加大汽车、家具、集装箱、电子产品、工程机械等行业VOCs 治理力度，重点区域应结合本地产业特征，加快实施其他行业涂装 VOCs 综合治理。强化源头控制，加快使用粉末、水性、高固体分、辐射固化等低 VOCs 含量的涂料替代溶剂型涂料。加快推广紧凑式涂装工艺、先进涂装技术和设备。工程机械制造要提高室内涂装比例，鼓励采用自动喷涂、静电喷涂等技术。电子产品制造推广使用静电喷涂等技术。有效控制无组织排放。涂料、稀释剂、清洗剂等原辅材料应密闭存储，调配、使用、回收等过程应采用密闭设备或在密闭空间内操作，采用密闭管道或密闭容器等输送。   除大型工件外，禁止敞开式喷涂、晾（风）干作业。除工艺限制外，原则上实行集中调配。调配、喷涂和干燥等 VOCs 排放工序应配备有效的废气收集系统。</w:t>
            </w:r>
          </w:p>
        </w:tc>
        <w:tc>
          <w:tcPr>
            <w:tcW w:w="1440" w:type="pct"/>
            <w:vAlign w:val="center"/>
          </w:tcPr>
          <w:p w14:paraId="0147DCA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1、</w:t>
            </w:r>
            <w:r>
              <w:rPr>
                <w:rFonts w:hint="eastAsia" w:ascii="Times New Roman" w:hAnsi="Times New Roman" w:cs="Times New Roman"/>
                <w:b w:val="0"/>
                <w:color w:val="auto"/>
                <w:sz w:val="21"/>
                <w:szCs w:val="21"/>
                <w:lang w:val="en-US" w:eastAsia="zh-CN"/>
              </w:rPr>
              <w:t>拟建项目</w:t>
            </w:r>
            <w:r>
              <w:rPr>
                <w:rFonts w:hint="default" w:ascii="Times New Roman" w:hAnsi="Times New Roman" w:eastAsia="宋体" w:cs="Times New Roman"/>
                <w:b w:val="0"/>
                <w:color w:val="auto"/>
                <w:sz w:val="21"/>
                <w:szCs w:val="21"/>
                <w:lang w:val="en-US" w:eastAsia="zh-CN"/>
              </w:rPr>
              <w:t>使用原辅材料属于低VOCs含量产品，从源头减少VOCs产生；</w:t>
            </w:r>
          </w:p>
          <w:p w14:paraId="4270F88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2、</w:t>
            </w:r>
            <w:r>
              <w:rPr>
                <w:rFonts w:hint="eastAsia" w:ascii="Times New Roman" w:hAnsi="Times New Roman" w:cs="Times New Roman"/>
                <w:b w:val="0"/>
                <w:color w:val="auto"/>
                <w:sz w:val="21"/>
                <w:szCs w:val="21"/>
                <w:lang w:val="en-US" w:eastAsia="zh-CN"/>
              </w:rPr>
              <w:t>拟建项目</w:t>
            </w:r>
            <w:r>
              <w:rPr>
                <w:rFonts w:hint="default" w:ascii="Times New Roman" w:hAnsi="Times New Roman" w:eastAsia="宋体" w:cs="Times New Roman"/>
                <w:b w:val="0"/>
                <w:color w:val="auto"/>
                <w:sz w:val="21"/>
                <w:szCs w:val="21"/>
                <w:lang w:val="en-US" w:eastAsia="zh-CN"/>
              </w:rPr>
              <w:t>使用原辅材料属于低VOCs含量产品，项目</w:t>
            </w:r>
            <w:r>
              <w:rPr>
                <w:rFonts w:hint="eastAsia" w:ascii="Times New Roman" w:hAnsi="Times New Roman" w:cs="Times New Roman"/>
                <w:b w:val="0"/>
                <w:color w:val="auto"/>
                <w:sz w:val="21"/>
                <w:szCs w:val="21"/>
                <w:lang w:val="en-US" w:eastAsia="zh-CN"/>
              </w:rPr>
              <w:t>挤出</w:t>
            </w:r>
            <w:r>
              <w:rPr>
                <w:rFonts w:hint="eastAsia" w:ascii="Times New Roman" w:hAnsi="Times New Roman" w:cs="Times New Roman" w:eastAsiaTheme="minorEastAsia"/>
                <w:color w:val="auto"/>
                <w:sz w:val="21"/>
                <w:szCs w:val="21"/>
                <w:highlight w:val="none"/>
                <w:lang w:val="en-US" w:eastAsia="zh-CN"/>
              </w:rPr>
              <w:t>废气</w:t>
            </w:r>
            <w:r>
              <w:rPr>
                <w:rFonts w:hint="default" w:ascii="Times New Roman" w:hAnsi="Times New Roman" w:cs="Times New Roman" w:eastAsiaTheme="minorEastAsia"/>
                <w:color w:val="auto"/>
                <w:sz w:val="21"/>
                <w:szCs w:val="21"/>
                <w:highlight w:val="none"/>
                <w:lang w:val="en-US" w:eastAsia="zh-CN"/>
              </w:rPr>
              <w:t>采用</w:t>
            </w:r>
            <w:r>
              <w:rPr>
                <w:rFonts w:hint="default" w:ascii="Times New Roman" w:hAnsi="Times New Roman" w:cs="Times New Roman" w:eastAsiaTheme="minorEastAsia"/>
                <w:color w:val="auto"/>
                <w:sz w:val="21"/>
                <w:szCs w:val="21"/>
                <w:lang w:val="en-US" w:eastAsia="zh-CN"/>
              </w:rPr>
              <w:t>二级活性炭吸附</w:t>
            </w:r>
            <w:r>
              <w:rPr>
                <w:rFonts w:hint="eastAsia" w:ascii="Times New Roman" w:hAnsi="Times New Roman" w:cs="Times New Roman" w:eastAsiaTheme="minorEastAsia"/>
                <w:color w:val="auto"/>
                <w:sz w:val="21"/>
                <w:szCs w:val="21"/>
                <w:lang w:val="en-US" w:eastAsia="zh-CN"/>
              </w:rPr>
              <w:t>装置处理，处理效率不低于90%</w:t>
            </w:r>
            <w:r>
              <w:rPr>
                <w:rFonts w:hint="default" w:ascii="Times New Roman" w:hAnsi="Times New Roman" w:eastAsia="宋体" w:cs="Times New Roman"/>
                <w:b w:val="0"/>
                <w:color w:val="auto"/>
                <w:sz w:val="21"/>
                <w:szCs w:val="21"/>
                <w:lang w:val="en-US" w:eastAsia="zh-CN"/>
              </w:rPr>
              <w:t>。</w:t>
            </w:r>
          </w:p>
        </w:tc>
        <w:tc>
          <w:tcPr>
            <w:tcW w:w="328" w:type="pct"/>
            <w:vAlign w:val="center"/>
          </w:tcPr>
          <w:p w14:paraId="6ACF0D1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符合</w:t>
            </w:r>
          </w:p>
        </w:tc>
      </w:tr>
      <w:tr w14:paraId="72AC6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tcBorders>
              <w:top w:val="single" w:color="auto" w:sz="4" w:space="0"/>
              <w:left w:val="single" w:color="auto" w:sz="4" w:space="0"/>
              <w:bottom w:val="single" w:color="auto" w:sz="4" w:space="0"/>
            </w:tcBorders>
            <w:vAlign w:val="center"/>
          </w:tcPr>
          <w:p w14:paraId="5C437E4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6</w:t>
            </w:r>
          </w:p>
        </w:tc>
        <w:tc>
          <w:tcPr>
            <w:tcW w:w="390" w:type="pct"/>
            <w:tcBorders>
              <w:top w:val="single" w:color="auto" w:sz="4" w:space="0"/>
              <w:bottom w:val="single" w:color="auto" w:sz="4" w:space="0"/>
              <w:right w:val="single" w:color="auto" w:sz="4" w:space="0"/>
            </w:tcBorders>
            <w:vAlign w:val="center"/>
          </w:tcPr>
          <w:p w14:paraId="1BB5B923">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《挥发性有机物（VOCs） 污染防治技术政策》（环保部公告2013年第 31号）</w:t>
            </w:r>
          </w:p>
        </w:tc>
        <w:tc>
          <w:tcPr>
            <w:tcW w:w="2640" w:type="pct"/>
            <w:tcBorders>
              <w:left w:val="single" w:color="auto" w:sz="4" w:space="0"/>
            </w:tcBorders>
            <w:vAlign w:val="center"/>
          </w:tcPr>
          <w:p w14:paraId="63F3DBE5">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鼓励使用通过环境标志产品认证的环保型涂料、油墨、胶粘剂和清洗剂</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根据涂装工艺的不同，鼓励使用水性涂料、高固份涂料、粉末涂料、紫外光固化（UV）涂料等环保型涂料；推广采用静电喷涂、淋涂、辊涂、浸涂等效率较高的涂装工艺；应尽量避免无VOCs 净化、回收措施的露天喷涂作业</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含 VOCs 产品的使用过程中，应采取废气收集措施，提高废气收集效率，减少废气的无组织排放与逸散，并对收集后的废气进行回收或处理后达标排放</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对于含中等浓度 VOCs 的废气，可采用吸附技术回收有机溶剂，或采用催化燃烧和热力焚烧技术净化后达标排放。当采用催化燃烧和热力焚烧技术进行净化时，应进行余热回收利用</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严格控制 VOCs 处理过程中产生的二次污染</w:t>
            </w:r>
            <w:r>
              <w:rPr>
                <w:rFonts w:hint="eastAsia" w:ascii="Times New Roman" w:hAnsi="Times New Roman" w:cs="Times New Roman"/>
                <w:b w:val="0"/>
                <w:color w:val="auto"/>
                <w:sz w:val="21"/>
                <w:szCs w:val="21"/>
                <w:lang w:val="en-US" w:eastAsia="zh-CN"/>
              </w:rPr>
              <w:t>”</w:t>
            </w:r>
          </w:p>
        </w:tc>
        <w:tc>
          <w:tcPr>
            <w:tcW w:w="1440" w:type="pct"/>
            <w:vAlign w:val="center"/>
          </w:tcPr>
          <w:p w14:paraId="06F9C7C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项目</w:t>
            </w:r>
            <w:r>
              <w:rPr>
                <w:rFonts w:hint="eastAsia" w:ascii="Times New Roman" w:hAnsi="Times New Roman" w:cs="Times New Roman"/>
                <w:b w:val="0"/>
                <w:color w:val="auto"/>
                <w:sz w:val="21"/>
                <w:szCs w:val="21"/>
                <w:lang w:val="en-US" w:eastAsia="zh-CN"/>
              </w:rPr>
              <w:t>挤出</w:t>
            </w:r>
            <w:r>
              <w:rPr>
                <w:rFonts w:hint="eastAsia" w:ascii="Times New Roman" w:hAnsi="Times New Roman" w:cs="Times New Roman" w:eastAsiaTheme="minorEastAsia"/>
                <w:color w:val="auto"/>
                <w:sz w:val="21"/>
                <w:szCs w:val="21"/>
                <w:highlight w:val="none"/>
                <w:lang w:val="en-US" w:eastAsia="zh-CN"/>
              </w:rPr>
              <w:t>废气</w:t>
            </w:r>
            <w:r>
              <w:rPr>
                <w:rFonts w:hint="default" w:ascii="Times New Roman" w:hAnsi="Times New Roman" w:cs="Times New Roman" w:eastAsiaTheme="minorEastAsia"/>
                <w:color w:val="auto"/>
                <w:sz w:val="21"/>
                <w:szCs w:val="21"/>
                <w:highlight w:val="none"/>
                <w:lang w:val="en-US" w:eastAsia="zh-CN"/>
              </w:rPr>
              <w:t>采用</w:t>
            </w:r>
            <w:r>
              <w:rPr>
                <w:rFonts w:hint="default" w:ascii="Times New Roman" w:hAnsi="Times New Roman" w:cs="Times New Roman" w:eastAsiaTheme="minorEastAsia"/>
                <w:color w:val="auto"/>
                <w:sz w:val="21"/>
                <w:szCs w:val="21"/>
                <w:lang w:val="en-US" w:eastAsia="zh-CN"/>
              </w:rPr>
              <w:t>二级活性炭吸附</w:t>
            </w:r>
            <w:r>
              <w:rPr>
                <w:rFonts w:hint="eastAsia" w:ascii="Times New Roman" w:hAnsi="Times New Roman" w:cs="Times New Roman" w:eastAsiaTheme="minorEastAsia"/>
                <w:color w:val="auto"/>
                <w:sz w:val="21"/>
                <w:szCs w:val="21"/>
                <w:lang w:val="en-US" w:eastAsia="zh-CN"/>
              </w:rPr>
              <w:t>装置，</w:t>
            </w:r>
            <w:r>
              <w:rPr>
                <w:rFonts w:hint="default" w:ascii="Times New Roman" w:hAnsi="Times New Roman" w:eastAsia="宋体" w:cs="Times New Roman"/>
                <w:b w:val="0"/>
                <w:color w:val="auto"/>
                <w:sz w:val="21"/>
                <w:szCs w:val="21"/>
                <w:lang w:val="en-US" w:eastAsia="zh-CN"/>
              </w:rPr>
              <w:t>集气效率</w:t>
            </w:r>
            <w:r>
              <w:rPr>
                <w:rFonts w:hint="eastAsia" w:ascii="Times New Roman" w:hAnsi="Times New Roman" w:cs="Times New Roman"/>
                <w:b w:val="0"/>
                <w:color w:val="auto"/>
                <w:sz w:val="21"/>
                <w:szCs w:val="21"/>
                <w:lang w:val="en-US" w:eastAsia="zh-CN"/>
              </w:rPr>
              <w:t>90</w:t>
            </w:r>
            <w:r>
              <w:rPr>
                <w:rFonts w:hint="default" w:ascii="Times New Roman" w:hAnsi="Times New Roman" w:eastAsia="宋体" w:cs="Times New Roman"/>
                <w:b w:val="0"/>
                <w:color w:val="auto"/>
                <w:sz w:val="21"/>
                <w:szCs w:val="21"/>
                <w:lang w:val="en-US" w:eastAsia="zh-CN"/>
              </w:rPr>
              <w:t>%，废气处理效率达90%。</w:t>
            </w:r>
          </w:p>
        </w:tc>
        <w:tc>
          <w:tcPr>
            <w:tcW w:w="328" w:type="pct"/>
            <w:vAlign w:val="center"/>
          </w:tcPr>
          <w:p w14:paraId="38EC76E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r w14:paraId="40B40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tcBorders>
              <w:top w:val="single" w:color="auto" w:sz="4" w:space="0"/>
              <w:left w:val="single" w:color="auto" w:sz="4" w:space="0"/>
              <w:bottom w:val="single" w:color="auto" w:sz="4" w:space="0"/>
            </w:tcBorders>
            <w:vAlign w:val="center"/>
          </w:tcPr>
          <w:p w14:paraId="354F882D">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7</w:t>
            </w:r>
          </w:p>
        </w:tc>
        <w:tc>
          <w:tcPr>
            <w:tcW w:w="390" w:type="pct"/>
            <w:tcBorders>
              <w:top w:val="single" w:color="auto" w:sz="4" w:space="0"/>
              <w:bottom w:val="single" w:color="auto" w:sz="4" w:space="0"/>
              <w:right w:val="single" w:color="auto" w:sz="4" w:space="0"/>
            </w:tcBorders>
            <w:vAlign w:val="center"/>
          </w:tcPr>
          <w:p w14:paraId="68B0EE62">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kern w:val="0"/>
                <w:sz w:val="21"/>
                <w:szCs w:val="21"/>
                <w:lang w:val="en-US" w:eastAsia="zh-CN" w:bidi="ar-SA"/>
              </w:rPr>
            </w:pPr>
            <w:r>
              <w:rPr>
                <w:rFonts w:hint="default" w:ascii="Times New Roman" w:hAnsi="Times New Roman" w:eastAsia="宋体" w:cs="Times New Roman"/>
                <w:b w:val="0"/>
                <w:color w:val="auto"/>
                <w:sz w:val="21"/>
                <w:szCs w:val="21"/>
                <w:lang w:val="en-US" w:eastAsia="zh-CN"/>
              </w:rPr>
              <w:t>《挥发性有机物无组织排放 控制标准》（GB3782 2-2019）</w:t>
            </w:r>
          </w:p>
        </w:tc>
        <w:tc>
          <w:tcPr>
            <w:tcW w:w="2640" w:type="pct"/>
            <w:tcBorders>
              <w:left w:val="single" w:color="auto" w:sz="4" w:space="0"/>
            </w:tcBorders>
            <w:vAlign w:val="center"/>
          </w:tcPr>
          <w:p w14:paraId="6372C6B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5 VOCs 物料储存无组织排放控制要求VOCs 物料应储存于密闭的容器、包装袋、储罐、料仓中。盛装 VOCs 物料的容器或包装袋应存放于室内，或存放于室内，或存放于设置有雨棚、遮阳和防渗设施的专用场地。盛装 VOCs 物料的容器或包装袋在非启用状态时应加盖、封口、保持密闭。</w:t>
            </w:r>
          </w:p>
          <w:p w14:paraId="2480D84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6 VOCs 物料转移和输送无组织排放控制要求6.1.1 液态 VOCs 物料应采用密闭管道输送。采用非管道输送方式转移液态 VOCs 物料时， 应采用密闭容器、罐车。工艺过程 VOCs 无组织排放控制要求含VOCs产品的使用过程VOCs 质量占比大于等于 10%的含 VOCs 产品，其使用过程应采用密闭设备或在密闭空间内操作，废气应排至 VOCs 废气收集处理系统；无法密闭的，应采取局部气体收集措施，废气应排至 VOCs 废气收集系统</w:t>
            </w:r>
            <w:r>
              <w:rPr>
                <w:rFonts w:hint="eastAsia" w:ascii="Times New Roman" w:hAnsi="Times New Roman" w:cs="Times New Roman"/>
                <w:b w:val="0"/>
                <w:color w:val="auto"/>
                <w:sz w:val="21"/>
                <w:szCs w:val="21"/>
                <w:lang w:val="en-US" w:eastAsia="zh-CN"/>
              </w:rPr>
              <w:t>；</w:t>
            </w:r>
            <w:r>
              <w:rPr>
                <w:rFonts w:hint="default" w:ascii="Times New Roman" w:hAnsi="Times New Roman" w:eastAsia="宋体" w:cs="Times New Roman"/>
                <w:b w:val="0"/>
                <w:color w:val="auto"/>
                <w:sz w:val="21"/>
                <w:szCs w:val="21"/>
                <w:lang w:val="en-US" w:eastAsia="zh-CN"/>
              </w:rPr>
              <w:t>10VOCs 无组织排放废气收集处理系统要求废气收集系统要求企业应考虑生产工艺、操作方式、废气性质、处理方式等因素，对 VOCs 废气进行分类收集；</w:t>
            </w:r>
          </w:p>
          <w:p w14:paraId="435EF990">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kern w:val="0"/>
                <w:sz w:val="21"/>
                <w:szCs w:val="21"/>
                <w:lang w:val="en-US" w:eastAsia="zh-CN" w:bidi="ar-SA"/>
              </w:rPr>
            </w:pPr>
            <w:r>
              <w:rPr>
                <w:rFonts w:hint="default" w:ascii="Times New Roman" w:hAnsi="Times New Roman" w:eastAsia="宋体" w:cs="Times New Roman"/>
                <w:b w:val="0"/>
                <w:color w:val="auto"/>
                <w:sz w:val="21"/>
                <w:szCs w:val="21"/>
                <w:lang w:val="en-US" w:eastAsia="zh-CN"/>
              </w:rPr>
              <w:t>10.2.3 废气收集系统的输送管道应密闭VOCs 排放控制要求VOCs 废气收集处理系统污染物排放应符合 GB16297 或相关行业排放标准的规定。收集的废气中 NMHC 初始排放速率≥3kg/h 时，应配置 VOCs 处理设施，处理效率不应低于 80%；对于重点地区，收集的废气中 NMHC 初始排放速率≥2kg/h 时，应配置VOCs 处理设施，处理效率不应低于 80%；采用的原辅材料符合国家有关低 VOCs 含量产品规定的除外。</w:t>
            </w:r>
          </w:p>
        </w:tc>
        <w:tc>
          <w:tcPr>
            <w:tcW w:w="1440" w:type="pct"/>
            <w:vAlign w:val="center"/>
          </w:tcPr>
          <w:p w14:paraId="0B6C6B8F">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kern w:val="0"/>
                <w:sz w:val="21"/>
                <w:szCs w:val="21"/>
                <w:lang w:val="en-US" w:eastAsia="zh-CN" w:bidi="ar-SA"/>
              </w:rPr>
            </w:pPr>
            <w:r>
              <w:rPr>
                <w:rFonts w:hint="eastAsia" w:ascii="Times New Roman" w:hAnsi="Times New Roman" w:cs="Times New Roman"/>
                <w:b w:val="0"/>
                <w:color w:val="auto"/>
                <w:sz w:val="21"/>
                <w:szCs w:val="21"/>
                <w:lang w:val="en-US" w:eastAsia="zh-CN"/>
              </w:rPr>
              <w:t>新建项目挤出</w:t>
            </w:r>
            <w:r>
              <w:rPr>
                <w:rFonts w:hint="eastAsia" w:ascii="Times New Roman" w:hAnsi="Times New Roman" w:cs="Times New Roman" w:eastAsiaTheme="minorEastAsia"/>
                <w:color w:val="auto"/>
                <w:sz w:val="21"/>
                <w:szCs w:val="21"/>
                <w:highlight w:val="none"/>
                <w:lang w:val="en-US" w:eastAsia="zh-CN"/>
              </w:rPr>
              <w:t>废气</w:t>
            </w:r>
            <w:r>
              <w:rPr>
                <w:rFonts w:hint="default" w:ascii="Times New Roman" w:hAnsi="Times New Roman" w:cs="Times New Roman" w:eastAsiaTheme="minorEastAsia"/>
                <w:color w:val="auto"/>
                <w:sz w:val="21"/>
                <w:szCs w:val="21"/>
                <w:highlight w:val="none"/>
                <w:lang w:val="en-US" w:eastAsia="zh-CN"/>
              </w:rPr>
              <w:t>采用</w:t>
            </w:r>
            <w:r>
              <w:rPr>
                <w:rFonts w:hint="default" w:ascii="Times New Roman" w:hAnsi="Times New Roman" w:cs="Times New Roman" w:eastAsiaTheme="minorEastAsia"/>
                <w:color w:val="auto"/>
                <w:sz w:val="21"/>
                <w:szCs w:val="21"/>
                <w:lang w:val="en-US" w:eastAsia="zh-CN"/>
              </w:rPr>
              <w:t>二级活性炭吸附</w:t>
            </w:r>
            <w:r>
              <w:rPr>
                <w:rFonts w:hint="eastAsia" w:ascii="Times New Roman" w:hAnsi="Times New Roman" w:cs="Times New Roman" w:eastAsiaTheme="minorEastAsia"/>
                <w:color w:val="auto"/>
                <w:sz w:val="21"/>
                <w:szCs w:val="21"/>
                <w:lang w:val="en-US" w:eastAsia="zh-CN"/>
              </w:rPr>
              <w:t>装置，</w:t>
            </w:r>
            <w:r>
              <w:rPr>
                <w:rFonts w:hint="default" w:ascii="Times New Roman" w:hAnsi="Times New Roman" w:eastAsia="宋体" w:cs="Times New Roman"/>
                <w:b w:val="0"/>
                <w:color w:val="auto"/>
                <w:sz w:val="21"/>
                <w:szCs w:val="21"/>
                <w:lang w:val="en-US" w:eastAsia="zh-CN"/>
              </w:rPr>
              <w:t>集气效率</w:t>
            </w:r>
            <w:r>
              <w:rPr>
                <w:rFonts w:hint="eastAsia" w:ascii="Times New Roman" w:hAnsi="Times New Roman" w:cs="Times New Roman"/>
                <w:b w:val="0"/>
                <w:color w:val="auto"/>
                <w:sz w:val="21"/>
                <w:szCs w:val="21"/>
                <w:lang w:val="en-US" w:eastAsia="zh-CN"/>
              </w:rPr>
              <w:t>90</w:t>
            </w:r>
            <w:r>
              <w:rPr>
                <w:rFonts w:hint="default" w:ascii="Times New Roman" w:hAnsi="Times New Roman" w:eastAsia="宋体" w:cs="Times New Roman"/>
                <w:b w:val="0"/>
                <w:color w:val="auto"/>
                <w:sz w:val="21"/>
                <w:szCs w:val="21"/>
                <w:lang w:val="en-US" w:eastAsia="zh-CN"/>
              </w:rPr>
              <w:t>%，废气处理效率达90%。</w:t>
            </w:r>
          </w:p>
        </w:tc>
        <w:tc>
          <w:tcPr>
            <w:tcW w:w="328" w:type="pct"/>
            <w:vAlign w:val="center"/>
          </w:tcPr>
          <w:p w14:paraId="490BEFB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kern w:val="0"/>
                <w:sz w:val="21"/>
                <w:szCs w:val="21"/>
                <w:lang w:val="en-US" w:eastAsia="zh-CN" w:bidi="ar-SA"/>
              </w:rPr>
            </w:pPr>
            <w:r>
              <w:rPr>
                <w:rFonts w:hint="default" w:ascii="Times New Roman" w:hAnsi="Times New Roman" w:eastAsia="宋体" w:cs="Times New Roman"/>
                <w:b w:val="0"/>
                <w:color w:val="auto"/>
                <w:sz w:val="21"/>
                <w:szCs w:val="21"/>
                <w:lang w:val="en-US" w:eastAsia="zh-CN"/>
              </w:rPr>
              <w:t>符合</w:t>
            </w:r>
          </w:p>
        </w:tc>
      </w:tr>
      <w:tr w14:paraId="758DD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200" w:type="pct"/>
            <w:tcBorders>
              <w:top w:val="single" w:color="auto" w:sz="4" w:space="0"/>
              <w:left w:val="single" w:color="auto" w:sz="4" w:space="0"/>
              <w:bottom w:val="single" w:color="auto" w:sz="4" w:space="0"/>
            </w:tcBorders>
            <w:vAlign w:val="center"/>
          </w:tcPr>
          <w:p w14:paraId="020BFF87">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color w:val="auto"/>
                <w:sz w:val="21"/>
                <w:szCs w:val="21"/>
                <w:lang w:val="en-US" w:eastAsia="zh-CN"/>
              </w:rPr>
            </w:pPr>
            <w:r>
              <w:rPr>
                <w:rFonts w:hint="eastAsia" w:ascii="Times New Roman" w:hAnsi="Times New Roman" w:cs="Times New Roman"/>
                <w:b w:val="0"/>
                <w:color w:val="auto"/>
                <w:sz w:val="21"/>
                <w:szCs w:val="21"/>
                <w:lang w:val="en-US" w:eastAsia="zh-CN"/>
              </w:rPr>
              <w:t>8</w:t>
            </w:r>
          </w:p>
        </w:tc>
        <w:tc>
          <w:tcPr>
            <w:tcW w:w="390" w:type="pct"/>
            <w:tcBorders>
              <w:top w:val="single" w:color="auto" w:sz="4" w:space="0"/>
              <w:bottom w:val="single" w:color="auto" w:sz="4" w:space="0"/>
              <w:right w:val="single" w:color="auto" w:sz="4" w:space="0"/>
            </w:tcBorders>
            <w:vAlign w:val="center"/>
          </w:tcPr>
          <w:p w14:paraId="07C9BEF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eastAsia="宋体" w:cs="Times New Roman"/>
                <w:snapToGrid w:val="0"/>
                <w:color w:val="auto"/>
                <w:kern w:val="0"/>
                <w:szCs w:val="21"/>
                <w:lang w:val="en-US" w:eastAsia="zh-CN"/>
              </w:rPr>
            </w:pPr>
            <w:r>
              <w:rPr>
                <w:rFonts w:hint="eastAsia" w:ascii="Times New Roman" w:hAnsi="Times New Roman" w:eastAsia="宋体" w:cs="Times New Roman"/>
                <w:snapToGrid w:val="0"/>
                <w:color w:val="auto"/>
                <w:kern w:val="0"/>
                <w:szCs w:val="21"/>
                <w:lang w:val="en-US" w:eastAsia="zh-CN"/>
              </w:rPr>
              <w:t>《</w:t>
            </w:r>
            <w:r>
              <w:rPr>
                <w:rFonts w:hint="default" w:ascii="Times New Roman" w:hAnsi="Times New Roman" w:eastAsia="宋体" w:cs="Times New Roman"/>
                <w:snapToGrid w:val="0"/>
                <w:color w:val="auto"/>
                <w:kern w:val="0"/>
                <w:szCs w:val="21"/>
                <w:lang w:val="en-US" w:eastAsia="zh-CN"/>
              </w:rPr>
              <w:t>安徽省挥发性有机物污染整治工作方案》</w:t>
            </w:r>
          </w:p>
        </w:tc>
        <w:tc>
          <w:tcPr>
            <w:tcW w:w="2640" w:type="pct"/>
            <w:tcBorders>
              <w:left w:val="single" w:color="auto" w:sz="4" w:space="0"/>
            </w:tcBorders>
            <w:vAlign w:val="center"/>
          </w:tcPr>
          <w:p w14:paraId="21C8B58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eastAsia="宋体" w:cs="Times New Roman"/>
                <w:snapToGrid w:val="0"/>
                <w:color w:val="auto"/>
                <w:kern w:val="0"/>
                <w:szCs w:val="21"/>
                <w:lang w:val="en-US" w:eastAsia="zh-CN"/>
              </w:rPr>
            </w:pPr>
            <w:r>
              <w:rPr>
                <w:rFonts w:hint="default" w:ascii="Times New Roman" w:hAnsi="Times New Roman" w:eastAsia="宋体" w:cs="Times New Roman"/>
                <w:snapToGrid w:val="0"/>
                <w:color w:val="auto"/>
                <w:kern w:val="0"/>
                <w:szCs w:val="21"/>
                <w:lang w:val="en-US" w:eastAsia="zh-CN"/>
              </w:rPr>
              <w:t>（一）大力推进低（无）VOCs含量原辅材料替代。将全面使用符合国家要求的低VOCs含量原辅材料的企业纳入正面清单和政府绿色采购清单。企业应建立原辅材料台账，记录VOCs原辅材料名称、成分、VOCs含量、采购量、使用量、库存量、回收方式、回收量等信息，并保存相关证明材料。</w:t>
            </w:r>
          </w:p>
          <w:p w14:paraId="39C53C6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eastAsia="宋体" w:cs="Times New Roman"/>
                <w:snapToGrid w:val="0"/>
                <w:color w:val="auto"/>
                <w:kern w:val="0"/>
                <w:szCs w:val="21"/>
                <w:lang w:val="en-US" w:eastAsia="zh-CN"/>
              </w:rPr>
            </w:pPr>
            <w:r>
              <w:rPr>
                <w:rFonts w:hint="default" w:ascii="Times New Roman" w:hAnsi="Times New Roman" w:eastAsia="宋体" w:cs="Times New Roman"/>
                <w:snapToGrid w:val="0"/>
                <w:color w:val="auto"/>
                <w:kern w:val="0"/>
                <w:szCs w:val="21"/>
                <w:lang w:val="en-US" w:eastAsia="zh-CN"/>
              </w:rPr>
              <w:t>（二） 2020年7月1日起，全面执行《挥发性有机物无组织排放控制标准》，重点区域应落实无组织排放特别控制要求。各地要加大标准生效时间、涉及行业及控制要求等宣贯力度，通过现场指导、组织培训、新媒体信息推送、发放明白纸等多种方式，督促指导企业对照标准要求开展含VOCs物料（包括含VOCs原辅材料、含VOCs产品、含VOCs废料以及有机聚合物材料等）储存、转移和输送、设备与管线组件泄漏、敞开液面逸散以及工艺过程等无组织排放环节排查整治，对达不到要求的加快整改。</w:t>
            </w:r>
          </w:p>
        </w:tc>
        <w:tc>
          <w:tcPr>
            <w:tcW w:w="1440" w:type="pct"/>
            <w:vAlign w:val="center"/>
          </w:tcPr>
          <w:p w14:paraId="5589C6D9">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1、</w:t>
            </w:r>
            <w:r>
              <w:rPr>
                <w:rFonts w:hint="eastAsia" w:ascii="Times New Roman" w:hAnsi="Times New Roman" w:cs="Times New Roman"/>
                <w:b w:val="0"/>
                <w:color w:val="auto"/>
                <w:sz w:val="21"/>
                <w:szCs w:val="21"/>
                <w:lang w:val="en-US" w:eastAsia="zh-CN"/>
              </w:rPr>
              <w:t>拟建项目</w:t>
            </w:r>
            <w:r>
              <w:rPr>
                <w:rFonts w:hint="default" w:ascii="Times New Roman" w:hAnsi="Times New Roman" w:eastAsia="宋体" w:cs="Times New Roman"/>
                <w:b w:val="0"/>
                <w:color w:val="auto"/>
                <w:sz w:val="21"/>
                <w:szCs w:val="21"/>
                <w:lang w:val="en-US" w:eastAsia="zh-CN"/>
              </w:rPr>
              <w:t>使用原辅材料属于低VOCs含量产品，从源头减少VOCs产生；</w:t>
            </w:r>
          </w:p>
          <w:p w14:paraId="39260F71">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2、</w:t>
            </w:r>
            <w:r>
              <w:rPr>
                <w:rFonts w:hint="eastAsia" w:ascii="Times New Roman" w:hAnsi="Times New Roman" w:cs="Times New Roman"/>
                <w:b w:val="0"/>
                <w:color w:val="auto"/>
                <w:sz w:val="21"/>
                <w:szCs w:val="21"/>
                <w:lang w:val="en-US" w:eastAsia="zh-CN"/>
              </w:rPr>
              <w:t>拟建项目</w:t>
            </w:r>
            <w:r>
              <w:rPr>
                <w:rFonts w:hint="default" w:ascii="Times New Roman" w:hAnsi="Times New Roman" w:eastAsia="宋体" w:cs="Times New Roman"/>
                <w:b w:val="0"/>
                <w:color w:val="auto"/>
                <w:sz w:val="21"/>
                <w:szCs w:val="21"/>
                <w:lang w:val="en-US" w:eastAsia="zh-CN"/>
              </w:rPr>
              <w:t>使用原辅材料属于低VOCs含量产品，项目</w:t>
            </w:r>
            <w:r>
              <w:rPr>
                <w:rFonts w:hint="eastAsia" w:ascii="Times New Roman" w:hAnsi="Times New Roman" w:cs="Times New Roman"/>
                <w:b w:val="0"/>
                <w:color w:val="auto"/>
                <w:sz w:val="21"/>
                <w:szCs w:val="21"/>
                <w:lang w:val="en-US" w:eastAsia="zh-CN"/>
              </w:rPr>
              <w:t>挤出</w:t>
            </w:r>
            <w:r>
              <w:rPr>
                <w:rFonts w:hint="eastAsia" w:ascii="Times New Roman" w:hAnsi="Times New Roman" w:cs="Times New Roman" w:eastAsiaTheme="minorEastAsia"/>
                <w:color w:val="auto"/>
                <w:sz w:val="21"/>
                <w:szCs w:val="21"/>
                <w:highlight w:val="none"/>
                <w:lang w:val="en-US" w:eastAsia="zh-CN"/>
              </w:rPr>
              <w:t>废气</w:t>
            </w:r>
            <w:r>
              <w:rPr>
                <w:rFonts w:hint="default" w:ascii="Times New Roman" w:hAnsi="Times New Roman" w:cs="Times New Roman" w:eastAsiaTheme="minorEastAsia"/>
                <w:color w:val="auto"/>
                <w:sz w:val="21"/>
                <w:szCs w:val="21"/>
                <w:highlight w:val="none"/>
                <w:lang w:val="en-US" w:eastAsia="zh-CN"/>
              </w:rPr>
              <w:t>采用</w:t>
            </w:r>
            <w:r>
              <w:rPr>
                <w:rFonts w:hint="default" w:ascii="Times New Roman" w:hAnsi="Times New Roman" w:cs="Times New Roman" w:eastAsiaTheme="minorEastAsia"/>
                <w:color w:val="auto"/>
                <w:sz w:val="21"/>
                <w:szCs w:val="21"/>
                <w:lang w:val="en-US" w:eastAsia="zh-CN"/>
              </w:rPr>
              <w:t>二级活性炭吸附</w:t>
            </w:r>
            <w:r>
              <w:rPr>
                <w:rFonts w:hint="eastAsia" w:ascii="Times New Roman" w:hAnsi="Times New Roman" w:cs="Times New Roman" w:eastAsiaTheme="minorEastAsia"/>
                <w:color w:val="auto"/>
                <w:sz w:val="21"/>
                <w:szCs w:val="21"/>
                <w:lang w:val="en-US" w:eastAsia="zh-CN"/>
              </w:rPr>
              <w:t>装置，</w:t>
            </w:r>
            <w:r>
              <w:rPr>
                <w:rFonts w:hint="default" w:ascii="Times New Roman" w:hAnsi="Times New Roman" w:eastAsia="宋体" w:cs="Times New Roman"/>
                <w:b w:val="0"/>
                <w:color w:val="auto"/>
                <w:sz w:val="21"/>
                <w:szCs w:val="21"/>
                <w:lang w:val="en-US" w:eastAsia="zh-CN"/>
              </w:rPr>
              <w:t>集气效率</w:t>
            </w:r>
            <w:r>
              <w:rPr>
                <w:rFonts w:hint="default" w:ascii="Times New Roman" w:hAnsi="Times New Roman" w:cs="Times New Roman"/>
                <w:b w:val="0"/>
                <w:color w:val="auto"/>
                <w:sz w:val="21"/>
                <w:szCs w:val="21"/>
                <w:lang w:val="en-US" w:eastAsia="zh-CN"/>
              </w:rPr>
              <w:t>9</w:t>
            </w:r>
            <w:r>
              <w:rPr>
                <w:rFonts w:hint="eastAsia" w:ascii="Times New Roman" w:hAnsi="Times New Roman" w:cs="Times New Roman"/>
                <w:b w:val="0"/>
                <w:color w:val="auto"/>
                <w:sz w:val="21"/>
                <w:szCs w:val="21"/>
                <w:lang w:val="en-US" w:eastAsia="zh-CN"/>
              </w:rPr>
              <w:t>0</w:t>
            </w:r>
            <w:r>
              <w:rPr>
                <w:rFonts w:hint="default" w:ascii="Times New Roman" w:hAnsi="Times New Roman" w:eastAsia="宋体" w:cs="Times New Roman"/>
                <w:b w:val="0"/>
                <w:color w:val="auto"/>
                <w:sz w:val="21"/>
                <w:szCs w:val="21"/>
                <w:lang w:val="en-US" w:eastAsia="zh-CN"/>
              </w:rPr>
              <w:t>%，废气处理效率达90%。</w:t>
            </w:r>
          </w:p>
        </w:tc>
        <w:tc>
          <w:tcPr>
            <w:tcW w:w="328" w:type="pct"/>
            <w:vAlign w:val="center"/>
          </w:tcPr>
          <w:p w14:paraId="47A19794">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lang w:val="en-US" w:eastAsia="zh-CN"/>
              </w:rPr>
            </w:pPr>
            <w:r>
              <w:rPr>
                <w:rFonts w:hint="default" w:ascii="Times New Roman" w:hAnsi="Times New Roman" w:eastAsia="宋体" w:cs="Times New Roman"/>
                <w:b w:val="0"/>
                <w:color w:val="auto"/>
                <w:sz w:val="21"/>
                <w:szCs w:val="21"/>
                <w:lang w:val="en-US" w:eastAsia="zh-CN"/>
              </w:rPr>
              <w:t>符合</w:t>
            </w:r>
          </w:p>
        </w:tc>
      </w:tr>
    </w:tbl>
    <w:p w14:paraId="56745405">
      <w:pPr>
        <w:pStyle w:val="28"/>
        <w:widowControl/>
        <w:numPr>
          <w:ilvl w:val="0"/>
          <w:numId w:val="0"/>
        </w:numPr>
        <w:spacing w:before="100" w:beforeAutospacing="1" w:after="100" w:afterAutospacing="1"/>
        <w:jc w:val="center"/>
        <w:outlineLvl w:val="9"/>
        <w:rPr>
          <w:rFonts w:hint="default" w:ascii="Times New Roman" w:hAnsi="Times New Roman" w:eastAsia="宋体" w:cs="Times New Roman"/>
          <w:smallCaps w:val="0"/>
          <w:snapToGrid w:val="0"/>
          <w:color w:val="0000FF"/>
          <w:sz w:val="30"/>
          <w:szCs w:val="30"/>
        </w:rPr>
        <w:sectPr>
          <w:footerReference r:id="rId8" w:type="default"/>
          <w:pgSz w:w="16838" w:h="11906" w:orient="landscape"/>
          <w:pgMar w:top="1417" w:right="1417" w:bottom="1417" w:left="1417" w:header="737" w:footer="1191" w:gutter="0"/>
          <w:pgBorders>
            <w:top w:val="none" w:sz="0" w:space="0"/>
            <w:left w:val="none" w:sz="0" w:space="0"/>
            <w:bottom w:val="none" w:sz="0" w:space="0"/>
            <w:right w:val="none" w:sz="0" w:space="0"/>
          </w:pgBorders>
          <w:pgNumType w:fmt="numberInDash" w:start="9"/>
          <w:cols w:space="720" w:num="1"/>
          <w:docGrid w:linePitch="312" w:charSpace="0"/>
        </w:sectPr>
      </w:pPr>
    </w:p>
    <w:p w14:paraId="686046FF">
      <w:pPr>
        <w:pStyle w:val="28"/>
        <w:numPr>
          <w:ilvl w:val="0"/>
          <w:numId w:val="1"/>
        </w:numPr>
        <w:jc w:val="center"/>
        <w:outlineLvl w:val="0"/>
        <w:rPr>
          <w:rFonts w:hint="default" w:ascii="Times New Roman" w:hAnsi="Times New Roman" w:eastAsia="宋体" w:cs="Times New Roman"/>
          <w:smallCaps w:val="0"/>
          <w:snapToGrid w:val="0"/>
          <w:color w:val="auto"/>
          <w:sz w:val="30"/>
          <w:szCs w:val="30"/>
        </w:rPr>
      </w:pPr>
      <w:bookmarkStart w:id="5" w:name="_Toc1050"/>
      <w:r>
        <w:rPr>
          <w:rFonts w:hint="default" w:ascii="Times New Roman" w:hAnsi="Times New Roman" w:eastAsia="宋体" w:cs="Times New Roman"/>
          <w:smallCaps w:val="0"/>
          <w:snapToGrid w:val="0"/>
          <w:color w:val="auto"/>
          <w:sz w:val="30"/>
          <w:szCs w:val="30"/>
        </w:rPr>
        <w:t>建设项目工程分析</w:t>
      </w:r>
      <w:bookmarkEnd w:id="4"/>
      <w:bookmarkEnd w:id="5"/>
    </w:p>
    <w:tbl>
      <w:tblPr>
        <w:tblStyle w:val="33"/>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451"/>
        <w:gridCol w:w="8723"/>
      </w:tblGrid>
      <w:tr w14:paraId="582390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0" w:type="pct"/>
            <w:tcBorders>
              <w:top w:val="single" w:color="auto" w:sz="4" w:space="0"/>
              <w:left w:val="single" w:color="auto" w:sz="4" w:space="0"/>
              <w:bottom w:val="single" w:color="auto" w:sz="4" w:space="0"/>
              <w:right w:val="single" w:color="auto" w:sz="4" w:space="0"/>
            </w:tcBorders>
            <w:noWrap w:val="0"/>
            <w:vAlign w:val="center"/>
          </w:tcPr>
          <w:p w14:paraId="6135B1EA">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szCs w:val="24"/>
                <w:lang w:val="en-US" w:eastAsia="zh-CN"/>
              </w:rPr>
            </w:pPr>
            <w:r>
              <w:rPr>
                <w:rFonts w:hint="default" w:ascii="Times New Roman" w:hAnsi="Times New Roman" w:eastAsia="宋体" w:cs="Times New Roman"/>
                <w:b/>
                <w:bCs/>
                <w:smallCaps w:val="0"/>
                <w:color w:val="auto"/>
                <w:szCs w:val="24"/>
                <w:lang w:val="en-US" w:eastAsia="zh-CN"/>
              </w:rPr>
              <w:t>建设内容</w:t>
            </w:r>
          </w:p>
        </w:tc>
        <w:tc>
          <w:tcPr>
            <w:tcW w:w="4769" w:type="pct"/>
            <w:tcBorders>
              <w:top w:val="single" w:color="auto" w:sz="4" w:space="0"/>
              <w:left w:val="single" w:color="auto" w:sz="4" w:space="0"/>
              <w:bottom w:val="single" w:color="auto" w:sz="4" w:space="0"/>
              <w:right w:val="single" w:color="auto" w:sz="4" w:space="0"/>
            </w:tcBorders>
            <w:noWrap w:val="0"/>
            <w:vAlign w:val="top"/>
          </w:tcPr>
          <w:p w14:paraId="4599BB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kern w:val="2"/>
                <w:sz w:val="24"/>
                <w:szCs w:val="22"/>
                <w:lang w:val="en-US" w:eastAsia="zh-CN" w:bidi="zh-CN"/>
              </w:rPr>
            </w:pPr>
            <w:r>
              <w:rPr>
                <w:rFonts w:hint="eastAsia" w:cs="Times New Roman"/>
                <w:b/>
                <w:bCs/>
                <w:color w:val="auto"/>
                <w:kern w:val="2"/>
                <w:sz w:val="24"/>
                <w:szCs w:val="22"/>
                <w:lang w:val="en-US" w:eastAsia="zh-CN" w:bidi="zh-CN"/>
              </w:rPr>
              <w:t>2.</w:t>
            </w:r>
            <w:r>
              <w:rPr>
                <w:rFonts w:hint="default" w:ascii="Times New Roman" w:hAnsi="Times New Roman" w:eastAsia="宋体" w:cs="Times New Roman"/>
                <w:b/>
                <w:bCs/>
                <w:color w:val="auto"/>
                <w:kern w:val="2"/>
                <w:sz w:val="24"/>
                <w:szCs w:val="22"/>
                <w:lang w:val="en-US" w:eastAsia="zh-CN" w:bidi="zh-CN"/>
              </w:rPr>
              <w:t>1、项目由来</w:t>
            </w:r>
          </w:p>
          <w:p w14:paraId="71E95345">
            <w:pPr>
              <w:pStyle w:val="31"/>
              <w:keepNext w:val="0"/>
              <w:keepLines w:val="0"/>
              <w:suppressLineNumbers w:val="0"/>
              <w:spacing w:before="0" w:beforeAutospacing="0" w:after="0" w:afterAutospacing="0" w:line="360" w:lineRule="auto"/>
              <w:ind w:left="0" w:right="0" w:firstLine="480" w:firstLineChars="200"/>
              <w:rPr>
                <w:rFonts w:hint="eastAsia" w:cs="Times New Roman"/>
                <w:smallCaps w:val="0"/>
                <w:color w:val="0000FF"/>
                <w:sz w:val="24"/>
                <w:szCs w:val="28"/>
                <w:lang w:val="en-US" w:eastAsia="zh-CN"/>
              </w:rPr>
            </w:pPr>
            <w:r>
              <w:rPr>
                <w:rFonts w:hint="eastAsia" w:cs="Times New Roman"/>
                <w:smallCaps w:val="0"/>
                <w:color w:val="auto"/>
                <w:sz w:val="24"/>
                <w:szCs w:val="28"/>
                <w:lang w:val="en-US" w:eastAsia="zh-CN"/>
              </w:rPr>
              <w:t>池州市晟大包装材料有限公司成立于2021年11月，主要生产和销售光伏玻璃企业用塑钢带产品，年均产量4000吨。拟建项目选址位于胜利镇楼阁工业区内，东临206国道，南临阁村空地，西临纬四路，北临经二路。规划总用地面积10291.79m(约15.4亩)。现状基地内已建一栋3层建筑（综合楼，目前为闲置状态），本项目建设3栋一层的厂房、1栋3层综合楼用于员工办公，总建筑面积约为8523平方米，建成后其中1#厂房用于本项目生产（其他厂房及新建综合楼预留），形成</w:t>
            </w:r>
            <w:r>
              <w:rPr>
                <w:rFonts w:hint="eastAsia" w:cs="Times New Roman"/>
                <w:smallCaps w:val="0"/>
                <w:color w:val="auto"/>
                <w:sz w:val="24"/>
                <w:lang w:eastAsia="zh-CN"/>
              </w:rPr>
              <w:t>年产</w:t>
            </w:r>
            <w:r>
              <w:rPr>
                <w:rFonts w:hint="eastAsia" w:ascii="Times New Roman" w:hAnsi="Times New Roman" w:cs="Times New Roman"/>
                <w:color w:val="auto"/>
                <w:sz w:val="24"/>
                <w:szCs w:val="24"/>
                <w:vertAlign w:val="baseline"/>
                <w:lang w:val="en-US" w:eastAsia="zh-CN"/>
              </w:rPr>
              <w:t>4000吨PET塑钢带</w:t>
            </w:r>
            <w:r>
              <w:rPr>
                <w:rFonts w:hint="eastAsia" w:cs="Times New Roman"/>
                <w:smallCaps w:val="0"/>
                <w:color w:val="auto"/>
                <w:sz w:val="24"/>
                <w:szCs w:val="28"/>
                <w:lang w:val="en-US" w:eastAsia="zh-CN"/>
              </w:rPr>
              <w:t>的生产能力，</w:t>
            </w:r>
            <w:r>
              <w:rPr>
                <w:rFonts w:hint="default" w:ascii="Times New Roman" w:hAnsi="Times New Roman" w:cs="Times New Roman"/>
                <w:smallCaps w:val="0"/>
                <w:color w:val="auto"/>
                <w:sz w:val="24"/>
                <w:szCs w:val="28"/>
                <w:lang w:val="en-US" w:eastAsia="zh-CN"/>
              </w:rPr>
              <w:t>本项目</w:t>
            </w:r>
            <w:r>
              <w:rPr>
                <w:rFonts w:hint="eastAsia" w:ascii="Times New Roman" w:hAnsi="Times New Roman" w:cs="Times New Roman"/>
                <w:smallCaps w:val="0"/>
                <w:color w:val="auto"/>
                <w:sz w:val="24"/>
                <w:szCs w:val="28"/>
                <w:highlight w:val="none"/>
                <w:lang w:val="en-US" w:eastAsia="zh-CN"/>
              </w:rPr>
              <w:t>于</w:t>
            </w:r>
            <w:r>
              <w:rPr>
                <w:rFonts w:hint="eastAsia" w:cs="Times New Roman"/>
                <w:smallCaps w:val="0"/>
                <w:color w:val="auto"/>
                <w:sz w:val="24"/>
                <w:szCs w:val="28"/>
                <w:highlight w:val="none"/>
                <w:lang w:val="en-US" w:eastAsia="zh-CN"/>
              </w:rPr>
              <w:t>2023年3月28日</w:t>
            </w:r>
            <w:r>
              <w:rPr>
                <w:rFonts w:hint="eastAsia" w:ascii="Times New Roman" w:hAnsi="Times New Roman" w:cs="Times New Roman"/>
                <w:smallCaps w:val="0"/>
                <w:color w:val="auto"/>
                <w:sz w:val="24"/>
                <w:szCs w:val="28"/>
                <w:highlight w:val="none"/>
                <w:lang w:val="en-US" w:eastAsia="zh-CN"/>
              </w:rPr>
              <w:t>经</w:t>
            </w:r>
            <w:r>
              <w:rPr>
                <w:rFonts w:hint="eastAsia" w:cs="Times New Roman"/>
                <w:smallCaps w:val="0"/>
                <w:color w:val="auto"/>
                <w:sz w:val="24"/>
                <w:szCs w:val="28"/>
                <w:highlight w:val="none"/>
                <w:lang w:val="en-US" w:eastAsia="zh-CN"/>
              </w:rPr>
              <w:t>东至县科技经济信息化局</w:t>
            </w:r>
            <w:r>
              <w:rPr>
                <w:rFonts w:hint="eastAsia" w:ascii="Times New Roman" w:hAnsi="Times New Roman" w:cs="Times New Roman"/>
                <w:smallCaps w:val="0"/>
                <w:color w:val="auto"/>
                <w:sz w:val="24"/>
                <w:szCs w:val="28"/>
                <w:highlight w:val="none"/>
                <w:lang w:val="en-US" w:eastAsia="zh-CN"/>
              </w:rPr>
              <w:t>备案，</w:t>
            </w:r>
            <w:r>
              <w:rPr>
                <w:rFonts w:hint="eastAsia" w:cs="Times New Roman"/>
                <w:smallCaps w:val="0"/>
                <w:color w:val="auto"/>
                <w:sz w:val="24"/>
                <w:szCs w:val="28"/>
                <w:highlight w:val="none"/>
                <w:lang w:val="en-US" w:eastAsia="zh-CN"/>
              </w:rPr>
              <w:t>备案号为东科经信〔2023〕30号，并于2023年8月18日办理内容变更函</w:t>
            </w:r>
            <w:r>
              <w:rPr>
                <w:rFonts w:hint="eastAsia" w:cs="Times New Roman"/>
                <w:smallCaps w:val="0"/>
                <w:color w:val="auto"/>
                <w:sz w:val="24"/>
                <w:szCs w:val="28"/>
                <w:lang w:val="en-US" w:eastAsia="zh-CN"/>
              </w:rPr>
              <w:t>。</w:t>
            </w:r>
          </w:p>
          <w:p w14:paraId="78A0C972">
            <w:pPr>
              <w:keepNext w:val="0"/>
              <w:keepLines w:val="0"/>
              <w:suppressLineNumbers w:val="0"/>
              <w:autoSpaceDE w:val="0"/>
              <w:autoSpaceDN w:val="0"/>
              <w:spacing w:before="0" w:beforeAutospacing="0" w:after="0" w:afterAutospacing="0" w:line="360" w:lineRule="auto"/>
              <w:ind w:left="0" w:right="0" w:firstLine="480" w:firstLineChars="200"/>
              <w:rPr>
                <w:rFonts w:hint="default"/>
                <w:bCs/>
                <w:color w:val="auto"/>
                <w:kern w:val="0"/>
                <w:sz w:val="24"/>
              </w:rPr>
            </w:pPr>
            <w:r>
              <w:rPr>
                <w:rFonts w:hint="eastAsia"/>
                <w:bCs/>
                <w:color w:val="auto"/>
                <w:kern w:val="0"/>
                <w:sz w:val="24"/>
              </w:rPr>
              <w:t>（1）环评管理类别</w:t>
            </w:r>
          </w:p>
          <w:p w14:paraId="39D80D44">
            <w:pPr>
              <w:pStyle w:val="31"/>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8"/>
              </w:rPr>
            </w:pPr>
            <w:r>
              <w:rPr>
                <w:rFonts w:hint="default" w:ascii="Times New Roman" w:hAnsi="Times New Roman" w:eastAsia="宋体" w:cs="Times New Roman"/>
                <w:smallCaps w:val="0"/>
                <w:color w:val="auto"/>
                <w:sz w:val="24"/>
                <w:szCs w:val="28"/>
              </w:rPr>
              <w:t>根据《建设项目环境影响评价分类管理名录（20</w:t>
            </w:r>
            <w:r>
              <w:rPr>
                <w:rFonts w:hint="default" w:ascii="Times New Roman" w:hAnsi="Times New Roman" w:eastAsia="宋体" w:cs="Times New Roman"/>
                <w:smallCaps w:val="0"/>
                <w:color w:val="auto"/>
                <w:sz w:val="24"/>
                <w:szCs w:val="28"/>
                <w:lang w:val="en-US" w:eastAsia="zh-CN"/>
              </w:rPr>
              <w:t>21年版</w:t>
            </w:r>
            <w:r>
              <w:rPr>
                <w:rFonts w:hint="default" w:ascii="Times New Roman" w:hAnsi="Times New Roman" w:eastAsia="宋体" w:cs="Times New Roman"/>
                <w:smallCaps w:val="0"/>
                <w:color w:val="auto"/>
                <w:sz w:val="24"/>
                <w:szCs w:val="28"/>
              </w:rPr>
              <w:t>）》及建设项目</w:t>
            </w:r>
            <w:r>
              <w:rPr>
                <w:rFonts w:hint="default" w:ascii="Times New Roman" w:hAnsi="Times New Roman" w:eastAsia="宋体" w:cs="Times New Roman"/>
                <w:smallCaps w:val="0"/>
                <w:color w:val="auto"/>
                <w:sz w:val="24"/>
                <w:szCs w:val="28"/>
                <w:lang w:val="en-US" w:eastAsia="zh-CN"/>
              </w:rPr>
              <w:t>相关</w:t>
            </w:r>
            <w:r>
              <w:rPr>
                <w:rFonts w:hint="default" w:ascii="Times New Roman" w:hAnsi="Times New Roman" w:eastAsia="宋体" w:cs="Times New Roman"/>
                <w:smallCaps w:val="0"/>
                <w:color w:val="auto"/>
                <w:sz w:val="24"/>
                <w:szCs w:val="28"/>
              </w:rPr>
              <w:t>内容，本项目环评类别分类见</w:t>
            </w:r>
            <w:r>
              <w:rPr>
                <w:rFonts w:hint="eastAsia" w:cs="Times New Roman"/>
                <w:smallCaps w:val="0"/>
                <w:color w:val="auto"/>
                <w:sz w:val="24"/>
                <w:szCs w:val="28"/>
                <w:lang w:val="en-US" w:eastAsia="zh-CN"/>
              </w:rPr>
              <w:t>下表</w:t>
            </w:r>
            <w:r>
              <w:rPr>
                <w:rFonts w:hint="default" w:ascii="Times New Roman" w:hAnsi="Times New Roman" w:eastAsia="宋体" w:cs="Times New Roman"/>
                <w:smallCaps w:val="0"/>
                <w:color w:val="auto"/>
                <w:sz w:val="24"/>
                <w:szCs w:val="28"/>
              </w:rPr>
              <w:t>。</w:t>
            </w:r>
          </w:p>
          <w:p w14:paraId="0496173A">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4"/>
                <w:szCs w:val="28"/>
              </w:rPr>
            </w:pPr>
            <w:r>
              <w:rPr>
                <w:rFonts w:hint="default" w:ascii="Times New Roman" w:hAnsi="Times New Roman" w:eastAsia="宋体" w:cs="Times New Roman"/>
                <w:b/>
                <w:bCs/>
                <w:smallCaps w:val="0"/>
                <w:color w:val="auto"/>
                <w:sz w:val="24"/>
                <w:szCs w:val="28"/>
              </w:rPr>
              <w:t>表2</w:t>
            </w:r>
            <w:r>
              <w:rPr>
                <w:rFonts w:hint="eastAsia" w:cs="Times New Roman"/>
                <w:b/>
                <w:bCs/>
                <w:smallCaps w:val="0"/>
                <w:color w:val="auto"/>
                <w:sz w:val="24"/>
                <w:szCs w:val="28"/>
                <w:lang w:val="en-US" w:eastAsia="zh-CN"/>
              </w:rPr>
              <w:t>.1</w:t>
            </w:r>
            <w:r>
              <w:rPr>
                <w:rFonts w:hint="default" w:ascii="Times New Roman" w:hAnsi="Times New Roman" w:eastAsia="宋体" w:cs="Times New Roman"/>
                <w:b/>
                <w:bCs/>
                <w:smallCaps w:val="0"/>
                <w:color w:val="auto"/>
                <w:sz w:val="24"/>
                <w:szCs w:val="28"/>
              </w:rPr>
              <w:t>-1本项目环境影响评价分类表</w:t>
            </w:r>
          </w:p>
          <w:tbl>
            <w:tblPr>
              <w:tblStyle w:val="3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9"/>
              <w:gridCol w:w="1603"/>
              <w:gridCol w:w="3214"/>
              <w:gridCol w:w="1908"/>
              <w:gridCol w:w="1195"/>
            </w:tblGrid>
            <w:tr w14:paraId="29EF0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279" w:type="pct"/>
                  <w:gridSpan w:val="2"/>
                  <w:tcBorders>
                    <w:tl2br w:val="single" w:color="auto" w:sz="4" w:space="0"/>
                  </w:tcBorders>
                  <w:noWrap w:val="0"/>
                  <w:vAlign w:val="center"/>
                </w:tcPr>
                <w:p w14:paraId="13EDC790">
                  <w:pPr>
                    <w:pStyle w:val="31"/>
                    <w:keepNext w:val="0"/>
                    <w:keepLines w:val="0"/>
                    <w:suppressLineNumbers w:val="0"/>
                    <w:spacing w:before="0" w:beforeAutospacing="0" w:after="0" w:afterAutospacing="0" w:line="240" w:lineRule="auto"/>
                    <w:ind w:left="0" w:right="0" w:firstLine="1054" w:firstLineChars="500"/>
                    <w:rPr>
                      <w:rFonts w:hint="default" w:ascii="Times New Roman" w:hAnsi="Times New Roman" w:eastAsia="宋体" w:cs="Times New Roman"/>
                      <w:b/>
                      <w:bCs/>
                      <w:smallCaps w:val="0"/>
                      <w:color w:val="auto"/>
                      <w:sz w:val="21"/>
                      <w:szCs w:val="21"/>
                    </w:rPr>
                  </w:pPr>
                  <w:r>
                    <w:rPr>
                      <w:rFonts w:hint="default" w:ascii="Times New Roman" w:hAnsi="Times New Roman" w:eastAsia="宋体" w:cs="Times New Roman"/>
                      <w:b/>
                      <w:bCs/>
                      <w:smallCaps w:val="0"/>
                      <w:color w:val="auto"/>
                      <w:sz w:val="21"/>
                      <w:szCs w:val="21"/>
                    </w:rPr>
                    <w:t>环评类别</w:t>
                  </w:r>
                </w:p>
                <w:p w14:paraId="45EFE3FD">
                  <w:pPr>
                    <w:pStyle w:val="31"/>
                    <w:keepNext w:val="0"/>
                    <w:keepLines w:val="0"/>
                    <w:suppressLineNumbers w:val="0"/>
                    <w:spacing w:before="0" w:beforeAutospacing="0" w:after="0" w:afterAutospacing="0" w:line="240" w:lineRule="auto"/>
                    <w:ind w:left="0" w:right="0" w:firstLine="0" w:firstLineChars="0"/>
                    <w:rPr>
                      <w:rFonts w:hint="default" w:ascii="Times New Roman" w:hAnsi="Times New Roman" w:eastAsia="宋体" w:cs="Times New Roman"/>
                      <w:b/>
                      <w:bCs/>
                      <w:smallCaps w:val="0"/>
                      <w:color w:val="auto"/>
                      <w:sz w:val="21"/>
                      <w:szCs w:val="21"/>
                    </w:rPr>
                  </w:pPr>
                  <w:r>
                    <w:rPr>
                      <w:rFonts w:hint="default" w:ascii="Times New Roman" w:hAnsi="Times New Roman" w:eastAsia="宋体" w:cs="Times New Roman"/>
                      <w:b/>
                      <w:bCs/>
                      <w:smallCaps w:val="0"/>
                      <w:color w:val="auto"/>
                      <w:sz w:val="21"/>
                      <w:szCs w:val="21"/>
                    </w:rPr>
                    <w:t>项目类别</w:t>
                  </w:r>
                </w:p>
              </w:tc>
              <w:tc>
                <w:tcPr>
                  <w:tcW w:w="1893" w:type="pct"/>
                  <w:noWrap w:val="0"/>
                  <w:vAlign w:val="center"/>
                </w:tcPr>
                <w:p w14:paraId="46B17639">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1"/>
                      <w:szCs w:val="21"/>
                    </w:rPr>
                  </w:pPr>
                  <w:r>
                    <w:rPr>
                      <w:rFonts w:hint="default" w:ascii="Times New Roman" w:hAnsi="Times New Roman" w:eastAsia="宋体" w:cs="Times New Roman"/>
                      <w:b/>
                      <w:bCs/>
                      <w:smallCaps w:val="0"/>
                      <w:color w:val="auto"/>
                      <w:sz w:val="21"/>
                      <w:szCs w:val="21"/>
                    </w:rPr>
                    <w:t>报告书</w:t>
                  </w:r>
                </w:p>
              </w:tc>
              <w:tc>
                <w:tcPr>
                  <w:tcW w:w="1124" w:type="pct"/>
                  <w:noWrap w:val="0"/>
                  <w:vAlign w:val="center"/>
                </w:tcPr>
                <w:p w14:paraId="5A98363D">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1"/>
                      <w:szCs w:val="21"/>
                    </w:rPr>
                  </w:pPr>
                  <w:r>
                    <w:rPr>
                      <w:rFonts w:hint="default" w:ascii="Times New Roman" w:hAnsi="Times New Roman" w:eastAsia="宋体" w:cs="Times New Roman"/>
                      <w:b/>
                      <w:bCs/>
                      <w:smallCaps w:val="0"/>
                      <w:color w:val="auto"/>
                      <w:sz w:val="21"/>
                      <w:szCs w:val="21"/>
                    </w:rPr>
                    <w:t>报告表</w:t>
                  </w:r>
                </w:p>
              </w:tc>
              <w:tc>
                <w:tcPr>
                  <w:tcW w:w="703" w:type="pct"/>
                  <w:noWrap w:val="0"/>
                  <w:vAlign w:val="center"/>
                </w:tcPr>
                <w:p w14:paraId="303EBF94">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1"/>
                      <w:szCs w:val="21"/>
                    </w:rPr>
                  </w:pPr>
                  <w:r>
                    <w:rPr>
                      <w:rFonts w:hint="default" w:ascii="Times New Roman" w:hAnsi="Times New Roman" w:eastAsia="宋体" w:cs="Times New Roman"/>
                      <w:b/>
                      <w:bCs/>
                      <w:smallCaps w:val="0"/>
                      <w:color w:val="auto"/>
                      <w:sz w:val="21"/>
                      <w:szCs w:val="21"/>
                    </w:rPr>
                    <w:t>登记表</w:t>
                  </w:r>
                </w:p>
              </w:tc>
            </w:tr>
            <w:tr w14:paraId="76AB4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000" w:type="pct"/>
                  <w:gridSpan w:val="5"/>
                  <w:noWrap w:val="0"/>
                  <w:vAlign w:val="center"/>
                </w:tcPr>
                <w:p w14:paraId="77581EA6">
                  <w:pPr>
                    <w:keepNext w:val="0"/>
                    <w:keepLines w:val="0"/>
                    <w:suppressLineNumbers w:val="0"/>
                    <w:adjustRightInd w:val="0"/>
                    <w:snapToGrid w:val="0"/>
                    <w:spacing w:before="0" w:beforeAutospacing="0" w:after="0" w:afterAutospacing="0"/>
                    <w:ind w:left="0" w:right="0"/>
                    <w:jc w:val="both"/>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sz w:val="21"/>
                      <w:szCs w:val="21"/>
                      <w:lang w:val="en-US" w:eastAsia="zh-CN"/>
                    </w:rPr>
                    <w:t>二十六、橡胶和塑料制品业29</w:t>
                  </w:r>
                </w:p>
              </w:tc>
            </w:tr>
            <w:tr w14:paraId="2B8B2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335" w:type="pct"/>
                  <w:noWrap w:val="0"/>
                  <w:vAlign w:val="center"/>
                </w:tcPr>
                <w:p w14:paraId="4684A5A1">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 w:val="21"/>
                      <w:szCs w:val="21"/>
                      <w:lang w:val="en-US" w:eastAsia="zh-CN" w:bidi="ar-SA"/>
                    </w:rPr>
                    <w:t>53</w:t>
                  </w:r>
                </w:p>
              </w:tc>
              <w:tc>
                <w:tcPr>
                  <w:tcW w:w="943" w:type="pct"/>
                  <w:noWrap w:val="0"/>
                  <w:vAlign w:val="center"/>
                </w:tcPr>
                <w:p w14:paraId="39D4B209">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smallCaps w:val="0"/>
                      <w:color w:val="auto"/>
                      <w:kern w:val="0"/>
                      <w:sz w:val="21"/>
                      <w:szCs w:val="21"/>
                      <w:lang w:val="en-US" w:eastAsia="zh-CN" w:bidi="ar-SA"/>
                    </w:rPr>
                  </w:pPr>
                  <w:r>
                    <w:rPr>
                      <w:rFonts w:hint="eastAsia" w:ascii="Times New Roman" w:hAnsi="Times New Roman" w:eastAsia="宋体" w:cs="Times New Roman"/>
                      <w:smallCaps w:val="0"/>
                      <w:color w:val="auto"/>
                      <w:sz w:val="21"/>
                      <w:szCs w:val="21"/>
                      <w:lang w:val="en-US" w:eastAsia="zh-CN"/>
                    </w:rPr>
                    <w:t>塑料制品业292</w:t>
                  </w:r>
                </w:p>
              </w:tc>
              <w:tc>
                <w:tcPr>
                  <w:tcW w:w="1893" w:type="pct"/>
                  <w:noWrap w:val="0"/>
                  <w:vAlign w:val="center"/>
                </w:tcPr>
                <w:p w14:paraId="36BE33F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 w:val="21"/>
                      <w:szCs w:val="21"/>
                      <w:lang w:val="en-US" w:eastAsia="zh-CN" w:bidi="ar-SA"/>
                    </w:rPr>
                    <w:t>以再生塑料为原料生产的；有电镀工艺的；年用溶剂型胶粘剂10吨及以上的；年用溶剂型涂料（含稀释剂）10吨及以上的</w:t>
                  </w:r>
                </w:p>
              </w:tc>
              <w:tc>
                <w:tcPr>
                  <w:tcW w:w="1124" w:type="pct"/>
                  <w:noWrap w:val="0"/>
                  <w:vAlign w:val="center"/>
                </w:tcPr>
                <w:p w14:paraId="198A2205">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smallCaps w:val="0"/>
                      <w:color w:val="auto"/>
                      <w:kern w:val="0"/>
                      <w:sz w:val="21"/>
                      <w:szCs w:val="21"/>
                      <w:lang w:val="en-US" w:eastAsia="zh-CN" w:bidi="ar-SA"/>
                    </w:rPr>
                  </w:pPr>
                  <w:r>
                    <w:rPr>
                      <w:rFonts w:hint="eastAsia" w:ascii="Times New Roman" w:hAnsi="Times New Roman" w:eastAsia="宋体" w:cs="Times New Roman"/>
                      <w:smallCaps w:val="0"/>
                      <w:color w:val="auto"/>
                      <w:kern w:val="0"/>
                      <w:sz w:val="21"/>
                      <w:szCs w:val="21"/>
                      <w:lang w:val="en-US" w:eastAsia="zh-CN" w:bidi="ar-SA"/>
                    </w:rPr>
                    <w:t>其他（年用非溶剂型低VOCs含量涂料10吨以下的除外）</w:t>
                  </w:r>
                </w:p>
              </w:tc>
              <w:tc>
                <w:tcPr>
                  <w:tcW w:w="703" w:type="pct"/>
                  <w:noWrap w:val="0"/>
                  <w:vAlign w:val="center"/>
                </w:tcPr>
                <w:p w14:paraId="0938EE6E">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w:t>
                  </w:r>
                </w:p>
              </w:tc>
            </w:tr>
          </w:tbl>
          <w:p w14:paraId="7F30DE30">
            <w:pPr>
              <w:pStyle w:val="31"/>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lang w:val="en-US" w:eastAsia="zh-CN"/>
              </w:rPr>
            </w:pPr>
            <w:r>
              <w:rPr>
                <w:rFonts w:hint="default" w:ascii="Times New Roman" w:hAnsi="Times New Roman" w:eastAsia="宋体" w:cs="Times New Roman"/>
                <w:smallCaps w:val="0"/>
                <w:color w:val="auto"/>
                <w:sz w:val="24"/>
                <w:szCs w:val="24"/>
                <w:highlight w:val="none"/>
              </w:rPr>
              <w:t>综上，项目</w:t>
            </w:r>
            <w:r>
              <w:rPr>
                <w:rFonts w:hint="eastAsia" w:cs="Times New Roman"/>
                <w:smallCaps w:val="0"/>
                <w:color w:val="auto"/>
                <w:sz w:val="24"/>
                <w:szCs w:val="24"/>
                <w:highlight w:val="none"/>
                <w:lang w:val="en-US" w:eastAsia="zh-CN"/>
              </w:rPr>
              <w:t>不用再生塑料为原料生产；无电镀工艺；不使用溶剂型胶粘剂及涂料，主要生产PET塑钢带，涉及挤出等工序，</w:t>
            </w:r>
            <w:r>
              <w:rPr>
                <w:rFonts w:hint="default" w:ascii="Times New Roman" w:hAnsi="Times New Roman" w:eastAsia="宋体" w:cs="Times New Roman"/>
                <w:smallCaps w:val="0"/>
                <w:color w:val="auto"/>
                <w:sz w:val="24"/>
                <w:szCs w:val="24"/>
                <w:highlight w:val="none"/>
                <w:lang w:val="en-US" w:eastAsia="zh-CN"/>
              </w:rPr>
              <w:t>应编制环境影响报告表。</w:t>
            </w:r>
          </w:p>
          <w:p w14:paraId="267D26AD">
            <w:pPr>
              <w:keepNext w:val="0"/>
              <w:keepLines w:val="0"/>
              <w:suppressLineNumbers w:val="0"/>
              <w:adjustRightInd w:val="0"/>
              <w:spacing w:before="0" w:beforeAutospacing="0" w:after="0" w:afterAutospacing="0" w:line="360" w:lineRule="auto"/>
              <w:ind w:left="0" w:right="0" w:firstLine="480" w:firstLineChars="200"/>
              <w:rPr>
                <w:rFonts w:hint="default"/>
                <w:color w:val="auto"/>
                <w:sz w:val="24"/>
              </w:rPr>
            </w:pPr>
            <w:bookmarkStart w:id="6" w:name="_Toc231729819"/>
            <w:bookmarkStart w:id="7" w:name="_Toc231731317"/>
            <w:bookmarkStart w:id="8" w:name="_Toc231731716"/>
            <w:bookmarkStart w:id="9" w:name="_Toc231731168"/>
            <w:bookmarkStart w:id="10" w:name="_Toc232303553"/>
            <w:r>
              <w:rPr>
                <w:rFonts w:hint="default"/>
                <w:color w:val="auto"/>
                <w:sz w:val="24"/>
              </w:rPr>
              <w:t>（</w:t>
            </w:r>
            <w:r>
              <w:rPr>
                <w:rFonts w:hint="eastAsia"/>
                <w:color w:val="auto"/>
                <w:sz w:val="24"/>
              </w:rPr>
              <w:t>2</w:t>
            </w:r>
            <w:r>
              <w:rPr>
                <w:rFonts w:hint="default"/>
                <w:color w:val="auto"/>
                <w:sz w:val="24"/>
              </w:rPr>
              <w:t>）排污许可证</w:t>
            </w:r>
            <w:r>
              <w:rPr>
                <w:rFonts w:hint="eastAsia"/>
                <w:color w:val="auto"/>
                <w:sz w:val="24"/>
              </w:rPr>
              <w:t>管理类别</w:t>
            </w:r>
          </w:p>
          <w:p w14:paraId="38C6C299">
            <w:pPr>
              <w:keepNext w:val="0"/>
              <w:keepLines w:val="0"/>
              <w:suppressLineNumbers w:val="0"/>
              <w:adjustRightIn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lang w:val="en-US"/>
              </w:rPr>
            </w:pPr>
            <w:r>
              <w:rPr>
                <w:rFonts w:hint="default" w:ascii="Times New Roman" w:hAnsi="Times New Roman" w:eastAsia="宋体" w:cs="Times New Roman"/>
                <w:smallCaps w:val="0"/>
                <w:color w:val="auto"/>
                <w:sz w:val="24"/>
                <w:szCs w:val="24"/>
                <w:highlight w:val="none"/>
                <w:lang w:val="en-US" w:eastAsia="zh-CN"/>
              </w:rPr>
              <w:t>根据《固定污染源排污许可分类管理名录》（2019年版），本项目属于</w:t>
            </w:r>
            <w:r>
              <w:rPr>
                <w:rFonts w:hint="eastAsia" w:ascii="宋体" w:hAnsi="宋体" w:eastAsia="宋体" w:cs="宋体"/>
                <w:smallCaps w:val="0"/>
                <w:color w:val="auto"/>
                <w:sz w:val="24"/>
                <w:szCs w:val="24"/>
                <w:highlight w:val="none"/>
                <w:lang w:val="en-US" w:eastAsia="zh-CN"/>
              </w:rPr>
              <w:t>“</w:t>
            </w:r>
            <w:r>
              <w:rPr>
                <w:rFonts w:hint="eastAsia" w:cs="Times New Roman"/>
                <w:smallCaps w:val="0"/>
                <w:color w:val="auto"/>
                <w:sz w:val="24"/>
                <w:szCs w:val="24"/>
                <w:highlight w:val="none"/>
                <w:lang w:val="en-US" w:eastAsia="zh-CN"/>
              </w:rPr>
              <w:t>二十四、橡胶和塑料制品业 29</w:t>
            </w:r>
            <w:r>
              <w:rPr>
                <w:rFonts w:hint="eastAsia" w:ascii="宋体" w:hAnsi="宋体" w:eastAsia="宋体" w:cs="宋体"/>
                <w:smallCaps w:val="0"/>
                <w:color w:val="auto"/>
                <w:sz w:val="24"/>
                <w:szCs w:val="24"/>
                <w:highlight w:val="none"/>
                <w:lang w:val="en-US" w:eastAsia="zh-CN"/>
              </w:rPr>
              <w:t>”</w:t>
            </w:r>
            <w:r>
              <w:rPr>
                <w:rFonts w:hint="default" w:ascii="Times New Roman" w:hAnsi="Times New Roman" w:eastAsia="宋体" w:cs="Times New Roman"/>
                <w:smallCaps w:val="0"/>
                <w:color w:val="auto"/>
                <w:sz w:val="24"/>
                <w:szCs w:val="24"/>
                <w:highlight w:val="none"/>
                <w:lang w:val="en-US" w:eastAsia="zh-CN"/>
              </w:rPr>
              <w:t>，排污管理详见下表：</w:t>
            </w:r>
          </w:p>
          <w:p w14:paraId="753D40F6">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bCs/>
                <w:smallCaps w:val="0"/>
                <w:color w:val="auto"/>
                <w:sz w:val="24"/>
                <w:szCs w:val="24"/>
                <w:highlight w:val="none"/>
                <w:lang w:val="en-US" w:eastAsia="zh-CN"/>
              </w:rPr>
            </w:pPr>
            <w:r>
              <w:rPr>
                <w:rFonts w:hint="default" w:ascii="Times New Roman" w:hAnsi="Times New Roman" w:eastAsia="宋体" w:cs="Times New Roman"/>
                <w:b/>
                <w:bCs/>
                <w:smallCaps w:val="0"/>
                <w:color w:val="auto"/>
                <w:sz w:val="24"/>
                <w:szCs w:val="24"/>
                <w:highlight w:val="none"/>
                <w:lang w:val="en-US" w:eastAsia="zh-CN"/>
              </w:rPr>
              <w:t>表</w:t>
            </w:r>
            <w:r>
              <w:rPr>
                <w:rFonts w:hint="eastAsia" w:ascii="Times New Roman" w:hAnsi="Times New Roman" w:eastAsia="宋体" w:cs="Times New Roman"/>
                <w:b/>
                <w:bCs/>
                <w:smallCaps w:val="0"/>
                <w:color w:val="auto"/>
                <w:sz w:val="24"/>
                <w:szCs w:val="24"/>
                <w:highlight w:val="none"/>
                <w:lang w:val="en-US" w:eastAsia="zh-CN"/>
              </w:rPr>
              <w:t>2.1</w:t>
            </w:r>
            <w:r>
              <w:rPr>
                <w:rFonts w:hint="default" w:ascii="Times New Roman" w:hAnsi="Times New Roman" w:eastAsia="宋体" w:cs="Times New Roman"/>
                <w:b/>
                <w:bCs/>
                <w:smallCaps w:val="0"/>
                <w:color w:val="auto"/>
                <w:sz w:val="24"/>
                <w:szCs w:val="24"/>
                <w:highlight w:val="none"/>
                <w:lang w:val="en-US" w:eastAsia="zh-CN"/>
              </w:rPr>
              <w:t>-2排污许可分类管理名录（摘录）</w:t>
            </w:r>
          </w:p>
          <w:tbl>
            <w:tblPr>
              <w:tblStyle w:val="3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1212"/>
              <w:gridCol w:w="1351"/>
              <w:gridCol w:w="4153"/>
              <w:gridCol w:w="1045"/>
            </w:tblGrid>
            <w:tr w14:paraId="0AEA8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29" w:type="pct"/>
                  <w:noWrap w:val="0"/>
                  <w:vAlign w:val="center"/>
                </w:tcPr>
                <w:p w14:paraId="37F8C4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序号</w:t>
                  </w:r>
                </w:p>
              </w:tc>
              <w:tc>
                <w:tcPr>
                  <w:tcW w:w="714" w:type="pct"/>
                  <w:noWrap w:val="0"/>
                  <w:vAlign w:val="center"/>
                </w:tcPr>
                <w:p w14:paraId="58C95F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行业类别</w:t>
                  </w:r>
                </w:p>
              </w:tc>
              <w:tc>
                <w:tcPr>
                  <w:tcW w:w="796" w:type="pct"/>
                  <w:noWrap w:val="0"/>
                  <w:vAlign w:val="center"/>
                </w:tcPr>
                <w:p w14:paraId="0C06AF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重点管理</w:t>
                  </w:r>
                </w:p>
              </w:tc>
              <w:tc>
                <w:tcPr>
                  <w:tcW w:w="2446" w:type="pct"/>
                  <w:noWrap w:val="0"/>
                  <w:vAlign w:val="center"/>
                </w:tcPr>
                <w:p w14:paraId="227CE3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简化管理</w:t>
                  </w:r>
                </w:p>
              </w:tc>
              <w:tc>
                <w:tcPr>
                  <w:tcW w:w="612" w:type="pct"/>
                  <w:noWrap w:val="0"/>
                  <w:vAlign w:val="center"/>
                </w:tcPr>
                <w:p w14:paraId="57B149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登记管理</w:t>
                  </w:r>
                </w:p>
              </w:tc>
            </w:tr>
            <w:tr w14:paraId="5426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000" w:type="pct"/>
                  <w:gridSpan w:val="5"/>
                  <w:noWrap w:val="0"/>
                  <w:vAlign w:val="center"/>
                </w:tcPr>
                <w:p w14:paraId="66DADE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smallCaps w:val="0"/>
                      <w:color w:val="auto"/>
                      <w:sz w:val="21"/>
                      <w:szCs w:val="21"/>
                      <w:highlight w:val="none"/>
                      <w:lang w:val="en-US" w:eastAsia="zh-CN"/>
                    </w:rPr>
                  </w:pPr>
                  <w:r>
                    <w:rPr>
                      <w:rFonts w:hint="eastAsia" w:ascii="Times New Roman" w:hAnsi="Times New Roman" w:eastAsia="宋体" w:cs="Times New Roman"/>
                      <w:smallCaps w:val="0"/>
                      <w:color w:val="auto"/>
                      <w:sz w:val="21"/>
                      <w:szCs w:val="21"/>
                      <w:highlight w:val="none"/>
                      <w:lang w:val="en-US" w:eastAsia="zh-CN"/>
                    </w:rPr>
                    <w:t>二十四、橡胶和塑料制品业 29</w:t>
                  </w:r>
                </w:p>
              </w:tc>
            </w:tr>
            <w:tr w14:paraId="57ED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9" w:type="pct"/>
                  <w:noWrap w:val="0"/>
                  <w:vAlign w:val="center"/>
                </w:tcPr>
                <w:p w14:paraId="758787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eastAsia" w:cs="Times New Roman"/>
                      <w:smallCaps w:val="0"/>
                      <w:color w:val="auto"/>
                      <w:sz w:val="21"/>
                      <w:szCs w:val="21"/>
                      <w:highlight w:val="none"/>
                      <w:lang w:val="en-US" w:eastAsia="zh-CN"/>
                    </w:rPr>
                    <w:t>62</w:t>
                  </w:r>
                </w:p>
              </w:tc>
              <w:tc>
                <w:tcPr>
                  <w:tcW w:w="714" w:type="pct"/>
                  <w:noWrap w:val="0"/>
                  <w:vAlign w:val="center"/>
                </w:tcPr>
                <w:p w14:paraId="4338C9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塑料制品业292</w:t>
                  </w:r>
                </w:p>
              </w:tc>
              <w:tc>
                <w:tcPr>
                  <w:tcW w:w="796" w:type="pct"/>
                  <w:noWrap w:val="0"/>
                  <w:vAlign w:val="center"/>
                </w:tcPr>
                <w:p w14:paraId="7A9423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塑料人造革、合成革制造2925</w:t>
                  </w:r>
                </w:p>
              </w:tc>
              <w:tc>
                <w:tcPr>
                  <w:tcW w:w="2446" w:type="pct"/>
                  <w:noWrap w:val="0"/>
                  <w:vAlign w:val="center"/>
                </w:tcPr>
                <w:p w14:paraId="739391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年产1万吨及以上的泡沫塑料制造2924，年产1万吨及以上涉及改性的塑料薄膜制造2921、塑料板、管、型材制造2922、塑料丝、绳和编织品制造2923、塑料包装箱及容器制造2926、日用塑料品制造2927、人造草坪制造2928、塑料零件及其他塑料制品制造2929</w:t>
                  </w:r>
                </w:p>
              </w:tc>
              <w:tc>
                <w:tcPr>
                  <w:tcW w:w="612" w:type="pct"/>
                  <w:noWrap w:val="0"/>
                  <w:vAlign w:val="center"/>
                </w:tcPr>
                <w:p w14:paraId="2005E9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eastAsia" w:cs="Times New Roman"/>
                      <w:smallCaps w:val="0"/>
                      <w:color w:val="auto"/>
                      <w:sz w:val="21"/>
                      <w:szCs w:val="21"/>
                      <w:highlight w:val="none"/>
                      <w:lang w:val="en-US" w:eastAsia="zh-CN"/>
                    </w:rPr>
                    <w:t>其他</w:t>
                  </w:r>
                </w:p>
              </w:tc>
            </w:tr>
          </w:tbl>
          <w:p w14:paraId="008ECEC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rPr>
            </w:pPr>
            <w:r>
              <w:rPr>
                <w:rFonts w:hint="default" w:ascii="Times New Roman" w:hAnsi="Times New Roman" w:eastAsia="宋体" w:cs="Times New Roman"/>
                <w:smallCaps w:val="0"/>
                <w:color w:val="auto"/>
                <w:sz w:val="24"/>
                <w:szCs w:val="24"/>
                <w:highlight w:val="none"/>
                <w:lang w:val="en-US" w:eastAsia="zh-CN"/>
              </w:rPr>
              <w:t>由上表可知，本</w:t>
            </w:r>
            <w:r>
              <w:rPr>
                <w:rFonts w:hint="eastAsia" w:ascii="Times New Roman" w:hAnsi="Times New Roman" w:eastAsia="宋体" w:cs="Times New Roman"/>
                <w:smallCaps w:val="0"/>
                <w:color w:val="auto"/>
                <w:sz w:val="24"/>
                <w:szCs w:val="24"/>
                <w:highlight w:val="none"/>
                <w:lang w:val="en-US" w:eastAsia="zh-CN"/>
              </w:rPr>
              <w:t>项目</w:t>
            </w:r>
            <w:r>
              <w:rPr>
                <w:rFonts w:hint="eastAsia" w:cs="Times New Roman"/>
                <w:smallCaps w:val="0"/>
                <w:color w:val="auto"/>
                <w:sz w:val="24"/>
                <w:szCs w:val="24"/>
                <w:highlight w:val="none"/>
                <w:lang w:val="en-US" w:eastAsia="zh-CN"/>
              </w:rPr>
              <w:t>属于</w:t>
            </w:r>
            <w:r>
              <w:rPr>
                <w:rFonts w:hint="default" w:ascii="Times New Roman" w:hAnsi="Times New Roman" w:eastAsia="宋体" w:cs="Times New Roman"/>
                <w:smallCaps w:val="0"/>
                <w:color w:val="auto"/>
                <w:sz w:val="24"/>
                <w:szCs w:val="24"/>
                <w:highlight w:val="none"/>
                <w:lang w:val="en-US" w:eastAsia="zh-CN"/>
              </w:rPr>
              <w:t>塑料零件及其他塑料制品制造2929</w:t>
            </w:r>
            <w:r>
              <w:rPr>
                <w:rFonts w:hint="eastAsia" w:cs="Times New Roman"/>
                <w:smallCaps w:val="0"/>
                <w:color w:val="auto"/>
                <w:sz w:val="24"/>
                <w:szCs w:val="24"/>
                <w:highlight w:val="none"/>
                <w:lang w:val="en-US" w:eastAsia="zh-CN"/>
              </w:rPr>
              <w:t>，但年产量</w:t>
            </w:r>
            <w:r>
              <w:rPr>
                <w:rFonts w:hint="default" w:ascii="Times New Roman" w:hAnsi="Times New Roman" w:eastAsia="宋体" w:cs="Times New Roman"/>
                <w:smallCaps w:val="0"/>
                <w:color w:val="auto"/>
                <w:sz w:val="24"/>
                <w:szCs w:val="24"/>
                <w:highlight w:val="none"/>
                <w:lang w:val="en-US" w:eastAsia="zh-CN"/>
              </w:rPr>
              <w:t>1万吨</w:t>
            </w:r>
            <w:r>
              <w:rPr>
                <w:rFonts w:hint="eastAsia" w:ascii="Times New Roman" w:hAnsi="Times New Roman" w:eastAsia="宋体" w:cs="Times New Roman"/>
                <w:smallCaps w:val="0"/>
                <w:color w:val="auto"/>
                <w:sz w:val="24"/>
                <w:szCs w:val="24"/>
                <w:highlight w:val="none"/>
                <w:lang w:val="en-US" w:eastAsia="zh-CN"/>
              </w:rPr>
              <w:t>以下，</w:t>
            </w:r>
            <w:r>
              <w:rPr>
                <w:rFonts w:hint="eastAsia" w:cs="Times New Roman"/>
                <w:smallCaps w:val="0"/>
                <w:color w:val="auto"/>
                <w:sz w:val="24"/>
                <w:szCs w:val="24"/>
                <w:highlight w:val="none"/>
                <w:lang w:val="en-US" w:eastAsia="zh-CN"/>
              </w:rPr>
              <w:t>未纳入</w:t>
            </w:r>
            <w:r>
              <w:rPr>
                <w:rFonts w:hint="default" w:ascii="Times New Roman" w:hAnsi="Times New Roman" w:eastAsia="宋体" w:cs="Times New Roman"/>
                <w:smallCaps w:val="0"/>
                <w:color w:val="auto"/>
                <w:sz w:val="24"/>
                <w:szCs w:val="24"/>
                <w:highlight w:val="none"/>
                <w:lang w:val="en-US" w:eastAsia="zh-CN"/>
              </w:rPr>
              <w:t>重点排污单位名录的</w:t>
            </w:r>
            <w:r>
              <w:rPr>
                <w:rFonts w:hint="eastAsia" w:ascii="Times New Roman" w:hAnsi="Times New Roman" w:eastAsia="宋体" w:cs="Times New Roman"/>
                <w:smallCaps w:val="0"/>
                <w:color w:val="auto"/>
                <w:sz w:val="24"/>
                <w:szCs w:val="24"/>
                <w:highlight w:val="none"/>
                <w:lang w:val="en-US" w:eastAsia="zh-CN"/>
              </w:rPr>
              <w:t>，且不使用</w:t>
            </w:r>
            <w:r>
              <w:rPr>
                <w:rFonts w:hint="default" w:ascii="Times New Roman" w:hAnsi="Times New Roman" w:eastAsia="宋体" w:cs="Times New Roman"/>
                <w:smallCaps w:val="0"/>
                <w:color w:val="auto"/>
                <w:sz w:val="24"/>
                <w:szCs w:val="24"/>
                <w:highlight w:val="none"/>
                <w:lang w:val="en-US" w:eastAsia="zh-CN"/>
              </w:rPr>
              <w:t>溶剂型涂料或者胶粘剂</w:t>
            </w:r>
            <w:r>
              <w:rPr>
                <w:rFonts w:hint="eastAsia" w:cs="Times New Roman"/>
                <w:smallCaps w:val="0"/>
                <w:color w:val="auto"/>
                <w:sz w:val="24"/>
                <w:szCs w:val="24"/>
                <w:highlight w:val="none"/>
                <w:lang w:val="en-US" w:eastAsia="zh-CN"/>
              </w:rPr>
              <w:t>，</w:t>
            </w:r>
            <w:r>
              <w:rPr>
                <w:rFonts w:hint="eastAsia" w:ascii="Times New Roman" w:hAnsi="Times New Roman" w:eastAsia="宋体" w:cs="Times New Roman"/>
                <w:smallCaps w:val="0"/>
                <w:color w:val="auto"/>
                <w:sz w:val="24"/>
                <w:szCs w:val="24"/>
                <w:highlight w:val="none"/>
                <w:lang w:val="en-US" w:eastAsia="zh-CN"/>
              </w:rPr>
              <w:t>属于其他类型，</w:t>
            </w:r>
            <w:r>
              <w:rPr>
                <w:rFonts w:hint="eastAsia" w:cs="Times New Roman"/>
                <w:smallCaps w:val="0"/>
                <w:color w:val="auto"/>
                <w:sz w:val="24"/>
                <w:szCs w:val="24"/>
                <w:highlight w:val="none"/>
                <w:lang w:val="en-US" w:eastAsia="zh-CN"/>
              </w:rPr>
              <w:t>企业需在排污前申请排污许可登记管理</w:t>
            </w:r>
            <w:r>
              <w:rPr>
                <w:rFonts w:hint="default" w:ascii="Times New Roman" w:hAnsi="Times New Roman" w:eastAsia="宋体" w:cs="Times New Roman"/>
                <w:smallCaps w:val="0"/>
                <w:color w:val="auto"/>
                <w:sz w:val="24"/>
                <w:szCs w:val="24"/>
                <w:highlight w:val="none"/>
                <w:lang w:val="en-US" w:eastAsia="zh-CN"/>
              </w:rPr>
              <w:t>。</w:t>
            </w:r>
          </w:p>
          <w:p w14:paraId="04B6C8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eastAsia" w:ascii="Times New Roman" w:hAnsi="Times New Roman" w:cs="Times New Roman"/>
                <w:b/>
                <w:bCs/>
                <w:color w:val="auto"/>
                <w:kern w:val="2"/>
                <w:sz w:val="24"/>
                <w:szCs w:val="22"/>
                <w:highlight w:val="none"/>
                <w:lang w:val="en-US" w:eastAsia="zh-CN" w:bidi="zh-CN"/>
              </w:rPr>
            </w:pPr>
            <w:r>
              <w:rPr>
                <w:rFonts w:hint="eastAsia" w:ascii="Times New Roman" w:hAnsi="Times New Roman" w:cs="Times New Roman"/>
                <w:b/>
                <w:bCs/>
                <w:color w:val="auto"/>
                <w:kern w:val="2"/>
                <w:sz w:val="24"/>
                <w:szCs w:val="22"/>
                <w:highlight w:val="none"/>
                <w:lang w:val="en-US" w:eastAsia="zh-CN" w:bidi="zh-CN"/>
              </w:rPr>
              <w:t>2.2 建设项目主要内容</w:t>
            </w:r>
          </w:p>
          <w:p w14:paraId="77CA7E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eastAsia" w:ascii="Times New Roman" w:hAnsi="Times New Roman" w:cs="Times New Roman"/>
                <w:b/>
                <w:bCs/>
                <w:color w:val="auto"/>
                <w:kern w:val="2"/>
                <w:sz w:val="24"/>
                <w:szCs w:val="22"/>
                <w:lang w:val="en-US" w:eastAsia="zh-CN" w:bidi="zh-CN"/>
              </w:rPr>
            </w:pPr>
            <w:r>
              <w:rPr>
                <w:rFonts w:hint="eastAsia" w:ascii="Times New Roman" w:hAnsi="Times New Roman" w:cs="Times New Roman"/>
                <w:b/>
                <w:bCs/>
                <w:color w:val="auto"/>
                <w:kern w:val="2"/>
                <w:sz w:val="24"/>
                <w:szCs w:val="22"/>
                <w:lang w:val="en-US" w:eastAsia="zh-CN" w:bidi="zh-CN"/>
              </w:rPr>
              <w:t>2.2.1 建设内容及规模</w:t>
            </w:r>
          </w:p>
          <w:p w14:paraId="0945C725">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bCs/>
                <w:smallCaps w:val="0"/>
                <w:color w:val="auto"/>
                <w:sz w:val="24"/>
                <w:szCs w:val="28"/>
                <w:lang w:val="zh-CN"/>
              </w:rPr>
            </w:pPr>
            <w:r>
              <w:rPr>
                <w:rFonts w:hint="default" w:ascii="Times New Roman" w:hAnsi="Times New Roman" w:eastAsia="宋体" w:cs="Times New Roman"/>
                <w:smallCaps w:val="0"/>
                <w:color w:val="auto"/>
                <w:sz w:val="24"/>
                <w:szCs w:val="24"/>
              </w:rPr>
              <w:t>本项目建设</w:t>
            </w:r>
            <w:r>
              <w:rPr>
                <w:rFonts w:hint="default" w:ascii="Times New Roman" w:hAnsi="Times New Roman" w:eastAsia="宋体" w:cs="Times New Roman"/>
                <w:smallCaps w:val="0"/>
                <w:color w:val="auto"/>
                <w:sz w:val="24"/>
              </w:rPr>
              <w:t>内容及规模如下表：</w:t>
            </w:r>
          </w:p>
          <w:p w14:paraId="14B26719">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4"/>
                <w:szCs w:val="28"/>
                <w:lang w:val="zh-CN"/>
              </w:rPr>
            </w:pPr>
            <w:r>
              <w:rPr>
                <w:rFonts w:hint="default" w:ascii="Times New Roman" w:hAnsi="Times New Roman" w:eastAsia="宋体" w:cs="Times New Roman"/>
                <w:b/>
                <w:bCs/>
                <w:smallCaps w:val="0"/>
                <w:color w:val="auto"/>
                <w:sz w:val="24"/>
                <w:szCs w:val="28"/>
                <w:lang w:val="zh-CN"/>
              </w:rPr>
              <w:t>表</w:t>
            </w:r>
            <w:r>
              <w:rPr>
                <w:rFonts w:hint="default" w:ascii="Times New Roman" w:hAnsi="Times New Roman" w:eastAsia="宋体" w:cs="Times New Roman"/>
                <w:b/>
                <w:bCs/>
                <w:smallCaps w:val="0"/>
                <w:color w:val="auto"/>
                <w:sz w:val="24"/>
                <w:szCs w:val="28"/>
              </w:rPr>
              <w:t>2</w:t>
            </w:r>
            <w:r>
              <w:rPr>
                <w:rFonts w:hint="eastAsia" w:cs="Times New Roman"/>
                <w:b/>
                <w:bCs/>
                <w:smallCaps w:val="0"/>
                <w:color w:val="auto"/>
                <w:sz w:val="24"/>
                <w:szCs w:val="28"/>
                <w:lang w:val="en-US" w:eastAsia="zh-CN"/>
              </w:rPr>
              <w:t>.2</w:t>
            </w:r>
            <w:r>
              <w:rPr>
                <w:rFonts w:hint="default" w:ascii="Times New Roman" w:hAnsi="Times New Roman" w:eastAsia="宋体" w:cs="Times New Roman"/>
                <w:b/>
                <w:bCs/>
                <w:smallCaps w:val="0"/>
                <w:color w:val="auto"/>
                <w:sz w:val="24"/>
                <w:szCs w:val="28"/>
                <w:lang w:val="zh-CN"/>
              </w:rPr>
              <w:t>-</w:t>
            </w:r>
            <w:r>
              <w:rPr>
                <w:rFonts w:hint="eastAsia" w:cs="Times New Roman"/>
                <w:b/>
                <w:bCs/>
                <w:smallCaps w:val="0"/>
                <w:color w:val="auto"/>
                <w:sz w:val="24"/>
                <w:szCs w:val="28"/>
                <w:lang w:val="en-US" w:eastAsia="zh-CN"/>
              </w:rPr>
              <w:t>1</w:t>
            </w:r>
            <w:r>
              <w:rPr>
                <w:rFonts w:hint="default" w:ascii="Times New Roman" w:hAnsi="Times New Roman" w:eastAsia="宋体" w:cs="Times New Roman"/>
                <w:b/>
                <w:bCs/>
                <w:smallCaps w:val="0"/>
                <w:color w:val="auto"/>
                <w:sz w:val="24"/>
                <w:szCs w:val="28"/>
                <w:lang w:val="zh-CN"/>
              </w:rPr>
              <w:t>项目</w:t>
            </w:r>
            <w:r>
              <w:rPr>
                <w:rFonts w:hint="default" w:ascii="Times New Roman" w:hAnsi="Times New Roman" w:eastAsia="宋体" w:cs="Times New Roman"/>
                <w:b/>
                <w:bCs/>
                <w:smallCaps w:val="0"/>
                <w:color w:val="auto"/>
                <w:sz w:val="24"/>
                <w:szCs w:val="28"/>
                <w:lang w:val="en-US" w:eastAsia="zh-CN"/>
              </w:rPr>
              <w:t>主要</w:t>
            </w:r>
            <w:r>
              <w:rPr>
                <w:rFonts w:hint="default" w:ascii="Times New Roman" w:hAnsi="Times New Roman" w:eastAsia="宋体" w:cs="Times New Roman"/>
                <w:b/>
                <w:bCs/>
                <w:smallCaps w:val="0"/>
                <w:color w:val="auto"/>
                <w:sz w:val="24"/>
                <w:szCs w:val="28"/>
                <w:lang w:val="zh-CN"/>
              </w:rPr>
              <w:t>建设内容</w:t>
            </w:r>
            <w:r>
              <w:rPr>
                <w:rFonts w:hint="eastAsia" w:cs="Times New Roman"/>
                <w:b/>
                <w:bCs/>
                <w:smallCaps w:val="0"/>
                <w:color w:val="auto"/>
                <w:sz w:val="24"/>
                <w:szCs w:val="28"/>
                <w:lang w:val="en-US" w:eastAsia="zh-CN"/>
              </w:rPr>
              <w:t>及规模</w:t>
            </w:r>
            <w:r>
              <w:rPr>
                <w:rFonts w:hint="default" w:ascii="Times New Roman" w:hAnsi="Times New Roman" w:eastAsia="宋体" w:cs="Times New Roman"/>
                <w:b/>
                <w:bCs/>
                <w:smallCaps w:val="0"/>
                <w:color w:val="auto"/>
                <w:sz w:val="24"/>
                <w:szCs w:val="28"/>
                <w:lang w:val="zh-CN"/>
              </w:rPr>
              <w:t>一览表</w:t>
            </w:r>
          </w:p>
          <w:tbl>
            <w:tblPr>
              <w:tblStyle w:val="3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4"/>
              <w:gridCol w:w="720"/>
              <w:gridCol w:w="1002"/>
              <w:gridCol w:w="1591"/>
              <w:gridCol w:w="4017"/>
              <w:gridCol w:w="683"/>
            </w:tblGrid>
            <w:tr w14:paraId="6405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tcBorders>
                    <w:top w:val="single" w:color="auto" w:sz="4" w:space="0"/>
                    <w:left w:val="single" w:color="auto" w:sz="4" w:space="0"/>
                    <w:bottom w:val="single" w:color="auto" w:sz="4" w:space="0"/>
                    <w:right w:val="single" w:color="auto" w:sz="4" w:space="0"/>
                  </w:tcBorders>
                  <w:noWrap w:val="0"/>
                  <w:vAlign w:val="center"/>
                </w:tcPr>
                <w:p w14:paraId="6452EC1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auto"/>
                      <w:sz w:val="21"/>
                      <w:szCs w:val="21"/>
                      <w:vertAlign w:val="baseline"/>
                      <w:lang w:val="en-US" w:eastAsia="zh-CN"/>
                    </w:rPr>
                  </w:pPr>
                  <w:r>
                    <w:rPr>
                      <w:rFonts w:hint="default" w:ascii="Times New Roman" w:hAnsi="Times New Roman" w:cs="Times New Roman"/>
                      <w:b/>
                      <w:bCs/>
                      <w:color w:val="auto"/>
                      <w:sz w:val="21"/>
                      <w:szCs w:val="21"/>
                      <w:vertAlign w:val="baseline"/>
                      <w:lang w:val="en-US" w:eastAsia="zh-CN"/>
                    </w:rPr>
                    <w:t>序号</w:t>
                  </w:r>
                </w:p>
              </w:tc>
              <w:tc>
                <w:tcPr>
                  <w:tcW w:w="424" w:type="pct"/>
                  <w:tcBorders>
                    <w:top w:val="single" w:color="auto" w:sz="4" w:space="0"/>
                    <w:left w:val="single" w:color="auto" w:sz="4" w:space="0"/>
                    <w:bottom w:val="single" w:color="auto" w:sz="4" w:space="0"/>
                    <w:right w:val="single" w:color="auto" w:sz="4" w:space="0"/>
                  </w:tcBorders>
                  <w:noWrap w:val="0"/>
                  <w:vAlign w:val="center"/>
                </w:tcPr>
                <w:p w14:paraId="4C50C61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auto"/>
                      <w:sz w:val="21"/>
                      <w:szCs w:val="21"/>
                      <w:vertAlign w:val="baseline"/>
                      <w:lang w:val="en-US" w:eastAsia="zh-CN"/>
                    </w:rPr>
                  </w:pPr>
                  <w:r>
                    <w:rPr>
                      <w:rFonts w:hint="default" w:ascii="Times New Roman" w:hAnsi="Times New Roman" w:cs="Times New Roman"/>
                      <w:b/>
                      <w:bCs/>
                      <w:color w:val="auto"/>
                      <w:sz w:val="21"/>
                      <w:szCs w:val="21"/>
                      <w:vertAlign w:val="baseline"/>
                      <w:lang w:val="en-US" w:eastAsia="zh-CN"/>
                    </w:rPr>
                    <w:t>类别</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1D3DE37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auto"/>
                      <w:sz w:val="21"/>
                      <w:szCs w:val="21"/>
                      <w:vertAlign w:val="baseline"/>
                      <w:lang w:val="en-US" w:eastAsia="zh-CN"/>
                    </w:rPr>
                  </w:pPr>
                  <w:r>
                    <w:rPr>
                      <w:rFonts w:hint="default" w:ascii="Times New Roman" w:hAnsi="Times New Roman" w:cs="Times New Roman"/>
                      <w:b/>
                      <w:bCs/>
                      <w:color w:val="auto"/>
                      <w:sz w:val="21"/>
                      <w:szCs w:val="21"/>
                      <w:vertAlign w:val="baseline"/>
                      <w:lang w:val="en-US" w:eastAsia="zh-CN"/>
                    </w:rPr>
                    <w:t>单体工程名称</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73868EA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auto"/>
                      <w:sz w:val="21"/>
                      <w:szCs w:val="21"/>
                      <w:vertAlign w:val="baseline"/>
                      <w:lang w:val="en-US" w:eastAsia="zh-CN"/>
                    </w:rPr>
                  </w:pPr>
                  <w:r>
                    <w:rPr>
                      <w:rFonts w:hint="eastAsia"/>
                      <w:b/>
                      <w:snapToGrid w:val="0"/>
                      <w:color w:val="auto"/>
                      <w:kern w:val="0"/>
                      <w:szCs w:val="21"/>
                      <w:lang w:val="en-US" w:eastAsia="zh-CN"/>
                    </w:rPr>
                    <w:t>工程建设内容</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34E694A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备注</w:t>
                  </w:r>
                </w:p>
              </w:tc>
            </w:tr>
            <w:tr w14:paraId="0715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279" w:type="pct"/>
                  <w:vMerge w:val="restart"/>
                  <w:tcBorders>
                    <w:top w:val="single" w:color="auto" w:sz="4" w:space="0"/>
                    <w:left w:val="single" w:color="auto" w:sz="4" w:space="0"/>
                    <w:right w:val="single" w:color="auto" w:sz="4" w:space="0"/>
                  </w:tcBorders>
                  <w:noWrap w:val="0"/>
                  <w:vAlign w:val="center"/>
                </w:tcPr>
                <w:p w14:paraId="3F82AEB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1</w:t>
                  </w:r>
                </w:p>
              </w:tc>
              <w:tc>
                <w:tcPr>
                  <w:tcW w:w="424" w:type="pct"/>
                  <w:vMerge w:val="restart"/>
                  <w:tcBorders>
                    <w:top w:val="single" w:color="auto" w:sz="4" w:space="0"/>
                    <w:left w:val="single" w:color="auto" w:sz="4" w:space="0"/>
                    <w:right w:val="single" w:color="auto" w:sz="4" w:space="0"/>
                  </w:tcBorders>
                  <w:noWrap w:val="0"/>
                  <w:vAlign w:val="center"/>
                </w:tcPr>
                <w:p w14:paraId="260AA5C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主体工程</w:t>
                  </w:r>
                </w:p>
              </w:tc>
              <w:tc>
                <w:tcPr>
                  <w:tcW w:w="590" w:type="pct"/>
                  <w:tcBorders>
                    <w:top w:val="single" w:color="auto" w:sz="4" w:space="0"/>
                    <w:left w:val="single" w:color="auto" w:sz="4" w:space="0"/>
                    <w:right w:val="single" w:color="auto" w:sz="4" w:space="0"/>
                  </w:tcBorders>
                  <w:noWrap w:val="0"/>
                  <w:vAlign w:val="center"/>
                </w:tcPr>
                <w:p w14:paraId="40EDA053">
                  <w:pPr>
                    <w:keepNext w:val="0"/>
                    <w:keepLines w:val="0"/>
                    <w:suppressLineNumbers w:val="0"/>
                    <w:spacing w:before="0" w:beforeAutospacing="0" w:after="0" w:afterAutospacing="0" w:line="240" w:lineRule="exact"/>
                    <w:ind w:left="0" w:right="0"/>
                    <w:jc w:val="center"/>
                    <w:rPr>
                      <w:rFonts w:hint="eastAsia" w:eastAsia="宋体" w:cs="Times New Roman"/>
                      <w:smallCaps w:val="0"/>
                      <w:color w:val="auto"/>
                      <w:kern w:val="0"/>
                      <w:sz w:val="21"/>
                      <w:szCs w:val="21"/>
                      <w:lang w:val="en-US" w:eastAsia="zh-CN" w:bidi="ar-SA"/>
                    </w:rPr>
                  </w:pPr>
                  <w:r>
                    <w:rPr>
                      <w:rFonts w:hint="eastAsia"/>
                      <w:snapToGrid w:val="0"/>
                      <w:color w:val="auto"/>
                      <w:kern w:val="0"/>
                      <w:szCs w:val="21"/>
                      <w:lang w:val="en-US" w:eastAsia="zh-CN"/>
                    </w:rPr>
                    <w:t>1#厂房</w:t>
                  </w:r>
                </w:p>
              </w:tc>
              <w:tc>
                <w:tcPr>
                  <w:tcW w:w="937" w:type="pct"/>
                  <w:tcBorders>
                    <w:top w:val="single" w:color="auto" w:sz="4" w:space="0"/>
                    <w:left w:val="single" w:color="auto" w:sz="4" w:space="0"/>
                    <w:right w:val="single" w:color="auto" w:sz="4" w:space="0"/>
                  </w:tcBorders>
                  <w:noWrap w:val="0"/>
                  <w:vAlign w:val="center"/>
                </w:tcPr>
                <w:p w14:paraId="458D919F">
                  <w:pPr>
                    <w:keepNext w:val="0"/>
                    <w:keepLines w:val="0"/>
                    <w:suppressLineNumbers w:val="0"/>
                    <w:spacing w:before="0" w:beforeAutospacing="0" w:after="0" w:afterAutospacing="0" w:line="240" w:lineRule="exact"/>
                    <w:ind w:left="0" w:right="0"/>
                    <w:jc w:val="center"/>
                    <w:rPr>
                      <w:rFonts w:hint="default" w:ascii="Times New Roman" w:hAnsi="Times New Roman" w:eastAsia="宋体" w:cs="Times New Roman"/>
                      <w:color w:val="auto"/>
                      <w:sz w:val="21"/>
                      <w:szCs w:val="21"/>
                      <w:vertAlign w:val="baseline"/>
                      <w:lang w:val="en-US" w:eastAsia="zh-CN"/>
                    </w:rPr>
                  </w:pPr>
                  <w:r>
                    <w:rPr>
                      <w:rFonts w:hint="eastAsia"/>
                      <w:color w:val="auto"/>
                      <w:szCs w:val="21"/>
                      <w:lang w:val="en-US" w:eastAsia="zh-CN"/>
                    </w:rPr>
                    <w:t>1层，建筑</w:t>
                  </w:r>
                  <w:r>
                    <w:rPr>
                      <w:rFonts w:hint="default"/>
                      <w:color w:val="auto"/>
                      <w:szCs w:val="21"/>
                    </w:rPr>
                    <w:t>面积</w:t>
                  </w:r>
                  <w:r>
                    <w:rPr>
                      <w:rFonts w:hint="eastAsia"/>
                      <w:color w:val="auto"/>
                      <w:szCs w:val="21"/>
                      <w:lang w:val="en-US" w:eastAsia="zh-CN"/>
                    </w:rPr>
                    <w:t>约为1470</w:t>
                  </w:r>
                  <w:r>
                    <w:rPr>
                      <w:rFonts w:hint="default"/>
                      <w:color w:val="auto"/>
                      <w:szCs w:val="21"/>
                    </w:rPr>
                    <w:t>m</w:t>
                  </w:r>
                  <w:r>
                    <w:rPr>
                      <w:rFonts w:hint="default"/>
                      <w:color w:val="auto"/>
                      <w:szCs w:val="21"/>
                      <w:vertAlign w:val="superscript"/>
                    </w:rPr>
                    <w:t>2</w:t>
                  </w:r>
                </w:p>
              </w:tc>
              <w:tc>
                <w:tcPr>
                  <w:tcW w:w="2366" w:type="pct"/>
                  <w:tcBorders>
                    <w:top w:val="single" w:color="auto" w:sz="4" w:space="0"/>
                    <w:left w:val="single" w:color="auto" w:sz="4" w:space="0"/>
                    <w:right w:val="single" w:color="auto" w:sz="4" w:space="0"/>
                  </w:tcBorders>
                  <w:noWrap w:val="0"/>
                  <w:vAlign w:val="center"/>
                </w:tcPr>
                <w:p w14:paraId="0058EC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color w:val="auto"/>
                      <w:szCs w:val="21"/>
                      <w:lang w:val="en-US" w:eastAsia="zh-CN"/>
                    </w:rPr>
                  </w:pPr>
                  <w:r>
                    <w:rPr>
                      <w:rFonts w:hint="eastAsia"/>
                      <w:color w:val="auto"/>
                      <w:szCs w:val="21"/>
                      <w:lang w:val="en-US" w:eastAsia="zh-CN"/>
                    </w:rPr>
                    <w:t>布置搅拌机、干燥塔、挤出机、拉伸机、压花机等设备，形成2条塑钢带生产线，年产4000吨塑钢带</w:t>
                  </w:r>
                  <w:r>
                    <w:rPr>
                      <w:rFonts w:hint="eastAsia" w:cs="Times New Roman"/>
                      <w:color w:val="auto"/>
                      <w:sz w:val="21"/>
                      <w:szCs w:val="21"/>
                      <w:vertAlign w:val="baseline"/>
                      <w:lang w:val="en-US" w:eastAsia="zh-CN"/>
                    </w:rPr>
                    <w:t>。</w:t>
                  </w:r>
                </w:p>
              </w:tc>
              <w:tc>
                <w:tcPr>
                  <w:tcW w:w="402" w:type="pct"/>
                  <w:tcBorders>
                    <w:top w:val="single" w:color="auto" w:sz="4" w:space="0"/>
                    <w:left w:val="single" w:color="auto" w:sz="4" w:space="0"/>
                    <w:right w:val="single" w:color="auto" w:sz="4" w:space="0"/>
                  </w:tcBorders>
                  <w:noWrap w:val="0"/>
                  <w:vAlign w:val="center"/>
                </w:tcPr>
                <w:p w14:paraId="25DCEF84">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7093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279" w:type="pct"/>
                  <w:vMerge w:val="continue"/>
                  <w:tcBorders>
                    <w:left w:val="single" w:color="auto" w:sz="4" w:space="0"/>
                    <w:right w:val="single" w:color="auto" w:sz="4" w:space="0"/>
                  </w:tcBorders>
                  <w:noWrap w:val="0"/>
                  <w:vAlign w:val="center"/>
                </w:tcPr>
                <w:p w14:paraId="0D034596">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3796D858">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right w:val="single" w:color="auto" w:sz="4" w:space="0"/>
                  </w:tcBorders>
                  <w:noWrap w:val="0"/>
                  <w:vAlign w:val="center"/>
                </w:tcPr>
                <w:p w14:paraId="19FD02C2">
                  <w:pPr>
                    <w:keepNext w:val="0"/>
                    <w:keepLines w:val="0"/>
                    <w:suppressLineNumbers w:val="0"/>
                    <w:spacing w:before="0" w:beforeAutospacing="0" w:after="0" w:afterAutospacing="0" w:line="240" w:lineRule="exact"/>
                    <w:ind w:left="0" w:right="0"/>
                    <w:jc w:val="center"/>
                    <w:rPr>
                      <w:rFonts w:hint="default"/>
                      <w:snapToGrid w:val="0"/>
                      <w:color w:val="auto"/>
                      <w:kern w:val="0"/>
                      <w:szCs w:val="21"/>
                      <w:lang w:val="en-US" w:eastAsia="zh-CN"/>
                    </w:rPr>
                  </w:pPr>
                  <w:r>
                    <w:rPr>
                      <w:rFonts w:hint="eastAsia"/>
                      <w:snapToGrid w:val="0"/>
                      <w:color w:val="auto"/>
                      <w:kern w:val="0"/>
                      <w:szCs w:val="21"/>
                      <w:lang w:val="en-US" w:eastAsia="zh-CN"/>
                    </w:rPr>
                    <w:t>2#厂房</w:t>
                  </w:r>
                </w:p>
              </w:tc>
              <w:tc>
                <w:tcPr>
                  <w:tcW w:w="937" w:type="pct"/>
                  <w:tcBorders>
                    <w:top w:val="single" w:color="auto" w:sz="4" w:space="0"/>
                    <w:left w:val="single" w:color="auto" w:sz="4" w:space="0"/>
                    <w:right w:val="single" w:color="auto" w:sz="4" w:space="0"/>
                  </w:tcBorders>
                  <w:noWrap w:val="0"/>
                  <w:vAlign w:val="center"/>
                </w:tcPr>
                <w:p w14:paraId="53946FDC">
                  <w:pPr>
                    <w:keepNext w:val="0"/>
                    <w:keepLines w:val="0"/>
                    <w:suppressLineNumbers w:val="0"/>
                    <w:spacing w:before="0" w:beforeAutospacing="0" w:after="0" w:afterAutospacing="0" w:line="240" w:lineRule="exact"/>
                    <w:ind w:left="0" w:right="0"/>
                    <w:jc w:val="center"/>
                    <w:rPr>
                      <w:rFonts w:hint="default"/>
                      <w:color w:val="auto"/>
                      <w:szCs w:val="21"/>
                      <w:lang w:val="en-US" w:eastAsia="zh-CN"/>
                    </w:rPr>
                  </w:pPr>
                  <w:r>
                    <w:rPr>
                      <w:rFonts w:hint="eastAsia"/>
                      <w:color w:val="auto"/>
                      <w:szCs w:val="21"/>
                      <w:lang w:val="en-US" w:eastAsia="zh-CN"/>
                    </w:rPr>
                    <w:t>1层，建筑</w:t>
                  </w:r>
                  <w:r>
                    <w:rPr>
                      <w:rFonts w:hint="default"/>
                      <w:color w:val="auto"/>
                      <w:szCs w:val="21"/>
                    </w:rPr>
                    <w:t>面积</w:t>
                  </w:r>
                  <w:r>
                    <w:rPr>
                      <w:rFonts w:hint="eastAsia"/>
                      <w:color w:val="auto"/>
                      <w:szCs w:val="21"/>
                      <w:lang w:val="en-US" w:eastAsia="zh-CN"/>
                    </w:rPr>
                    <w:t>约为2643</w:t>
                  </w:r>
                  <w:r>
                    <w:rPr>
                      <w:rFonts w:hint="default"/>
                      <w:color w:val="auto"/>
                      <w:szCs w:val="21"/>
                    </w:rPr>
                    <w:t>m</w:t>
                  </w:r>
                  <w:r>
                    <w:rPr>
                      <w:rFonts w:hint="default"/>
                      <w:color w:val="auto"/>
                      <w:szCs w:val="21"/>
                      <w:vertAlign w:val="superscript"/>
                    </w:rPr>
                    <w:t>2</w:t>
                  </w:r>
                </w:p>
              </w:tc>
              <w:tc>
                <w:tcPr>
                  <w:tcW w:w="2366" w:type="pct"/>
                  <w:tcBorders>
                    <w:top w:val="single" w:color="auto" w:sz="4" w:space="0"/>
                    <w:left w:val="single" w:color="auto" w:sz="4" w:space="0"/>
                    <w:right w:val="single" w:color="auto" w:sz="4" w:space="0"/>
                  </w:tcBorders>
                  <w:noWrap w:val="0"/>
                  <w:vAlign w:val="center"/>
                </w:tcPr>
                <w:p w14:paraId="15F446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default"/>
                      <w:color w:val="auto"/>
                      <w:szCs w:val="21"/>
                      <w:lang w:val="en-US" w:eastAsia="zh-CN"/>
                    </w:rPr>
                  </w:pPr>
                  <w:r>
                    <w:rPr>
                      <w:rFonts w:hint="eastAsia"/>
                      <w:color w:val="auto"/>
                      <w:szCs w:val="21"/>
                      <w:lang w:val="en-US" w:eastAsia="zh-CN"/>
                    </w:rPr>
                    <w:t>预留备用</w:t>
                  </w:r>
                </w:p>
              </w:tc>
              <w:tc>
                <w:tcPr>
                  <w:tcW w:w="402" w:type="pct"/>
                  <w:tcBorders>
                    <w:top w:val="single" w:color="auto" w:sz="4" w:space="0"/>
                    <w:left w:val="single" w:color="auto" w:sz="4" w:space="0"/>
                    <w:right w:val="single" w:color="auto" w:sz="4" w:space="0"/>
                  </w:tcBorders>
                  <w:noWrap w:val="0"/>
                  <w:vAlign w:val="center"/>
                </w:tcPr>
                <w:p w14:paraId="0623C445">
                  <w:pPr>
                    <w:keepNext w:val="0"/>
                    <w:keepLines w:val="0"/>
                    <w:suppressLineNumbers w:val="0"/>
                    <w:spacing w:before="0" w:beforeAutospacing="0" w:after="0" w:afterAutospacing="0" w:line="240" w:lineRule="auto"/>
                    <w:ind w:left="0" w:right="0"/>
                    <w:jc w:val="center"/>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238A0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279" w:type="pct"/>
                  <w:vMerge w:val="continue"/>
                  <w:tcBorders>
                    <w:left w:val="single" w:color="auto" w:sz="4" w:space="0"/>
                    <w:right w:val="single" w:color="auto" w:sz="4" w:space="0"/>
                  </w:tcBorders>
                  <w:noWrap w:val="0"/>
                  <w:vAlign w:val="center"/>
                </w:tcPr>
                <w:p w14:paraId="1C61163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2D63BFF7">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right w:val="single" w:color="auto" w:sz="4" w:space="0"/>
                  </w:tcBorders>
                  <w:noWrap w:val="0"/>
                  <w:vAlign w:val="center"/>
                </w:tcPr>
                <w:p w14:paraId="0F541F75">
                  <w:pPr>
                    <w:keepNext w:val="0"/>
                    <w:keepLines w:val="0"/>
                    <w:suppressLineNumbers w:val="0"/>
                    <w:spacing w:before="0" w:beforeAutospacing="0" w:after="0" w:afterAutospacing="0" w:line="240" w:lineRule="exact"/>
                    <w:ind w:left="0" w:right="0"/>
                    <w:jc w:val="center"/>
                    <w:rPr>
                      <w:rFonts w:hint="default"/>
                      <w:snapToGrid w:val="0"/>
                      <w:color w:val="auto"/>
                      <w:kern w:val="0"/>
                      <w:szCs w:val="21"/>
                      <w:lang w:val="en-US" w:eastAsia="zh-CN"/>
                    </w:rPr>
                  </w:pPr>
                  <w:r>
                    <w:rPr>
                      <w:rFonts w:hint="eastAsia"/>
                      <w:snapToGrid w:val="0"/>
                      <w:color w:val="auto"/>
                      <w:kern w:val="0"/>
                      <w:szCs w:val="21"/>
                      <w:lang w:val="en-US" w:eastAsia="zh-CN"/>
                    </w:rPr>
                    <w:t>3#厂房</w:t>
                  </w:r>
                </w:p>
              </w:tc>
              <w:tc>
                <w:tcPr>
                  <w:tcW w:w="937" w:type="pct"/>
                  <w:tcBorders>
                    <w:top w:val="single" w:color="auto" w:sz="4" w:space="0"/>
                    <w:left w:val="single" w:color="auto" w:sz="4" w:space="0"/>
                    <w:right w:val="single" w:color="auto" w:sz="4" w:space="0"/>
                  </w:tcBorders>
                  <w:noWrap w:val="0"/>
                  <w:vAlign w:val="center"/>
                </w:tcPr>
                <w:p w14:paraId="204B1E8C">
                  <w:pPr>
                    <w:keepNext w:val="0"/>
                    <w:keepLines w:val="0"/>
                    <w:suppressLineNumbers w:val="0"/>
                    <w:spacing w:before="0" w:beforeAutospacing="0" w:after="0" w:afterAutospacing="0" w:line="240" w:lineRule="exact"/>
                    <w:ind w:left="0" w:right="0"/>
                    <w:jc w:val="center"/>
                    <w:rPr>
                      <w:rFonts w:hint="default"/>
                      <w:color w:val="auto"/>
                      <w:szCs w:val="21"/>
                      <w:lang w:val="en-US" w:eastAsia="zh-CN"/>
                    </w:rPr>
                  </w:pPr>
                  <w:r>
                    <w:rPr>
                      <w:rFonts w:hint="eastAsia"/>
                      <w:color w:val="auto"/>
                      <w:szCs w:val="21"/>
                      <w:lang w:val="en-US" w:eastAsia="zh-CN"/>
                    </w:rPr>
                    <w:t>1层，建筑</w:t>
                  </w:r>
                  <w:r>
                    <w:rPr>
                      <w:rFonts w:hint="default"/>
                      <w:color w:val="auto"/>
                      <w:szCs w:val="21"/>
                    </w:rPr>
                    <w:t>面积</w:t>
                  </w:r>
                  <w:r>
                    <w:rPr>
                      <w:rFonts w:hint="eastAsia"/>
                      <w:color w:val="auto"/>
                      <w:szCs w:val="21"/>
                      <w:lang w:val="en-US" w:eastAsia="zh-CN"/>
                    </w:rPr>
                    <w:t>约为2048</w:t>
                  </w:r>
                  <w:r>
                    <w:rPr>
                      <w:rFonts w:hint="default"/>
                      <w:color w:val="auto"/>
                      <w:szCs w:val="21"/>
                    </w:rPr>
                    <w:t>m</w:t>
                  </w:r>
                  <w:r>
                    <w:rPr>
                      <w:rFonts w:hint="default"/>
                      <w:color w:val="auto"/>
                      <w:szCs w:val="21"/>
                      <w:vertAlign w:val="superscript"/>
                    </w:rPr>
                    <w:t>2</w:t>
                  </w:r>
                </w:p>
              </w:tc>
              <w:tc>
                <w:tcPr>
                  <w:tcW w:w="2366" w:type="pct"/>
                  <w:tcBorders>
                    <w:top w:val="single" w:color="auto" w:sz="4" w:space="0"/>
                    <w:left w:val="single" w:color="auto" w:sz="4" w:space="0"/>
                    <w:right w:val="single" w:color="auto" w:sz="4" w:space="0"/>
                  </w:tcBorders>
                  <w:noWrap w:val="0"/>
                  <w:vAlign w:val="center"/>
                </w:tcPr>
                <w:p w14:paraId="6B40E9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jc w:val="center"/>
                    <w:textAlignment w:val="auto"/>
                    <w:rPr>
                      <w:rFonts w:hint="eastAsia"/>
                      <w:color w:val="auto"/>
                      <w:szCs w:val="21"/>
                      <w:lang w:val="en-US" w:eastAsia="zh-CN"/>
                    </w:rPr>
                  </w:pPr>
                  <w:r>
                    <w:rPr>
                      <w:rFonts w:hint="eastAsia"/>
                      <w:color w:val="auto"/>
                      <w:szCs w:val="21"/>
                      <w:lang w:val="en-US" w:eastAsia="zh-CN"/>
                    </w:rPr>
                    <w:t>预留备用</w:t>
                  </w:r>
                </w:p>
              </w:tc>
              <w:tc>
                <w:tcPr>
                  <w:tcW w:w="402" w:type="pct"/>
                  <w:tcBorders>
                    <w:top w:val="single" w:color="auto" w:sz="4" w:space="0"/>
                    <w:left w:val="single" w:color="auto" w:sz="4" w:space="0"/>
                    <w:right w:val="single" w:color="auto" w:sz="4" w:space="0"/>
                  </w:tcBorders>
                  <w:noWrap w:val="0"/>
                  <w:vAlign w:val="center"/>
                </w:tcPr>
                <w:p w14:paraId="1DE1967A">
                  <w:pPr>
                    <w:keepNext w:val="0"/>
                    <w:keepLines w:val="0"/>
                    <w:suppressLineNumbers w:val="0"/>
                    <w:spacing w:before="0" w:beforeAutospacing="0" w:after="0" w:afterAutospacing="0" w:line="240" w:lineRule="auto"/>
                    <w:ind w:left="0" w:right="0"/>
                    <w:jc w:val="center"/>
                    <w:rPr>
                      <w:rFonts w:hint="eastAsia"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66B35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79" w:type="pct"/>
                  <w:vMerge w:val="restart"/>
                  <w:tcBorders>
                    <w:top w:val="single" w:color="auto" w:sz="4" w:space="0"/>
                    <w:left w:val="single" w:color="auto" w:sz="4" w:space="0"/>
                    <w:right w:val="single" w:color="auto" w:sz="4" w:space="0"/>
                  </w:tcBorders>
                  <w:noWrap w:val="0"/>
                  <w:vAlign w:val="center"/>
                </w:tcPr>
                <w:p w14:paraId="058EA71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2</w:t>
                  </w:r>
                </w:p>
              </w:tc>
              <w:tc>
                <w:tcPr>
                  <w:tcW w:w="424" w:type="pct"/>
                  <w:vMerge w:val="restart"/>
                  <w:tcBorders>
                    <w:top w:val="single" w:color="auto" w:sz="4" w:space="0"/>
                    <w:left w:val="single" w:color="auto" w:sz="4" w:space="0"/>
                    <w:right w:val="single" w:color="auto" w:sz="4" w:space="0"/>
                  </w:tcBorders>
                  <w:noWrap w:val="0"/>
                  <w:vAlign w:val="center"/>
                </w:tcPr>
                <w:p w14:paraId="3E286D3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辅助工程</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1DF1240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综合楼</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4D7E25A1">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red"/>
                      <w:vertAlign w:val="baseline"/>
                      <w:lang w:val="en-US" w:eastAsia="zh-CN"/>
                    </w:rPr>
                  </w:pPr>
                  <w:r>
                    <w:rPr>
                      <w:rFonts w:hint="eastAsia"/>
                      <w:color w:val="auto"/>
                      <w:szCs w:val="21"/>
                      <w:lang w:val="en-US" w:eastAsia="zh-CN"/>
                    </w:rPr>
                    <w:t>3层，建筑</w:t>
                  </w:r>
                  <w:r>
                    <w:rPr>
                      <w:rFonts w:hint="default"/>
                      <w:color w:val="auto"/>
                      <w:szCs w:val="21"/>
                    </w:rPr>
                    <w:t>面积</w:t>
                  </w:r>
                  <w:r>
                    <w:rPr>
                      <w:rFonts w:hint="eastAsia"/>
                      <w:color w:val="auto"/>
                      <w:szCs w:val="21"/>
                      <w:lang w:val="en-US" w:eastAsia="zh-CN"/>
                    </w:rPr>
                    <w:t>约为1509</w:t>
                  </w:r>
                  <w:r>
                    <w:rPr>
                      <w:rFonts w:hint="default"/>
                      <w:color w:val="auto"/>
                      <w:szCs w:val="21"/>
                    </w:rPr>
                    <w:t>m</w:t>
                  </w:r>
                  <w:r>
                    <w:rPr>
                      <w:rFonts w:hint="default"/>
                      <w:color w:val="auto"/>
                      <w:szCs w:val="21"/>
                      <w:vertAlign w:val="superscript"/>
                    </w:rPr>
                    <w:t>2</w:t>
                  </w:r>
                  <w:r>
                    <w:rPr>
                      <w:rFonts w:hint="default"/>
                      <w:color w:val="auto"/>
                      <w:szCs w:val="21"/>
                    </w:rPr>
                    <w:t>，</w:t>
                  </w:r>
                  <w:r>
                    <w:rPr>
                      <w:rFonts w:hint="eastAsia"/>
                      <w:color w:val="auto"/>
                      <w:szCs w:val="21"/>
                      <w:lang w:val="en-US" w:eastAsia="zh-CN"/>
                    </w:rPr>
                    <w:t>楼高约为10m，用于员工办公及食宿</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4B62DB67">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已建</w:t>
                  </w:r>
                </w:p>
              </w:tc>
            </w:tr>
            <w:tr w14:paraId="0DD9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279" w:type="pct"/>
                  <w:vMerge w:val="continue"/>
                  <w:tcBorders>
                    <w:left w:val="single" w:color="auto" w:sz="4" w:space="0"/>
                    <w:right w:val="single" w:color="auto" w:sz="4" w:space="0"/>
                  </w:tcBorders>
                  <w:noWrap w:val="0"/>
                  <w:vAlign w:val="center"/>
                </w:tcPr>
                <w:p w14:paraId="599D32C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5863C56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0CEC5011">
                  <w:pPr>
                    <w:keepNext w:val="0"/>
                    <w:keepLines w:val="0"/>
                    <w:suppressLineNumbers w:val="0"/>
                    <w:spacing w:before="0" w:beforeAutospacing="0" w:after="0" w:afterAutospacing="0"/>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研发楼</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5A9E6A0D">
                  <w:pPr>
                    <w:keepNext w:val="0"/>
                    <w:keepLines w:val="0"/>
                    <w:suppressLineNumbers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3层，建筑</w:t>
                  </w:r>
                  <w:r>
                    <w:rPr>
                      <w:rFonts w:hint="default"/>
                      <w:color w:val="auto"/>
                      <w:szCs w:val="21"/>
                    </w:rPr>
                    <w:t>面积</w:t>
                  </w:r>
                  <w:r>
                    <w:rPr>
                      <w:rFonts w:hint="eastAsia"/>
                      <w:color w:val="auto"/>
                      <w:szCs w:val="21"/>
                      <w:lang w:val="en-US" w:eastAsia="zh-CN"/>
                    </w:rPr>
                    <w:t>约为854</w:t>
                  </w:r>
                  <w:r>
                    <w:rPr>
                      <w:rFonts w:hint="default"/>
                      <w:color w:val="auto"/>
                      <w:szCs w:val="21"/>
                    </w:rPr>
                    <w:t>m</w:t>
                  </w:r>
                  <w:r>
                    <w:rPr>
                      <w:rFonts w:hint="default"/>
                      <w:color w:val="auto"/>
                      <w:szCs w:val="21"/>
                      <w:vertAlign w:val="superscript"/>
                    </w:rPr>
                    <w:t>2</w:t>
                  </w:r>
                  <w:r>
                    <w:rPr>
                      <w:rFonts w:hint="default"/>
                      <w:color w:val="auto"/>
                      <w:szCs w:val="21"/>
                    </w:rPr>
                    <w:t>，</w:t>
                  </w:r>
                  <w:r>
                    <w:rPr>
                      <w:rFonts w:hint="eastAsia"/>
                      <w:color w:val="auto"/>
                      <w:szCs w:val="21"/>
                      <w:lang w:val="en-US" w:eastAsia="zh-CN"/>
                    </w:rPr>
                    <w:t>楼高约为10m，预留备用</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7BD650EA">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6C44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279" w:type="pct"/>
                  <w:vMerge w:val="restart"/>
                  <w:tcBorders>
                    <w:top w:val="single" w:color="auto" w:sz="4" w:space="0"/>
                    <w:left w:val="single" w:color="auto" w:sz="4" w:space="0"/>
                    <w:right w:val="single" w:color="auto" w:sz="4" w:space="0"/>
                  </w:tcBorders>
                  <w:noWrap w:val="0"/>
                  <w:vAlign w:val="center"/>
                </w:tcPr>
                <w:p w14:paraId="157BF1F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3</w:t>
                  </w:r>
                </w:p>
              </w:tc>
              <w:tc>
                <w:tcPr>
                  <w:tcW w:w="424" w:type="pct"/>
                  <w:vMerge w:val="restart"/>
                  <w:tcBorders>
                    <w:top w:val="single" w:color="auto" w:sz="4" w:space="0"/>
                    <w:left w:val="single" w:color="auto" w:sz="4" w:space="0"/>
                    <w:right w:val="single" w:color="auto" w:sz="4" w:space="0"/>
                  </w:tcBorders>
                  <w:noWrap w:val="0"/>
                  <w:vAlign w:val="center"/>
                </w:tcPr>
                <w:p w14:paraId="7FBDB43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贮运工程</w:t>
                  </w:r>
                </w:p>
              </w:tc>
              <w:tc>
                <w:tcPr>
                  <w:tcW w:w="590" w:type="pct"/>
                  <w:tcBorders>
                    <w:top w:val="single" w:color="auto" w:sz="4" w:space="0"/>
                    <w:left w:val="single" w:color="auto" w:sz="4" w:space="0"/>
                    <w:right w:val="single" w:color="auto" w:sz="4" w:space="0"/>
                  </w:tcBorders>
                  <w:noWrap w:val="0"/>
                  <w:vAlign w:val="center"/>
                </w:tcPr>
                <w:p w14:paraId="1BC3AB27">
                  <w:pPr>
                    <w:keepNext w:val="0"/>
                    <w:keepLines w:val="0"/>
                    <w:suppressLineNumbers w:val="0"/>
                    <w:spacing w:before="0" w:beforeAutospacing="0" w:after="0" w:afterAutospacing="0" w:line="240" w:lineRule="exact"/>
                    <w:ind w:left="0" w:leftChars="0" w:right="0" w:rightChars="0"/>
                    <w:jc w:val="center"/>
                    <w:rPr>
                      <w:rFonts w:hint="default" w:ascii="Times New Roman" w:hAnsi="Times New Roman" w:eastAsia="宋体" w:cs="Times New Roman"/>
                      <w:color w:val="auto"/>
                      <w:kern w:val="2"/>
                      <w:sz w:val="21"/>
                      <w:szCs w:val="21"/>
                      <w:vertAlign w:val="baseline"/>
                      <w:lang w:val="en-US" w:eastAsia="zh-CN" w:bidi="ar-SA"/>
                    </w:rPr>
                  </w:pPr>
                  <w:r>
                    <w:rPr>
                      <w:rFonts w:hint="eastAsia" w:cs="Times New Roman"/>
                      <w:color w:val="auto"/>
                      <w:kern w:val="2"/>
                      <w:sz w:val="21"/>
                      <w:szCs w:val="21"/>
                      <w:vertAlign w:val="baseline"/>
                      <w:lang w:val="en-US" w:eastAsia="zh-CN" w:bidi="ar-SA"/>
                    </w:rPr>
                    <w:t>原料库</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66DED74C">
                  <w:pPr>
                    <w:keepNext w:val="0"/>
                    <w:keepLines w:val="0"/>
                    <w:suppressLineNumbers w:val="0"/>
                    <w:spacing w:before="0" w:beforeAutospacing="0" w:after="0" w:afterAutospacing="0" w:line="240" w:lineRule="exact"/>
                    <w:ind w:left="0" w:leftChars="0" w:right="0" w:rightChars="0"/>
                    <w:jc w:val="center"/>
                    <w:rPr>
                      <w:rFonts w:hint="default" w:ascii="Times New Roman" w:hAnsi="Times New Roman" w:eastAsia="宋体" w:cs="Times New Roman"/>
                      <w:color w:val="auto"/>
                      <w:kern w:val="2"/>
                      <w:sz w:val="21"/>
                      <w:szCs w:val="21"/>
                      <w:vertAlign w:val="baseline"/>
                      <w:lang w:val="en-US" w:eastAsia="zh-CN" w:bidi="ar-SA"/>
                    </w:rPr>
                  </w:pPr>
                  <w:r>
                    <w:rPr>
                      <w:rFonts w:hint="eastAsia"/>
                      <w:color w:val="auto"/>
                      <w:szCs w:val="21"/>
                      <w:lang w:val="en-US" w:eastAsia="zh-CN"/>
                    </w:rPr>
                    <w:t>厂内设置1个原料仓库，位于1#厂房西南侧，建筑</w:t>
                  </w:r>
                  <w:r>
                    <w:rPr>
                      <w:rFonts w:hint="default"/>
                      <w:color w:val="auto"/>
                      <w:szCs w:val="21"/>
                    </w:rPr>
                    <w:t>面积</w:t>
                  </w:r>
                  <w:r>
                    <w:rPr>
                      <w:rFonts w:hint="eastAsia"/>
                      <w:color w:val="auto"/>
                      <w:szCs w:val="21"/>
                      <w:lang w:val="en-US" w:eastAsia="zh-CN"/>
                    </w:rPr>
                    <w:t>约为300</w:t>
                  </w:r>
                  <w:r>
                    <w:rPr>
                      <w:rFonts w:hint="default"/>
                      <w:color w:val="auto"/>
                      <w:szCs w:val="21"/>
                    </w:rPr>
                    <w:t>m</w:t>
                  </w:r>
                  <w:r>
                    <w:rPr>
                      <w:rFonts w:hint="default"/>
                      <w:color w:val="auto"/>
                      <w:szCs w:val="21"/>
                      <w:vertAlign w:val="superscript"/>
                    </w:rPr>
                    <w:t>2</w:t>
                  </w:r>
                  <w:r>
                    <w:rPr>
                      <w:rFonts w:hint="default"/>
                      <w:color w:val="auto"/>
                      <w:szCs w:val="21"/>
                    </w:rPr>
                    <w:t>，</w:t>
                  </w:r>
                  <w:r>
                    <w:rPr>
                      <w:rFonts w:hint="eastAsia"/>
                      <w:color w:val="auto"/>
                      <w:szCs w:val="21"/>
                      <w:lang w:val="en-US" w:eastAsia="zh-CN"/>
                    </w:rPr>
                    <w:t>用于原料塑料颗粒等的暂存</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53CDB7D4">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新建</w:t>
                  </w:r>
                </w:p>
              </w:tc>
            </w:tr>
            <w:tr w14:paraId="0C75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279" w:type="pct"/>
                  <w:vMerge w:val="continue"/>
                  <w:tcBorders>
                    <w:left w:val="single" w:color="auto" w:sz="4" w:space="0"/>
                    <w:right w:val="single" w:color="auto" w:sz="4" w:space="0"/>
                  </w:tcBorders>
                  <w:noWrap w:val="0"/>
                  <w:vAlign w:val="center"/>
                </w:tcPr>
                <w:p w14:paraId="5C81603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626FB2E1">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19DFBF42">
                  <w:pPr>
                    <w:keepNext w:val="0"/>
                    <w:keepLines w:val="0"/>
                    <w:suppressLineNumbers w:val="0"/>
                    <w:spacing w:before="0" w:beforeAutospacing="0" w:after="0" w:afterAutospacing="0" w:line="24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snapToGrid w:val="0"/>
                      <w:color w:val="auto"/>
                      <w:kern w:val="0"/>
                      <w:szCs w:val="21"/>
                      <w:lang w:val="en-US" w:eastAsia="zh-CN"/>
                    </w:rPr>
                    <w:t>成品库</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6C840C62">
                  <w:pPr>
                    <w:keepNext w:val="0"/>
                    <w:keepLines w:val="0"/>
                    <w:suppressLineNumbers w:val="0"/>
                    <w:spacing w:before="0" w:beforeAutospacing="0" w:after="0" w:afterAutospacing="0" w:line="240" w:lineRule="exact"/>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厂内设置1个成品仓库，位于1#厂房南侧中部，建筑</w:t>
                  </w:r>
                  <w:r>
                    <w:rPr>
                      <w:rFonts w:hint="default"/>
                      <w:color w:val="auto"/>
                      <w:szCs w:val="21"/>
                    </w:rPr>
                    <w:t>面积</w:t>
                  </w:r>
                  <w:r>
                    <w:rPr>
                      <w:rFonts w:hint="eastAsia"/>
                      <w:color w:val="auto"/>
                      <w:szCs w:val="21"/>
                      <w:lang w:val="en-US" w:eastAsia="zh-CN"/>
                    </w:rPr>
                    <w:t>约为300</w:t>
                  </w:r>
                  <w:r>
                    <w:rPr>
                      <w:rFonts w:hint="default"/>
                      <w:color w:val="auto"/>
                      <w:szCs w:val="21"/>
                    </w:rPr>
                    <w:t>m</w:t>
                  </w:r>
                  <w:r>
                    <w:rPr>
                      <w:rFonts w:hint="default"/>
                      <w:color w:val="auto"/>
                      <w:szCs w:val="21"/>
                      <w:vertAlign w:val="superscript"/>
                    </w:rPr>
                    <w:t>2</w:t>
                  </w:r>
                  <w:r>
                    <w:rPr>
                      <w:rFonts w:hint="default"/>
                      <w:color w:val="auto"/>
                      <w:szCs w:val="21"/>
                    </w:rPr>
                    <w:t>，</w:t>
                  </w:r>
                  <w:r>
                    <w:rPr>
                      <w:rFonts w:hint="eastAsia"/>
                      <w:color w:val="auto"/>
                      <w:szCs w:val="21"/>
                      <w:lang w:val="en-US" w:eastAsia="zh-CN"/>
                    </w:rPr>
                    <w:t>用于</w:t>
                  </w:r>
                  <w:r>
                    <w:rPr>
                      <w:rFonts w:hint="eastAsia"/>
                      <w:snapToGrid w:val="0"/>
                      <w:color w:val="auto"/>
                      <w:kern w:val="0"/>
                      <w:szCs w:val="21"/>
                      <w:lang w:val="en-US" w:eastAsia="zh-CN"/>
                    </w:rPr>
                    <w:t>成品塑钢带的</w:t>
                  </w:r>
                  <w:r>
                    <w:rPr>
                      <w:rFonts w:hint="eastAsia"/>
                      <w:color w:val="auto"/>
                      <w:szCs w:val="21"/>
                      <w:lang w:val="en-US" w:eastAsia="zh-CN"/>
                    </w:rPr>
                    <w:t>暂存</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0DBC3E6C">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新建</w:t>
                  </w:r>
                </w:p>
              </w:tc>
            </w:tr>
            <w:tr w14:paraId="574F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vMerge w:val="restart"/>
                  <w:tcBorders>
                    <w:top w:val="single" w:color="auto" w:sz="4" w:space="0"/>
                    <w:left w:val="single" w:color="auto" w:sz="4" w:space="0"/>
                    <w:right w:val="single" w:color="auto" w:sz="4" w:space="0"/>
                  </w:tcBorders>
                  <w:noWrap w:val="0"/>
                  <w:vAlign w:val="center"/>
                </w:tcPr>
                <w:p w14:paraId="44B8D80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4</w:t>
                  </w:r>
                </w:p>
              </w:tc>
              <w:tc>
                <w:tcPr>
                  <w:tcW w:w="424" w:type="pct"/>
                  <w:vMerge w:val="restart"/>
                  <w:tcBorders>
                    <w:top w:val="single" w:color="auto" w:sz="4" w:space="0"/>
                    <w:left w:val="single" w:color="auto" w:sz="4" w:space="0"/>
                    <w:right w:val="single" w:color="auto" w:sz="4" w:space="0"/>
                  </w:tcBorders>
                  <w:noWrap w:val="0"/>
                  <w:vAlign w:val="center"/>
                </w:tcPr>
                <w:p w14:paraId="5325AC6A">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公用工程</w:t>
                  </w:r>
                </w:p>
              </w:tc>
              <w:tc>
                <w:tcPr>
                  <w:tcW w:w="590" w:type="pct"/>
                  <w:tcBorders>
                    <w:top w:val="single" w:color="auto" w:sz="4" w:space="0"/>
                    <w:left w:val="single" w:color="auto" w:sz="4" w:space="0"/>
                    <w:bottom w:val="single" w:color="auto" w:sz="4" w:space="0"/>
                    <w:right w:val="single" w:color="auto" w:sz="4" w:space="0"/>
                  </w:tcBorders>
                  <w:noWrap w:val="0"/>
                  <w:vAlign w:val="center"/>
                </w:tcPr>
                <w:p w14:paraId="71E28778">
                  <w:pPr>
                    <w:keepNext w:val="0"/>
                    <w:keepLines w:val="0"/>
                    <w:suppressLineNumbers w:val="0"/>
                    <w:spacing w:before="0" w:beforeAutospacing="0" w:after="0" w:afterAutospacing="0" w:line="276" w:lineRule="auto"/>
                    <w:ind w:left="0" w:right="0"/>
                    <w:jc w:val="center"/>
                    <w:rPr>
                      <w:rFonts w:hint="default" w:ascii="Times New Roman" w:hAnsi="Times New Roman" w:cs="Times New Roman"/>
                      <w:color w:val="auto"/>
                      <w:sz w:val="21"/>
                      <w:szCs w:val="21"/>
                      <w:vertAlign w:val="baseline"/>
                      <w:lang w:val="en-US" w:eastAsia="zh-CN"/>
                    </w:rPr>
                  </w:pPr>
                  <w:r>
                    <w:rPr>
                      <w:rFonts w:hint="default"/>
                      <w:snapToGrid w:val="0"/>
                      <w:color w:val="auto"/>
                      <w:kern w:val="0"/>
                      <w:szCs w:val="21"/>
                    </w:rPr>
                    <w:t>给水</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273F63D4">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olor w:val="auto"/>
                      <w:kern w:val="0"/>
                      <w:szCs w:val="21"/>
                      <w:lang w:val="en-US" w:eastAsia="zh-CN"/>
                    </w:rPr>
                    <w:t>楼阁工业区市政</w:t>
                  </w:r>
                  <w:r>
                    <w:rPr>
                      <w:rFonts w:hint="default"/>
                      <w:color w:val="auto"/>
                      <w:kern w:val="0"/>
                      <w:szCs w:val="21"/>
                    </w:rPr>
                    <w:t>供水管网提供</w:t>
                  </w:r>
                  <w:r>
                    <w:rPr>
                      <w:rFonts w:hint="eastAsia"/>
                      <w:color w:val="auto"/>
                      <w:kern w:val="0"/>
                      <w:szCs w:val="21"/>
                      <w:lang w:eastAsia="zh-CN"/>
                    </w:rPr>
                    <w:t>，</w:t>
                  </w:r>
                  <w:r>
                    <w:rPr>
                      <w:rFonts w:hint="eastAsia" w:ascii="宋体" w:hAnsi="宋体" w:cs="宋体"/>
                      <w:color w:val="auto"/>
                      <w:kern w:val="0"/>
                      <w:sz w:val="21"/>
                      <w:szCs w:val="21"/>
                      <w:lang w:val="en-US" w:eastAsia="zh-CN" w:bidi="ar"/>
                    </w:rPr>
                    <w:t>年</w:t>
                  </w:r>
                  <w:r>
                    <w:rPr>
                      <w:rFonts w:hint="eastAsia" w:ascii="宋体" w:hAnsi="宋体" w:eastAsia="宋体" w:cs="宋体"/>
                      <w:color w:val="auto"/>
                      <w:kern w:val="0"/>
                      <w:sz w:val="21"/>
                      <w:szCs w:val="21"/>
                      <w:lang w:val="en-US" w:eastAsia="zh-CN" w:bidi="ar"/>
                    </w:rPr>
                    <w:t>用水量</w:t>
                  </w:r>
                  <w:r>
                    <w:rPr>
                      <w:rFonts w:hint="eastAsia" w:cs="Times New Roman"/>
                      <w:color w:val="auto"/>
                      <w:kern w:val="0"/>
                      <w:sz w:val="21"/>
                      <w:szCs w:val="21"/>
                      <w:lang w:val="en-US" w:eastAsia="zh-CN" w:bidi="ar"/>
                    </w:rPr>
                    <w:t>1110</w:t>
                  </w:r>
                  <w:r>
                    <w:rPr>
                      <w:rFonts w:hint="default" w:ascii="Times New Roman" w:hAnsi="Times New Roman" w:eastAsia="宋体" w:cs="Times New Roman"/>
                      <w:color w:val="auto"/>
                      <w:kern w:val="0"/>
                      <w:sz w:val="21"/>
                      <w:szCs w:val="21"/>
                      <w:lang w:val="en-US" w:eastAsia="zh-CN" w:bidi="ar"/>
                    </w:rPr>
                    <w:t>m</w:t>
                  </w:r>
                  <w:r>
                    <w:rPr>
                      <w:rFonts w:hint="default" w:ascii="Times New Roman" w:hAnsi="Times New Roman" w:eastAsia="宋体" w:cs="Times New Roman"/>
                      <w:color w:val="auto"/>
                      <w:kern w:val="0"/>
                      <w:sz w:val="21"/>
                      <w:szCs w:val="21"/>
                      <w:vertAlign w:val="superscript"/>
                      <w:lang w:val="en-US" w:eastAsia="zh-CN" w:bidi="ar"/>
                    </w:rPr>
                    <w:t>3</w:t>
                  </w:r>
                  <w:r>
                    <w:rPr>
                      <w:rFonts w:hint="default" w:ascii="Times New Roman" w:hAnsi="Times New Roman" w:eastAsia="宋体" w:cs="Times New Roman"/>
                      <w:color w:val="auto"/>
                      <w:kern w:val="0"/>
                      <w:sz w:val="21"/>
                      <w:szCs w:val="21"/>
                      <w:lang w:val="en-US" w:eastAsia="zh-CN" w:bidi="ar"/>
                    </w:rPr>
                    <w:t>/</w:t>
                  </w:r>
                  <w:r>
                    <w:rPr>
                      <w:rFonts w:hint="eastAsia" w:cs="Times New Roman"/>
                      <w:color w:val="auto"/>
                      <w:kern w:val="0"/>
                      <w:sz w:val="21"/>
                      <w:szCs w:val="21"/>
                      <w:lang w:val="en-US" w:eastAsia="zh-CN" w:bidi="ar"/>
                    </w:rPr>
                    <w:t>a</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7FD87D70">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30DED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 w:type="pct"/>
                  <w:vMerge w:val="continue"/>
                  <w:tcBorders>
                    <w:left w:val="single" w:color="auto" w:sz="4" w:space="0"/>
                    <w:right w:val="single" w:color="auto" w:sz="4" w:space="0"/>
                  </w:tcBorders>
                  <w:noWrap w:val="0"/>
                  <w:vAlign w:val="center"/>
                </w:tcPr>
                <w:p w14:paraId="219EEF8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0EBA6692">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0EDA029F">
                  <w:pPr>
                    <w:keepNext w:val="0"/>
                    <w:keepLines w:val="0"/>
                    <w:suppressLineNumbers w:val="0"/>
                    <w:spacing w:before="0" w:beforeAutospacing="0" w:after="0" w:afterAutospacing="0" w:line="276" w:lineRule="auto"/>
                    <w:ind w:left="0" w:right="0"/>
                    <w:jc w:val="center"/>
                    <w:rPr>
                      <w:rFonts w:hint="default" w:ascii="Times New Roman" w:hAnsi="Times New Roman" w:cs="Times New Roman"/>
                      <w:color w:val="auto"/>
                      <w:sz w:val="21"/>
                      <w:szCs w:val="21"/>
                      <w:vertAlign w:val="baseline"/>
                      <w:lang w:val="en-US" w:eastAsia="zh-CN"/>
                    </w:rPr>
                  </w:pPr>
                  <w:r>
                    <w:rPr>
                      <w:rFonts w:hint="default"/>
                      <w:snapToGrid w:val="0"/>
                      <w:color w:val="auto"/>
                      <w:kern w:val="0"/>
                      <w:szCs w:val="21"/>
                    </w:rPr>
                    <w:t>排水</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31E2E837">
                  <w:pPr>
                    <w:keepNext w:val="0"/>
                    <w:keepLines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default"/>
                      <w:color w:val="auto"/>
                      <w:kern w:val="0"/>
                      <w:szCs w:val="21"/>
                    </w:rPr>
                    <w:t>雨污分流制。厂区雨水收集后排入</w:t>
                  </w:r>
                  <w:r>
                    <w:rPr>
                      <w:rFonts w:hint="eastAsia"/>
                      <w:color w:val="auto"/>
                      <w:kern w:val="0"/>
                      <w:szCs w:val="21"/>
                      <w:lang w:val="en-US" w:eastAsia="zh-CN"/>
                    </w:rPr>
                    <w:t>市政</w:t>
                  </w:r>
                  <w:r>
                    <w:rPr>
                      <w:rFonts w:hint="default"/>
                      <w:color w:val="auto"/>
                      <w:kern w:val="0"/>
                      <w:szCs w:val="21"/>
                    </w:rPr>
                    <w:t>雨水管网；项目生活污水</w:t>
                  </w:r>
                  <w:r>
                    <w:rPr>
                      <w:rFonts w:hint="eastAsia"/>
                      <w:color w:val="auto"/>
                      <w:kern w:val="0"/>
                      <w:szCs w:val="21"/>
                      <w:lang w:val="en-US" w:eastAsia="zh-CN"/>
                    </w:rPr>
                    <w:t>经厂区内隔油池+化粪池沉淀后与冷却废水一并纳管胜利镇污水处理站</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7EA8CE0F">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0"/>
                      <w:sz w:val="21"/>
                      <w:szCs w:val="21"/>
                      <w:lang w:val="en-US" w:eastAsia="zh-CN" w:bidi="ar"/>
                    </w:rPr>
                  </w:pPr>
                  <w:r>
                    <w:rPr>
                      <w:rFonts w:hint="eastAsia" w:cs="Times New Roman"/>
                      <w:color w:val="auto"/>
                      <w:sz w:val="21"/>
                      <w:szCs w:val="21"/>
                      <w:vertAlign w:val="baseline"/>
                      <w:lang w:val="en-US" w:eastAsia="zh-CN"/>
                    </w:rPr>
                    <w:t>新建</w:t>
                  </w:r>
                </w:p>
              </w:tc>
            </w:tr>
            <w:tr w14:paraId="61119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vMerge w:val="continue"/>
                  <w:tcBorders>
                    <w:left w:val="single" w:color="auto" w:sz="4" w:space="0"/>
                    <w:right w:val="single" w:color="auto" w:sz="4" w:space="0"/>
                  </w:tcBorders>
                  <w:noWrap w:val="0"/>
                  <w:vAlign w:val="center"/>
                </w:tcPr>
                <w:p w14:paraId="47F0761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3B691ACE">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0D4CDB31">
                  <w:pPr>
                    <w:keepNext w:val="0"/>
                    <w:keepLines w:val="0"/>
                    <w:suppressLineNumbers w:val="0"/>
                    <w:spacing w:before="0" w:beforeAutospacing="0" w:after="0" w:afterAutospacing="0" w:line="276" w:lineRule="auto"/>
                    <w:ind w:left="0" w:right="0"/>
                    <w:jc w:val="center"/>
                    <w:rPr>
                      <w:rFonts w:hint="default" w:ascii="Times New Roman" w:hAnsi="Times New Roman" w:cs="Times New Roman"/>
                      <w:color w:val="auto"/>
                      <w:sz w:val="21"/>
                      <w:szCs w:val="21"/>
                      <w:vertAlign w:val="baseline"/>
                      <w:lang w:val="en-US" w:eastAsia="zh-CN"/>
                    </w:rPr>
                  </w:pPr>
                  <w:r>
                    <w:rPr>
                      <w:rFonts w:hint="default"/>
                      <w:snapToGrid w:val="0"/>
                      <w:color w:val="auto"/>
                      <w:kern w:val="0"/>
                      <w:szCs w:val="21"/>
                    </w:rPr>
                    <w:t>供电</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4F97055C">
                  <w:pPr>
                    <w:keepNext w:val="0"/>
                    <w:keepLines w:val="0"/>
                    <w:suppressLineNumbers w:val="0"/>
                    <w:spacing w:before="0" w:beforeAutospacing="0" w:after="0" w:afterAutospacing="0" w:line="276" w:lineRule="auto"/>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val="en-US" w:eastAsia="zh-CN"/>
                    </w:rPr>
                    <w:t>楼阁工业区市政</w:t>
                  </w:r>
                  <w:r>
                    <w:rPr>
                      <w:rFonts w:hint="default"/>
                      <w:snapToGrid w:val="0"/>
                      <w:color w:val="auto"/>
                      <w:kern w:val="0"/>
                      <w:szCs w:val="21"/>
                    </w:rPr>
                    <w:t>供电</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74522DF6">
                  <w:pPr>
                    <w:keepNext w:val="0"/>
                    <w:keepLines w:val="0"/>
                    <w:suppressLineNumbers w:val="0"/>
                    <w:spacing w:before="0" w:beforeAutospacing="0" w:after="0" w:afterAutospacing="0" w:line="240" w:lineRule="auto"/>
                    <w:ind w:left="0" w:leftChars="0" w:right="0" w:rightChars="0"/>
                    <w:jc w:val="center"/>
                    <w:rPr>
                      <w:rFonts w:hint="eastAsia" w:ascii="宋体" w:hAnsi="宋体" w:cs="Times New Roman"/>
                      <w:bCs/>
                      <w:color w:val="auto"/>
                      <w:szCs w:val="21"/>
                    </w:rPr>
                  </w:pPr>
                  <w:r>
                    <w:rPr>
                      <w:rFonts w:hint="eastAsia" w:cs="Times New Roman"/>
                      <w:color w:val="auto"/>
                      <w:sz w:val="21"/>
                      <w:szCs w:val="21"/>
                      <w:vertAlign w:val="baseline"/>
                      <w:lang w:val="en-US" w:eastAsia="zh-CN"/>
                    </w:rPr>
                    <w:t>新建</w:t>
                  </w:r>
                </w:p>
              </w:tc>
            </w:tr>
            <w:tr w14:paraId="029A5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279" w:type="pct"/>
                  <w:vMerge w:val="continue"/>
                  <w:tcBorders>
                    <w:left w:val="single" w:color="auto" w:sz="4" w:space="0"/>
                    <w:right w:val="single" w:color="auto" w:sz="4" w:space="0"/>
                  </w:tcBorders>
                  <w:noWrap w:val="0"/>
                  <w:vAlign w:val="center"/>
                </w:tcPr>
                <w:p w14:paraId="74521C4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22CE4F5F">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0000FF"/>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1EC258D1">
                  <w:pPr>
                    <w:keepNext w:val="0"/>
                    <w:keepLines w:val="0"/>
                    <w:suppressLineNumbers w:val="0"/>
                    <w:spacing w:before="0" w:beforeAutospacing="0" w:after="0" w:afterAutospacing="0" w:line="276" w:lineRule="auto"/>
                    <w:ind w:left="0" w:right="0"/>
                    <w:jc w:val="center"/>
                    <w:rPr>
                      <w:rFonts w:hint="eastAsia" w:eastAsia="宋体"/>
                      <w:snapToGrid w:val="0"/>
                      <w:color w:val="auto"/>
                      <w:kern w:val="0"/>
                      <w:szCs w:val="21"/>
                      <w:lang w:val="en-US" w:eastAsia="zh-CN"/>
                    </w:rPr>
                  </w:pPr>
                  <w:r>
                    <w:rPr>
                      <w:rFonts w:hint="eastAsia"/>
                      <w:snapToGrid w:val="0"/>
                      <w:color w:val="auto"/>
                      <w:kern w:val="0"/>
                      <w:szCs w:val="21"/>
                      <w:lang w:val="en-US" w:eastAsia="zh-CN"/>
                    </w:rPr>
                    <w:t>冷却塔</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26B4BB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项目设置两台冷却塔，冷却塔循环量为50t/d，用于挤出胚带的冷却</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2CE1EEAE">
                  <w:pPr>
                    <w:keepNext w:val="0"/>
                    <w:keepLines w:val="0"/>
                    <w:suppressLineNumbers w:val="0"/>
                    <w:spacing w:before="0" w:beforeAutospacing="0" w:after="0" w:afterAutospacing="0" w:line="276" w:lineRule="auto"/>
                    <w:ind w:left="0" w:right="0"/>
                    <w:jc w:val="center"/>
                    <w:rPr>
                      <w:rFonts w:hint="default"/>
                      <w:snapToGrid w:val="0"/>
                      <w:color w:val="auto"/>
                      <w:kern w:val="0"/>
                      <w:szCs w:val="21"/>
                      <w:lang w:val="en-US" w:eastAsia="zh-CN"/>
                    </w:rPr>
                  </w:pPr>
                  <w:r>
                    <w:rPr>
                      <w:rFonts w:hint="eastAsia"/>
                      <w:snapToGrid w:val="0"/>
                      <w:color w:val="auto"/>
                      <w:kern w:val="0"/>
                      <w:szCs w:val="21"/>
                      <w:lang w:val="en-US" w:eastAsia="zh-CN"/>
                    </w:rPr>
                    <w:t>新建</w:t>
                  </w:r>
                </w:p>
              </w:tc>
            </w:tr>
            <w:tr w14:paraId="2BCCD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 w:type="pct"/>
                  <w:vMerge w:val="restart"/>
                  <w:tcBorders>
                    <w:top w:val="single" w:color="auto" w:sz="4" w:space="0"/>
                    <w:left w:val="single" w:color="auto" w:sz="4" w:space="0"/>
                    <w:right w:val="single" w:color="auto" w:sz="4" w:space="0"/>
                  </w:tcBorders>
                  <w:noWrap w:val="0"/>
                  <w:vAlign w:val="center"/>
                </w:tcPr>
                <w:p w14:paraId="6AB5332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5</w:t>
                  </w:r>
                </w:p>
              </w:tc>
              <w:tc>
                <w:tcPr>
                  <w:tcW w:w="424" w:type="pct"/>
                  <w:vMerge w:val="restart"/>
                  <w:tcBorders>
                    <w:top w:val="single" w:color="auto" w:sz="4" w:space="0"/>
                    <w:left w:val="single" w:color="auto" w:sz="4" w:space="0"/>
                    <w:right w:val="single" w:color="auto" w:sz="4" w:space="0"/>
                  </w:tcBorders>
                  <w:noWrap w:val="0"/>
                  <w:vAlign w:val="center"/>
                </w:tcPr>
                <w:p w14:paraId="5D8C9F5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环保工程</w:t>
                  </w:r>
                </w:p>
              </w:tc>
              <w:tc>
                <w:tcPr>
                  <w:tcW w:w="590" w:type="pct"/>
                  <w:tcBorders>
                    <w:top w:val="single" w:color="auto" w:sz="4" w:space="0"/>
                    <w:left w:val="single" w:color="auto" w:sz="4" w:space="0"/>
                    <w:right w:val="single" w:color="auto" w:sz="4" w:space="0"/>
                  </w:tcBorders>
                  <w:noWrap w:val="0"/>
                  <w:vAlign w:val="center"/>
                </w:tcPr>
                <w:p w14:paraId="4396214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废水</w:t>
                  </w:r>
                </w:p>
              </w:tc>
              <w:tc>
                <w:tcPr>
                  <w:tcW w:w="3303" w:type="pct"/>
                  <w:gridSpan w:val="2"/>
                  <w:tcBorders>
                    <w:top w:val="single" w:color="auto" w:sz="4" w:space="0"/>
                    <w:left w:val="single" w:color="auto" w:sz="4" w:space="0"/>
                    <w:right w:val="single" w:color="auto" w:sz="4" w:space="0"/>
                  </w:tcBorders>
                  <w:noWrap w:val="0"/>
                  <w:vAlign w:val="center"/>
                </w:tcPr>
                <w:p w14:paraId="68534E75">
                  <w:pPr>
                    <w:keepNext w:val="0"/>
                    <w:keepLines w:val="0"/>
                    <w:widowControl/>
                    <w:suppressLineNumbers w:val="0"/>
                    <w:spacing w:before="0" w:beforeAutospacing="0" w:after="0" w:afterAutospacing="0"/>
                    <w:ind w:left="0" w:right="0"/>
                    <w:jc w:val="center"/>
                    <w:rPr>
                      <w:rFonts w:hint="default"/>
                      <w:snapToGrid w:val="0"/>
                      <w:color w:val="auto"/>
                      <w:kern w:val="0"/>
                      <w:szCs w:val="21"/>
                    </w:rPr>
                  </w:pPr>
                  <w:r>
                    <w:rPr>
                      <w:rFonts w:hint="default"/>
                      <w:color w:val="auto"/>
                      <w:kern w:val="0"/>
                      <w:szCs w:val="21"/>
                    </w:rPr>
                    <w:t>项目生活污水</w:t>
                  </w:r>
                  <w:r>
                    <w:rPr>
                      <w:rFonts w:hint="eastAsia"/>
                      <w:color w:val="auto"/>
                      <w:kern w:val="0"/>
                      <w:szCs w:val="21"/>
                      <w:lang w:val="en-US" w:eastAsia="zh-CN"/>
                    </w:rPr>
                    <w:t>经厂区内隔油池+化粪池沉淀后与冷却废水一并纳管胜利镇污水处理站</w:t>
                  </w:r>
                  <w:r>
                    <w:rPr>
                      <w:rFonts w:hint="default"/>
                      <w:color w:val="auto"/>
                      <w:kern w:val="0"/>
                      <w:szCs w:val="21"/>
                    </w:rPr>
                    <w:t>处理达标排放</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512CB824">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0"/>
                      <w:sz w:val="21"/>
                      <w:szCs w:val="21"/>
                      <w:lang w:val="en-US" w:eastAsia="zh-CN" w:bidi="ar"/>
                    </w:rPr>
                  </w:pPr>
                  <w:r>
                    <w:rPr>
                      <w:rFonts w:hint="eastAsia" w:cs="Times New Roman"/>
                      <w:color w:val="auto"/>
                      <w:sz w:val="21"/>
                      <w:szCs w:val="21"/>
                      <w:vertAlign w:val="baseline"/>
                      <w:lang w:val="en-US" w:eastAsia="zh-CN"/>
                    </w:rPr>
                    <w:t>新建</w:t>
                  </w:r>
                </w:p>
              </w:tc>
            </w:tr>
            <w:tr w14:paraId="067C0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79" w:type="pct"/>
                  <w:vMerge w:val="continue"/>
                  <w:tcBorders>
                    <w:left w:val="single" w:color="auto" w:sz="4" w:space="0"/>
                    <w:right w:val="single" w:color="auto" w:sz="4" w:space="0"/>
                  </w:tcBorders>
                  <w:noWrap w:val="0"/>
                  <w:vAlign w:val="center"/>
                </w:tcPr>
                <w:p w14:paraId="1420F0E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2887893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right w:val="single" w:color="auto" w:sz="4" w:space="0"/>
                  </w:tcBorders>
                  <w:noWrap w:val="0"/>
                  <w:vAlign w:val="center"/>
                </w:tcPr>
                <w:p w14:paraId="55CC5709">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废气</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65E32C7E">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挤出废气经设备上方集气罩收集，经过一套二级活性炭（TA001）处理后通过1根15m高排气筒（DA001）排放</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01C0840E">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3738D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 w:type="pct"/>
                  <w:vMerge w:val="continue"/>
                  <w:tcBorders>
                    <w:left w:val="single" w:color="auto" w:sz="4" w:space="0"/>
                    <w:right w:val="single" w:color="auto" w:sz="4" w:space="0"/>
                  </w:tcBorders>
                  <w:noWrap w:val="0"/>
                  <w:vAlign w:val="center"/>
                </w:tcPr>
                <w:p w14:paraId="263B570B">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1E359090">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48B28CF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噪声</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487FC58A">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采用消声、隔声、减</w:t>
                  </w:r>
                  <w:r>
                    <w:rPr>
                      <w:rFonts w:hint="eastAsia" w:ascii="Times New Roman" w:hAnsi="Times New Roman" w:cs="Times New Roman"/>
                      <w:color w:val="auto"/>
                      <w:sz w:val="21"/>
                      <w:szCs w:val="21"/>
                      <w:vertAlign w:val="baseline"/>
                      <w:lang w:val="en-US" w:eastAsia="zh-CN"/>
                    </w:rPr>
                    <w:t>振</w:t>
                  </w:r>
                  <w:r>
                    <w:rPr>
                      <w:rFonts w:hint="default" w:ascii="Times New Roman" w:hAnsi="Times New Roman" w:cs="Times New Roman"/>
                      <w:color w:val="auto"/>
                      <w:sz w:val="21"/>
                      <w:szCs w:val="21"/>
                      <w:vertAlign w:val="baseline"/>
                      <w:lang w:val="en-US" w:eastAsia="zh-CN"/>
                    </w:rPr>
                    <w:t>等措施</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46B02136">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新建</w:t>
                  </w:r>
                </w:p>
              </w:tc>
            </w:tr>
            <w:tr w14:paraId="350A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vMerge w:val="continue"/>
                  <w:tcBorders>
                    <w:left w:val="single" w:color="auto" w:sz="4" w:space="0"/>
                    <w:right w:val="single" w:color="auto" w:sz="4" w:space="0"/>
                  </w:tcBorders>
                  <w:noWrap w:val="0"/>
                  <w:vAlign w:val="center"/>
                </w:tcPr>
                <w:p w14:paraId="458F19A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61BD89E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0F646376">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固废</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2B5B82CA">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color w:val="auto"/>
                      <w:sz w:val="21"/>
                      <w:szCs w:val="21"/>
                      <w:vertAlign w:val="baseline"/>
                      <w:lang w:val="en-US" w:eastAsia="zh-CN"/>
                    </w:rPr>
                  </w:pPr>
                  <w:r>
                    <w:rPr>
                      <w:rFonts w:hint="eastAsia" w:ascii="宋体" w:hAnsi="宋体" w:eastAsia="宋体" w:cs="宋体"/>
                      <w:color w:val="auto"/>
                      <w:kern w:val="0"/>
                      <w:sz w:val="21"/>
                      <w:szCs w:val="21"/>
                      <w:lang w:val="en-US" w:eastAsia="zh-CN" w:bidi="ar"/>
                    </w:rPr>
                    <w:t>一般固废临时存放场所，位于</w:t>
                  </w:r>
                  <w:r>
                    <w:rPr>
                      <w:rFonts w:hint="eastAsia" w:cs="Times New Roman"/>
                      <w:color w:val="auto"/>
                      <w:kern w:val="0"/>
                      <w:sz w:val="21"/>
                      <w:szCs w:val="21"/>
                      <w:lang w:val="en-US" w:eastAsia="zh-CN" w:bidi="ar"/>
                    </w:rPr>
                    <w:t>1#厂房</w:t>
                  </w:r>
                  <w:r>
                    <w:rPr>
                      <w:rFonts w:hint="eastAsia" w:ascii="宋体" w:hAnsi="宋体" w:cs="宋体"/>
                      <w:color w:val="auto"/>
                      <w:kern w:val="0"/>
                      <w:sz w:val="21"/>
                      <w:szCs w:val="21"/>
                      <w:lang w:val="en-US" w:eastAsia="zh-CN" w:bidi="ar"/>
                    </w:rPr>
                    <w:t>内东北角</w:t>
                  </w:r>
                  <w:r>
                    <w:rPr>
                      <w:rFonts w:hint="eastAsia" w:ascii="宋体" w:hAnsi="宋体" w:eastAsia="宋体" w:cs="宋体"/>
                      <w:color w:val="auto"/>
                      <w:kern w:val="0"/>
                      <w:sz w:val="21"/>
                      <w:szCs w:val="21"/>
                      <w:lang w:val="en-US" w:eastAsia="zh-CN" w:bidi="ar"/>
                    </w:rPr>
                    <w:t>，面积</w:t>
                  </w:r>
                  <w:r>
                    <w:rPr>
                      <w:rFonts w:hint="eastAsia" w:cs="Times New Roman"/>
                      <w:color w:val="auto"/>
                      <w:kern w:val="0"/>
                      <w:sz w:val="21"/>
                      <w:szCs w:val="21"/>
                      <w:lang w:val="en-US" w:eastAsia="zh-CN" w:bidi="ar"/>
                    </w:rPr>
                    <w:t>50</w:t>
                  </w:r>
                  <w:r>
                    <w:rPr>
                      <w:rFonts w:hint="default" w:ascii="Times New Roman" w:hAnsi="Times New Roman" w:eastAsia="宋体" w:cs="Times New Roman"/>
                      <w:color w:val="auto"/>
                      <w:kern w:val="0"/>
                      <w:sz w:val="21"/>
                      <w:szCs w:val="21"/>
                      <w:lang w:val="en-US" w:eastAsia="zh-CN" w:bidi="ar"/>
                    </w:rPr>
                    <w:t>m</w:t>
                  </w:r>
                  <w:r>
                    <w:rPr>
                      <w:rFonts w:hint="default" w:ascii="Times New Roman" w:hAnsi="Times New Roman" w:eastAsia="宋体" w:cs="Times New Roman"/>
                      <w:color w:val="auto"/>
                      <w:kern w:val="0"/>
                      <w:sz w:val="21"/>
                      <w:szCs w:val="21"/>
                      <w:vertAlign w:val="superscript"/>
                      <w:lang w:val="en-US" w:eastAsia="zh-CN" w:bidi="ar"/>
                    </w:rPr>
                    <w:t>2</w:t>
                  </w:r>
                  <w:r>
                    <w:rPr>
                      <w:rFonts w:hint="eastAsia" w:ascii="Times New Roman" w:hAnsi="Times New Roman" w:eastAsia="宋体" w:cs="Times New Roman"/>
                      <w:color w:val="auto"/>
                      <w:sz w:val="21"/>
                      <w:szCs w:val="21"/>
                      <w:highlight w:val="none"/>
                      <w:vertAlign w:val="baseline"/>
                      <w:lang w:val="en-US" w:eastAsia="zh-CN"/>
                    </w:rPr>
                    <w:t>，</w:t>
                  </w:r>
                  <w:r>
                    <w:rPr>
                      <w:rFonts w:hint="eastAsia" w:ascii="宋体" w:hAnsi="宋体" w:eastAsia="宋体" w:cs="宋体"/>
                      <w:color w:val="auto"/>
                      <w:kern w:val="0"/>
                      <w:sz w:val="21"/>
                      <w:szCs w:val="21"/>
                      <w:lang w:val="en-US" w:eastAsia="zh-CN" w:bidi="ar"/>
                    </w:rPr>
                    <w:t>危废临时存放场所</w:t>
                  </w:r>
                  <w:r>
                    <w:rPr>
                      <w:rFonts w:hint="eastAsia" w:ascii="宋体" w:hAnsi="宋体" w:cs="宋体"/>
                      <w:color w:val="auto"/>
                      <w:kern w:val="0"/>
                      <w:sz w:val="21"/>
                      <w:szCs w:val="21"/>
                      <w:lang w:val="en-US" w:eastAsia="zh-CN" w:bidi="ar"/>
                    </w:rPr>
                    <w:t>（危废库）位于</w:t>
                  </w:r>
                  <w:r>
                    <w:rPr>
                      <w:rFonts w:hint="eastAsia" w:cs="Times New Roman"/>
                      <w:color w:val="auto"/>
                      <w:kern w:val="0"/>
                      <w:sz w:val="21"/>
                      <w:szCs w:val="21"/>
                      <w:lang w:val="en-US" w:eastAsia="zh-CN" w:bidi="ar"/>
                    </w:rPr>
                    <w:t>1#厂房</w:t>
                  </w:r>
                  <w:r>
                    <w:rPr>
                      <w:rFonts w:hint="eastAsia" w:ascii="宋体" w:hAnsi="宋体" w:cs="宋体"/>
                      <w:color w:val="auto"/>
                      <w:kern w:val="0"/>
                      <w:sz w:val="21"/>
                      <w:szCs w:val="21"/>
                      <w:lang w:val="en-US" w:eastAsia="zh-CN" w:bidi="ar"/>
                    </w:rPr>
                    <w:t>内东南角</w:t>
                  </w:r>
                  <w:r>
                    <w:rPr>
                      <w:rFonts w:hint="eastAsia" w:ascii="宋体" w:hAnsi="宋体" w:eastAsia="宋体" w:cs="宋体"/>
                      <w:color w:val="auto"/>
                      <w:kern w:val="0"/>
                      <w:sz w:val="21"/>
                      <w:szCs w:val="21"/>
                      <w:lang w:val="en-US" w:eastAsia="zh-CN" w:bidi="ar"/>
                    </w:rPr>
                    <w:t>，面积</w:t>
                  </w:r>
                  <w:r>
                    <w:rPr>
                      <w:rFonts w:hint="default" w:ascii="Times New Roman" w:hAnsi="Times New Roman" w:eastAsia="宋体" w:cs="Times New Roman"/>
                      <w:color w:val="auto"/>
                      <w:kern w:val="0"/>
                      <w:sz w:val="21"/>
                      <w:szCs w:val="21"/>
                      <w:lang w:val="en-US" w:eastAsia="zh-CN" w:bidi="ar"/>
                    </w:rPr>
                    <w:t>1</w:t>
                  </w:r>
                  <w:r>
                    <w:rPr>
                      <w:rFonts w:hint="eastAsia" w:cs="Times New Roman"/>
                      <w:color w:val="auto"/>
                      <w:kern w:val="0"/>
                      <w:sz w:val="21"/>
                      <w:szCs w:val="21"/>
                      <w:lang w:val="en-US" w:eastAsia="zh-CN" w:bidi="ar"/>
                    </w:rPr>
                    <w:t>0</w:t>
                  </w:r>
                  <w:r>
                    <w:rPr>
                      <w:rFonts w:hint="default" w:ascii="Times New Roman" w:hAnsi="Times New Roman" w:eastAsia="宋体" w:cs="Times New Roman"/>
                      <w:color w:val="auto"/>
                      <w:kern w:val="0"/>
                      <w:sz w:val="21"/>
                      <w:szCs w:val="21"/>
                      <w:lang w:val="en-US" w:eastAsia="zh-CN" w:bidi="ar"/>
                    </w:rPr>
                    <w:t>m</w:t>
                  </w:r>
                  <w:r>
                    <w:rPr>
                      <w:rFonts w:hint="default" w:ascii="Times New Roman" w:hAnsi="Times New Roman" w:eastAsia="宋体" w:cs="Times New Roman"/>
                      <w:color w:val="auto"/>
                      <w:kern w:val="0"/>
                      <w:sz w:val="21"/>
                      <w:szCs w:val="21"/>
                      <w:vertAlign w:val="superscript"/>
                      <w:lang w:val="en-US" w:eastAsia="zh-CN" w:bidi="ar"/>
                    </w:rPr>
                    <w:t>2</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3AA09171">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highlight w:val="none"/>
                      <w:vertAlign w:val="baseline"/>
                      <w:lang w:val="en-US" w:eastAsia="zh-CN"/>
                    </w:rPr>
                  </w:pPr>
                  <w:r>
                    <w:rPr>
                      <w:rFonts w:hint="eastAsia" w:cs="Times New Roman"/>
                      <w:color w:val="auto"/>
                      <w:sz w:val="21"/>
                      <w:szCs w:val="21"/>
                      <w:vertAlign w:val="baseline"/>
                      <w:lang w:val="en-US" w:eastAsia="zh-CN"/>
                    </w:rPr>
                    <w:t>新建</w:t>
                  </w:r>
                </w:p>
              </w:tc>
            </w:tr>
            <w:tr w14:paraId="7F054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vMerge w:val="continue"/>
                  <w:tcBorders>
                    <w:left w:val="single" w:color="auto" w:sz="4" w:space="0"/>
                    <w:right w:val="single" w:color="auto" w:sz="4" w:space="0"/>
                  </w:tcBorders>
                  <w:noWrap w:val="0"/>
                  <w:vAlign w:val="center"/>
                </w:tcPr>
                <w:p w14:paraId="14BB94EC">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right w:val="single" w:color="auto" w:sz="4" w:space="0"/>
                  </w:tcBorders>
                  <w:noWrap w:val="0"/>
                  <w:vAlign w:val="center"/>
                </w:tcPr>
                <w:p w14:paraId="0C13A07D">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175AE027">
                  <w:pPr>
                    <w:keepNext w:val="0"/>
                    <w:keepLines w:val="0"/>
                    <w:suppressLineNumbers w:val="0"/>
                    <w:spacing w:before="0" w:beforeAutospacing="0" w:after="0" w:afterAutospacing="0"/>
                    <w:ind w:left="0" w:right="0"/>
                    <w:jc w:val="center"/>
                    <w:rPr>
                      <w:rFonts w:hint="default"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环境风险</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511FEAE8">
                  <w:pPr>
                    <w:keepNext w:val="0"/>
                    <w:keepLines w:val="0"/>
                    <w:suppressLineNumbers w:val="0"/>
                    <w:spacing w:before="0" w:beforeAutospacing="0" w:after="0" w:afterAutospacing="0"/>
                    <w:ind w:left="0" w:right="0"/>
                    <w:jc w:val="center"/>
                    <w:rPr>
                      <w:rFonts w:hint="eastAsia"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项目危废库地面采取重点防渗措施，厂区其他区域地面简单防渗处理。</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1069EF5D">
                  <w:pPr>
                    <w:keepNext w:val="0"/>
                    <w:keepLines w:val="0"/>
                    <w:suppressLineNumbers w:val="0"/>
                    <w:spacing w:before="0" w:beforeAutospacing="0" w:after="0" w:afterAutospacing="0" w:line="240" w:lineRule="auto"/>
                    <w:ind w:left="0" w:leftChars="0" w:right="0" w:rightChars="0"/>
                    <w:jc w:val="center"/>
                    <w:rPr>
                      <w:rFonts w:hint="eastAsia"/>
                      <w:color w:val="auto"/>
                      <w:kern w:val="0"/>
                      <w:szCs w:val="21"/>
                      <w:lang w:val="en-US" w:eastAsia="zh-CN"/>
                    </w:rPr>
                  </w:pPr>
                  <w:r>
                    <w:rPr>
                      <w:rFonts w:hint="eastAsia" w:cs="Times New Roman"/>
                      <w:color w:val="auto"/>
                      <w:sz w:val="21"/>
                      <w:szCs w:val="21"/>
                      <w:vertAlign w:val="baseline"/>
                      <w:lang w:val="en-US" w:eastAsia="zh-CN"/>
                    </w:rPr>
                    <w:t>新建</w:t>
                  </w:r>
                </w:p>
              </w:tc>
            </w:tr>
            <w:tr w14:paraId="1A4EA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9" w:type="pct"/>
                  <w:vMerge w:val="continue"/>
                  <w:tcBorders>
                    <w:left w:val="single" w:color="auto" w:sz="4" w:space="0"/>
                    <w:bottom w:val="single" w:color="auto" w:sz="4" w:space="0"/>
                    <w:right w:val="single" w:color="auto" w:sz="4" w:space="0"/>
                  </w:tcBorders>
                  <w:noWrap w:val="0"/>
                  <w:vAlign w:val="center"/>
                </w:tcPr>
                <w:p w14:paraId="09CA46E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424" w:type="pct"/>
                  <w:vMerge w:val="continue"/>
                  <w:tcBorders>
                    <w:left w:val="single" w:color="auto" w:sz="4" w:space="0"/>
                    <w:bottom w:val="single" w:color="auto" w:sz="4" w:space="0"/>
                    <w:right w:val="single" w:color="auto" w:sz="4" w:space="0"/>
                  </w:tcBorders>
                  <w:noWrap w:val="0"/>
                  <w:vAlign w:val="center"/>
                </w:tcPr>
                <w:p w14:paraId="63BD8A1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p>
              </w:tc>
              <w:tc>
                <w:tcPr>
                  <w:tcW w:w="590" w:type="pct"/>
                  <w:tcBorders>
                    <w:top w:val="single" w:color="auto" w:sz="4" w:space="0"/>
                    <w:left w:val="single" w:color="auto" w:sz="4" w:space="0"/>
                    <w:bottom w:val="single" w:color="auto" w:sz="4" w:space="0"/>
                    <w:right w:val="single" w:color="auto" w:sz="4" w:space="0"/>
                  </w:tcBorders>
                  <w:noWrap w:val="0"/>
                  <w:vAlign w:val="center"/>
                </w:tcPr>
                <w:p w14:paraId="769A94E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vertAlign w:val="baseline"/>
                      <w:lang w:val="en-US" w:eastAsia="zh-CN"/>
                    </w:rPr>
                  </w:pPr>
                  <w:r>
                    <w:rPr>
                      <w:rFonts w:hint="eastAsia"/>
                      <w:color w:val="auto"/>
                      <w:highlight w:val="none"/>
                      <w:lang w:val="en-US" w:eastAsia="zh-CN"/>
                    </w:rPr>
                    <w:t>土壤、地下水</w:t>
                  </w:r>
                </w:p>
              </w:tc>
              <w:tc>
                <w:tcPr>
                  <w:tcW w:w="3303" w:type="pct"/>
                  <w:gridSpan w:val="2"/>
                  <w:tcBorders>
                    <w:top w:val="single" w:color="auto" w:sz="4" w:space="0"/>
                    <w:left w:val="single" w:color="auto" w:sz="4" w:space="0"/>
                    <w:bottom w:val="single" w:color="auto" w:sz="4" w:space="0"/>
                    <w:right w:val="single" w:color="auto" w:sz="4" w:space="0"/>
                  </w:tcBorders>
                  <w:noWrap w:val="0"/>
                  <w:vAlign w:val="center"/>
                </w:tcPr>
                <w:p w14:paraId="56DD49F5">
                  <w:pPr>
                    <w:keepNext w:val="0"/>
                    <w:keepLines w:val="0"/>
                    <w:suppressLineNumbers w:val="0"/>
                    <w:spacing w:before="0" w:beforeAutospacing="0" w:after="0" w:afterAutospacing="0"/>
                    <w:ind w:left="0" w:right="0"/>
                    <w:jc w:val="center"/>
                    <w:rPr>
                      <w:rFonts w:hint="eastAsia" w:cs="Times New Roman"/>
                      <w:color w:val="auto"/>
                      <w:sz w:val="21"/>
                      <w:szCs w:val="21"/>
                      <w:vertAlign w:val="baseline"/>
                      <w:lang w:val="en-US" w:eastAsia="zh-CN"/>
                    </w:rPr>
                  </w:pPr>
                  <w:r>
                    <w:rPr>
                      <w:rFonts w:hint="eastAsia" w:cs="Times New Roman"/>
                      <w:color w:val="auto"/>
                      <w:sz w:val="21"/>
                      <w:szCs w:val="21"/>
                      <w:highlight w:val="none"/>
                      <w:vertAlign w:val="baseline"/>
                      <w:lang w:val="en-US" w:eastAsia="zh-CN"/>
                    </w:rPr>
                    <w:t>采取分区防渗措施，对危废库进行重点防渗。</w:t>
                  </w:r>
                </w:p>
              </w:tc>
              <w:tc>
                <w:tcPr>
                  <w:tcW w:w="402" w:type="pct"/>
                  <w:tcBorders>
                    <w:top w:val="single" w:color="auto" w:sz="4" w:space="0"/>
                    <w:left w:val="single" w:color="auto" w:sz="4" w:space="0"/>
                    <w:bottom w:val="single" w:color="auto" w:sz="4" w:space="0"/>
                    <w:right w:val="single" w:color="auto" w:sz="4" w:space="0"/>
                  </w:tcBorders>
                  <w:noWrap w:val="0"/>
                  <w:vAlign w:val="center"/>
                </w:tcPr>
                <w:p w14:paraId="1DDDC23F">
                  <w:pPr>
                    <w:keepNext w:val="0"/>
                    <w:keepLines w:val="0"/>
                    <w:suppressLineNumbers w:val="0"/>
                    <w:spacing w:before="0" w:beforeAutospacing="0" w:after="0" w:afterAutospacing="0" w:line="240" w:lineRule="auto"/>
                    <w:ind w:left="0" w:leftChars="0" w:right="0" w:rightChars="0"/>
                    <w:jc w:val="center"/>
                    <w:rPr>
                      <w:rFonts w:hint="eastAsia"/>
                      <w:color w:val="auto"/>
                      <w:kern w:val="0"/>
                      <w:szCs w:val="21"/>
                      <w:lang w:val="en-US" w:eastAsia="zh-CN"/>
                    </w:rPr>
                  </w:pPr>
                  <w:r>
                    <w:rPr>
                      <w:rFonts w:hint="eastAsia" w:cs="Times New Roman"/>
                      <w:color w:val="auto"/>
                      <w:sz w:val="21"/>
                      <w:szCs w:val="21"/>
                      <w:vertAlign w:val="baseline"/>
                      <w:lang w:val="en-US" w:eastAsia="zh-CN"/>
                    </w:rPr>
                    <w:t>新建</w:t>
                  </w:r>
                </w:p>
              </w:tc>
            </w:tr>
          </w:tbl>
          <w:p w14:paraId="3A6D1C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firstLine="482" w:firstLineChars="200"/>
              <w:textAlignment w:val="auto"/>
              <w:rPr>
                <w:rFonts w:hint="default" w:ascii="Times New Roman" w:hAnsi="Times New Roman" w:eastAsia="宋体" w:cs="Times New Roman"/>
                <w:b/>
                <w:bCs/>
                <w:color w:val="auto"/>
                <w:kern w:val="2"/>
                <w:sz w:val="24"/>
                <w:szCs w:val="22"/>
                <w:lang w:val="en-US" w:eastAsia="zh-CN" w:bidi="zh-CN"/>
              </w:rPr>
            </w:pPr>
            <w:r>
              <w:rPr>
                <w:rFonts w:hint="eastAsia" w:cs="Times New Roman"/>
                <w:b/>
                <w:bCs/>
                <w:color w:val="auto"/>
                <w:kern w:val="2"/>
                <w:sz w:val="24"/>
                <w:szCs w:val="22"/>
                <w:lang w:val="en-US" w:eastAsia="zh-CN" w:bidi="zh-CN"/>
              </w:rPr>
              <w:t>2.2.2</w:t>
            </w:r>
            <w:r>
              <w:rPr>
                <w:rFonts w:hint="default" w:ascii="Times New Roman" w:hAnsi="Times New Roman" w:eastAsia="宋体" w:cs="Times New Roman"/>
                <w:b/>
                <w:bCs/>
                <w:color w:val="auto"/>
                <w:kern w:val="2"/>
                <w:sz w:val="24"/>
                <w:szCs w:val="22"/>
                <w:lang w:val="en-US" w:eastAsia="zh-CN" w:bidi="zh-CN"/>
              </w:rPr>
              <w:t>、产品方案、生产规模</w:t>
            </w:r>
            <w:bookmarkEnd w:id="6"/>
            <w:bookmarkEnd w:id="7"/>
            <w:bookmarkEnd w:id="8"/>
            <w:bookmarkEnd w:id="9"/>
            <w:bookmarkEnd w:id="10"/>
          </w:p>
          <w:p w14:paraId="1AF2BD05">
            <w:pPr>
              <w:keepNext w:val="0"/>
              <w:keepLines w:val="0"/>
              <w:pageBreakBefore w:val="0"/>
              <w:widowControl w:val="0"/>
              <w:suppressLineNumbers w:val="0"/>
              <w:kinsoku/>
              <w:wordWrap/>
              <w:overflowPunct/>
              <w:topLinePunct w:val="0"/>
              <w:autoSpaceDE/>
              <w:autoSpaceDN/>
              <w:bidi w:val="0"/>
              <w:spacing w:before="0" w:beforeAutospacing="0" w:after="0" w:afterAutospacing="0" w:line="480" w:lineRule="exact"/>
              <w:ind w:left="0" w:right="0" w:firstLine="480" w:firstLineChars="200"/>
              <w:textAlignment w:val="auto"/>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szCs w:val="24"/>
              </w:rPr>
              <w:t>本项目</w:t>
            </w:r>
            <w:r>
              <w:rPr>
                <w:rFonts w:hint="default" w:ascii="Times New Roman" w:hAnsi="Times New Roman" w:eastAsia="宋体" w:cs="Times New Roman"/>
                <w:smallCaps w:val="0"/>
                <w:color w:val="auto"/>
                <w:sz w:val="24"/>
                <w:szCs w:val="24"/>
                <w:lang w:val="en-US" w:eastAsia="zh-CN"/>
              </w:rPr>
              <w:t>产品方案及生产</w:t>
            </w:r>
            <w:r>
              <w:rPr>
                <w:rFonts w:hint="default" w:ascii="Times New Roman" w:hAnsi="Times New Roman" w:eastAsia="宋体" w:cs="Times New Roman"/>
                <w:smallCaps w:val="0"/>
                <w:color w:val="auto"/>
                <w:sz w:val="24"/>
                <w:lang w:val="en-US" w:eastAsia="zh-CN"/>
              </w:rPr>
              <w:t>能力详见下表</w:t>
            </w:r>
            <w:r>
              <w:rPr>
                <w:rFonts w:hint="default" w:ascii="Times New Roman" w:hAnsi="Times New Roman" w:eastAsia="宋体" w:cs="Times New Roman"/>
                <w:smallCaps w:val="0"/>
                <w:color w:val="auto"/>
                <w:sz w:val="24"/>
              </w:rPr>
              <w:t>。</w:t>
            </w:r>
          </w:p>
          <w:p w14:paraId="331537DC">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smallCaps w:val="0"/>
                <w:color w:val="auto"/>
                <w:sz w:val="24"/>
                <w:szCs w:val="28"/>
                <w:lang w:val="en-US" w:eastAsia="zh-CN"/>
              </w:rPr>
            </w:pPr>
            <w:r>
              <w:rPr>
                <w:rFonts w:hint="default" w:ascii="Times New Roman" w:hAnsi="Times New Roman" w:eastAsia="宋体" w:cs="Times New Roman"/>
                <w:b/>
                <w:bCs/>
                <w:smallCaps w:val="0"/>
                <w:color w:val="auto"/>
                <w:sz w:val="24"/>
                <w:szCs w:val="28"/>
                <w:lang w:val="en-US" w:eastAsia="zh-CN"/>
              </w:rPr>
              <w:t>表</w:t>
            </w:r>
            <w:r>
              <w:rPr>
                <w:rFonts w:hint="default" w:ascii="Times New Roman" w:hAnsi="Times New Roman" w:cs="Times New Roman"/>
                <w:b/>
                <w:bCs/>
                <w:smallCaps w:val="0"/>
                <w:color w:val="auto"/>
                <w:sz w:val="24"/>
                <w:szCs w:val="28"/>
                <w:lang w:val="en-US" w:eastAsia="zh-CN"/>
              </w:rPr>
              <w:t>2.2-</w:t>
            </w:r>
            <w:r>
              <w:rPr>
                <w:rFonts w:hint="eastAsia" w:ascii="Times New Roman" w:hAnsi="Times New Roman" w:cs="Times New Roman"/>
                <w:b/>
                <w:bCs/>
                <w:smallCaps w:val="0"/>
                <w:color w:val="auto"/>
                <w:sz w:val="24"/>
                <w:szCs w:val="28"/>
                <w:lang w:val="en-US" w:eastAsia="zh-CN"/>
              </w:rPr>
              <w:t>2</w:t>
            </w:r>
            <w:r>
              <w:rPr>
                <w:rFonts w:hint="default" w:ascii="Times New Roman" w:hAnsi="Times New Roman" w:cs="Times New Roman"/>
                <w:b/>
                <w:bCs/>
                <w:smallCaps w:val="0"/>
                <w:color w:val="auto"/>
                <w:sz w:val="24"/>
                <w:szCs w:val="28"/>
                <w:lang w:val="en-US" w:eastAsia="zh-CN"/>
              </w:rPr>
              <w:t xml:space="preserve"> </w:t>
            </w:r>
            <w:r>
              <w:rPr>
                <w:rFonts w:hint="eastAsia" w:ascii="Times New Roman" w:hAnsi="Times New Roman" w:eastAsia="宋体" w:cs="Times New Roman"/>
                <w:b/>
                <w:bCs/>
                <w:smallCaps w:val="0"/>
                <w:color w:val="auto"/>
                <w:kern w:val="0"/>
                <w:sz w:val="24"/>
                <w:szCs w:val="28"/>
                <w:lang w:val="en-US" w:eastAsia="zh-CN" w:bidi="ar-SA"/>
              </w:rPr>
              <w:t>产品方案及规模表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5"/>
              <w:gridCol w:w="2108"/>
              <w:gridCol w:w="1499"/>
              <w:gridCol w:w="2342"/>
              <w:gridCol w:w="1410"/>
            </w:tblGrid>
            <w:tr w14:paraId="08832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8" w:type="pct"/>
                  <w:vAlign w:val="center"/>
                </w:tcPr>
                <w:p w14:paraId="7ED24FF7">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lang w:val="en-US" w:eastAsia="zh-CN"/>
                    </w:rPr>
                  </w:pPr>
                  <w:bookmarkStart w:id="11" w:name="_Toc20267"/>
                  <w:r>
                    <w:rPr>
                      <w:rFonts w:hint="default" w:ascii="Times New Roman" w:hAnsi="Times New Roman" w:cs="Times New Roman"/>
                      <w:color w:val="auto"/>
                      <w:lang w:val="en-US" w:eastAsia="zh-CN"/>
                    </w:rPr>
                    <w:t>序号</w:t>
                  </w:r>
                </w:p>
              </w:tc>
              <w:tc>
                <w:tcPr>
                  <w:tcW w:w="1240" w:type="pct"/>
                  <w:vAlign w:val="center"/>
                </w:tcPr>
                <w:p w14:paraId="5DC4C3AE">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产品</w:t>
                  </w:r>
                </w:p>
              </w:tc>
              <w:tc>
                <w:tcPr>
                  <w:tcW w:w="882" w:type="pct"/>
                  <w:vAlign w:val="center"/>
                </w:tcPr>
                <w:p w14:paraId="4454838A">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数量</w:t>
                  </w:r>
                </w:p>
              </w:tc>
              <w:tc>
                <w:tcPr>
                  <w:tcW w:w="1378" w:type="pct"/>
                  <w:vAlign w:val="center"/>
                </w:tcPr>
                <w:p w14:paraId="47564D9E">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lang w:val="en-US" w:eastAsia="zh-CN"/>
                    </w:rPr>
                  </w:pPr>
                  <w:r>
                    <w:rPr>
                      <w:rFonts w:hint="eastAsia" w:cs="Times New Roman"/>
                      <w:color w:val="auto"/>
                      <w:lang w:val="en-US" w:eastAsia="zh-CN"/>
                    </w:rPr>
                    <w:t>规格</w:t>
                  </w:r>
                </w:p>
              </w:tc>
              <w:tc>
                <w:tcPr>
                  <w:tcW w:w="829" w:type="pct"/>
                  <w:vAlign w:val="center"/>
                </w:tcPr>
                <w:p w14:paraId="727EB81A">
                  <w:pPr>
                    <w:keepNext w:val="0"/>
                    <w:keepLines w:val="0"/>
                    <w:suppressLineNumbers w:val="0"/>
                    <w:bidi w:val="0"/>
                    <w:spacing w:before="0" w:beforeAutospacing="0" w:after="0" w:afterAutospacing="0"/>
                    <w:ind w:left="0" w:leftChars="0" w:right="0" w:rightChars="0"/>
                    <w:jc w:val="center"/>
                    <w:rPr>
                      <w:rFonts w:hint="default" w:cs="Times New Roman"/>
                      <w:color w:val="auto"/>
                      <w:lang w:val="en-US" w:eastAsia="zh-CN"/>
                    </w:rPr>
                  </w:pPr>
                  <w:r>
                    <w:rPr>
                      <w:rFonts w:hint="eastAsia" w:cs="Times New Roman"/>
                      <w:color w:val="auto"/>
                      <w:lang w:val="en-US" w:eastAsia="zh-CN"/>
                    </w:rPr>
                    <w:t>单卷重量</w:t>
                  </w:r>
                </w:p>
              </w:tc>
            </w:tr>
            <w:tr w14:paraId="7486A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8" w:type="pct"/>
                  <w:vAlign w:val="center"/>
                </w:tcPr>
                <w:p w14:paraId="0DD964A9">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lang w:val="en-US" w:eastAsia="zh-CN"/>
                    </w:rPr>
                  </w:pPr>
                  <w:r>
                    <w:rPr>
                      <w:rFonts w:hint="eastAsia" w:cs="Times New Roman"/>
                      <w:color w:val="auto"/>
                      <w:lang w:val="en-US" w:eastAsia="zh-CN"/>
                    </w:rPr>
                    <w:t>1</w:t>
                  </w:r>
                </w:p>
              </w:tc>
              <w:tc>
                <w:tcPr>
                  <w:tcW w:w="1240" w:type="pct"/>
                  <w:vAlign w:val="center"/>
                </w:tcPr>
                <w:p w14:paraId="03372A16">
                  <w:pPr>
                    <w:keepNext w:val="0"/>
                    <w:keepLines w:val="0"/>
                    <w:suppressLineNumbers w:val="0"/>
                    <w:bidi w:val="0"/>
                    <w:spacing w:before="0" w:beforeAutospacing="0" w:after="0" w:afterAutospacing="0"/>
                    <w:ind w:left="0" w:right="0"/>
                    <w:jc w:val="center"/>
                    <w:rPr>
                      <w:rFonts w:hint="default" w:ascii="Times New Roman" w:hAnsi="Times New Roman" w:cs="Times New Roman"/>
                      <w:color w:val="auto"/>
                      <w:sz w:val="21"/>
                      <w:szCs w:val="21"/>
                      <w:vertAlign w:val="baseline"/>
                      <w:lang w:val="en-US" w:eastAsia="zh-CN"/>
                    </w:rPr>
                  </w:pPr>
                  <w:r>
                    <w:rPr>
                      <w:rFonts w:hint="default"/>
                      <w:color w:val="auto"/>
                      <w:spacing w:val="-1"/>
                      <w:sz w:val="21"/>
                      <w:szCs w:val="21"/>
                    </w:rPr>
                    <w:t>PET塑钢带</w:t>
                  </w:r>
                </w:p>
              </w:tc>
              <w:tc>
                <w:tcPr>
                  <w:tcW w:w="882" w:type="pct"/>
                  <w:vAlign w:val="center"/>
                </w:tcPr>
                <w:p w14:paraId="620AEFCC">
                  <w:pPr>
                    <w:keepNext w:val="0"/>
                    <w:keepLines w:val="0"/>
                    <w:suppressLineNumbers w:val="0"/>
                    <w:bidi w:val="0"/>
                    <w:spacing w:before="0" w:beforeAutospacing="0" w:after="0" w:afterAutospacing="0"/>
                    <w:ind w:left="0" w:right="0"/>
                    <w:jc w:val="center"/>
                    <w:rPr>
                      <w:rFonts w:hint="default" w:cs="Times New Roman"/>
                      <w:color w:val="auto"/>
                      <w:lang w:val="en-US" w:eastAsia="zh-CN"/>
                    </w:rPr>
                  </w:pPr>
                  <w:r>
                    <w:rPr>
                      <w:rFonts w:hint="eastAsia" w:cs="Times New Roman"/>
                      <w:color w:val="auto"/>
                      <w:lang w:val="en-US" w:eastAsia="zh-CN"/>
                    </w:rPr>
                    <w:t>4000t</w:t>
                  </w:r>
                </w:p>
              </w:tc>
              <w:tc>
                <w:tcPr>
                  <w:tcW w:w="1378" w:type="pct"/>
                  <w:vAlign w:val="center"/>
                </w:tcPr>
                <w:p w14:paraId="43EC05C1">
                  <w:pPr>
                    <w:keepNext w:val="0"/>
                    <w:keepLines w:val="0"/>
                    <w:suppressLineNumbers w:val="0"/>
                    <w:bidi w:val="0"/>
                    <w:spacing w:before="0" w:beforeAutospacing="0" w:after="0" w:afterAutospacing="0"/>
                    <w:ind w:left="0" w:right="0"/>
                    <w:jc w:val="center"/>
                    <w:rPr>
                      <w:rFonts w:hint="default" w:cs="Times New Roman"/>
                      <w:color w:val="auto"/>
                      <w:lang w:val="en-US" w:eastAsia="zh-CN"/>
                    </w:rPr>
                  </w:pPr>
                  <w:r>
                    <w:rPr>
                      <w:rFonts w:hint="eastAsia" w:cs="Times New Roman"/>
                      <w:color w:val="auto"/>
                      <w:lang w:val="en-US" w:eastAsia="zh-CN"/>
                    </w:rPr>
                    <w:t>1608、1609、1610、1910、1913、2410、2512等</w:t>
                  </w:r>
                </w:p>
              </w:tc>
              <w:tc>
                <w:tcPr>
                  <w:tcW w:w="829" w:type="pct"/>
                  <w:vAlign w:val="center"/>
                </w:tcPr>
                <w:p w14:paraId="799BB84F">
                  <w:pPr>
                    <w:keepNext w:val="0"/>
                    <w:keepLines w:val="0"/>
                    <w:suppressLineNumbers w:val="0"/>
                    <w:bidi w:val="0"/>
                    <w:spacing w:before="0" w:beforeAutospacing="0" w:after="0" w:afterAutospacing="0"/>
                    <w:ind w:left="0" w:right="0"/>
                    <w:jc w:val="center"/>
                    <w:rPr>
                      <w:rFonts w:hint="eastAsia" w:cs="Times New Roman"/>
                      <w:color w:val="auto"/>
                      <w:lang w:val="en-US" w:eastAsia="zh-CN"/>
                    </w:rPr>
                  </w:pPr>
                  <w:r>
                    <w:rPr>
                      <w:rFonts w:hint="eastAsia" w:cs="Times New Roman"/>
                      <w:color w:val="auto"/>
                      <w:lang w:val="en-US" w:eastAsia="zh-CN"/>
                    </w:rPr>
                    <w:t>20kg</w:t>
                  </w:r>
                </w:p>
              </w:tc>
            </w:tr>
          </w:tbl>
          <w:p w14:paraId="46A224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80" w:lineRule="exact"/>
              <w:ind w:left="0" w:right="0"/>
              <w:textAlignment w:val="auto"/>
              <w:rPr>
                <w:rFonts w:hint="default" w:ascii="Times New Roman" w:hAnsi="Times New Roman" w:eastAsia="宋体" w:cs="Times New Roman"/>
                <w:b/>
                <w:bCs/>
                <w:color w:val="auto"/>
                <w:kern w:val="2"/>
                <w:sz w:val="24"/>
                <w:szCs w:val="22"/>
                <w:lang w:val="en-US" w:eastAsia="zh-CN" w:bidi="zh-CN"/>
              </w:rPr>
            </w:pPr>
            <w:r>
              <w:rPr>
                <w:rFonts w:hint="eastAsia" w:cs="Times New Roman"/>
                <w:b/>
                <w:bCs/>
                <w:color w:val="auto"/>
                <w:kern w:val="2"/>
                <w:sz w:val="24"/>
                <w:szCs w:val="22"/>
                <w:lang w:val="en-US" w:eastAsia="zh-CN" w:bidi="zh-CN"/>
              </w:rPr>
              <w:t>2.2.3</w:t>
            </w:r>
            <w:r>
              <w:rPr>
                <w:rFonts w:hint="eastAsia" w:ascii="Times New Roman" w:hAnsi="Times New Roman" w:eastAsia="宋体" w:cs="Times New Roman"/>
                <w:b/>
                <w:bCs/>
                <w:color w:val="auto"/>
                <w:kern w:val="2"/>
                <w:sz w:val="24"/>
                <w:szCs w:val="22"/>
                <w:lang w:val="en-US" w:eastAsia="zh-CN" w:bidi="zh-CN"/>
              </w:rPr>
              <w:t>、</w:t>
            </w:r>
            <w:r>
              <w:rPr>
                <w:rFonts w:hint="default" w:ascii="Times New Roman" w:hAnsi="Times New Roman" w:eastAsia="宋体" w:cs="Times New Roman"/>
                <w:b/>
                <w:bCs/>
                <w:color w:val="auto"/>
                <w:kern w:val="2"/>
                <w:sz w:val="24"/>
                <w:szCs w:val="22"/>
                <w:lang w:val="en-US" w:eastAsia="zh-CN" w:bidi="zh-CN"/>
              </w:rPr>
              <w:t>主要生产设备</w:t>
            </w:r>
          </w:p>
          <w:p w14:paraId="7A0D0FCB">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4"/>
                <w:szCs w:val="28"/>
                <w:lang w:val="en-US" w:eastAsia="zh-CN"/>
              </w:rPr>
            </w:pPr>
            <w:r>
              <w:rPr>
                <w:rFonts w:hint="default" w:ascii="Times New Roman" w:hAnsi="Times New Roman" w:eastAsia="宋体" w:cs="Times New Roman"/>
                <w:b/>
                <w:bCs/>
                <w:smallCaps w:val="0"/>
                <w:color w:val="auto"/>
                <w:sz w:val="24"/>
                <w:szCs w:val="28"/>
                <w:lang w:val="en-US" w:eastAsia="zh-CN"/>
              </w:rPr>
              <w:t>表</w:t>
            </w:r>
            <w:r>
              <w:rPr>
                <w:rFonts w:hint="eastAsia" w:cs="Times New Roman"/>
                <w:b/>
                <w:bCs/>
                <w:smallCaps w:val="0"/>
                <w:color w:val="auto"/>
                <w:sz w:val="24"/>
                <w:szCs w:val="28"/>
                <w:lang w:val="en-US" w:eastAsia="zh-CN"/>
              </w:rPr>
              <w:t>2.2-3</w:t>
            </w:r>
            <w:r>
              <w:rPr>
                <w:rFonts w:hint="default" w:ascii="Times New Roman" w:hAnsi="Times New Roman" w:eastAsia="宋体" w:cs="Times New Roman"/>
                <w:b/>
                <w:bCs/>
                <w:smallCaps w:val="0"/>
                <w:color w:val="auto"/>
                <w:sz w:val="24"/>
                <w:szCs w:val="28"/>
                <w:lang w:val="en-US" w:eastAsia="zh-CN"/>
              </w:rPr>
              <w:t>主要生产设</w:t>
            </w:r>
            <w:bookmarkEnd w:id="11"/>
            <w:r>
              <w:rPr>
                <w:rFonts w:hint="default" w:ascii="Times New Roman" w:hAnsi="Times New Roman" w:eastAsia="宋体" w:cs="Times New Roman"/>
                <w:b/>
                <w:bCs/>
                <w:smallCaps w:val="0"/>
                <w:color w:val="auto"/>
                <w:sz w:val="24"/>
                <w:szCs w:val="28"/>
                <w:lang w:val="en-US" w:eastAsia="zh-CN"/>
              </w:rPr>
              <w:t>备一览表</w:t>
            </w:r>
          </w:p>
          <w:tbl>
            <w:tblPr>
              <w:tblStyle w:val="3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2662"/>
              <w:gridCol w:w="2499"/>
              <w:gridCol w:w="1046"/>
              <w:gridCol w:w="1558"/>
            </w:tblGrid>
            <w:tr w14:paraId="1D77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noWrap w:val="0"/>
                  <w:vAlign w:val="center"/>
                </w:tcPr>
                <w:p w14:paraId="4D823B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序号</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5E85AB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设备名称</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2676B8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eastAsia" w:cs="Times New Roman"/>
                      <w:b/>
                      <w:bCs w:val="0"/>
                      <w:color w:val="auto"/>
                      <w:kern w:val="2"/>
                      <w:sz w:val="21"/>
                      <w:szCs w:val="21"/>
                      <w:lang w:val="en-US" w:eastAsia="zh-CN" w:bidi="ar-SA"/>
                    </w:rPr>
                    <w:t>型号</w:t>
                  </w:r>
                </w:p>
              </w:tc>
              <w:tc>
                <w:tcPr>
                  <w:tcW w:w="616" w:type="pct"/>
                  <w:tcBorders>
                    <w:top w:val="single" w:color="auto" w:sz="4" w:space="0"/>
                    <w:left w:val="single" w:color="auto" w:sz="4" w:space="0"/>
                    <w:bottom w:val="single" w:color="auto" w:sz="4" w:space="0"/>
                    <w:right w:val="single" w:color="auto" w:sz="4" w:space="0"/>
                  </w:tcBorders>
                  <w:noWrap w:val="0"/>
                  <w:vAlign w:val="center"/>
                </w:tcPr>
                <w:p w14:paraId="13AAF7B6">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b/>
                      <w:bCs w:val="0"/>
                      <w:color w:val="auto"/>
                      <w:kern w:val="2"/>
                      <w:sz w:val="21"/>
                      <w:szCs w:val="21"/>
                      <w:lang w:val="en-US" w:eastAsia="zh-CN" w:bidi="ar-SA"/>
                    </w:rPr>
                  </w:pPr>
                  <w:r>
                    <w:rPr>
                      <w:rFonts w:hint="eastAsia" w:ascii="Times New Roman" w:hAnsi="Times New Roman" w:eastAsia="宋体" w:cs="Times New Roman"/>
                      <w:b/>
                      <w:bCs/>
                      <w:i w:val="0"/>
                      <w:iCs w:val="0"/>
                      <w:smallCaps w:val="0"/>
                      <w:color w:val="auto"/>
                      <w:kern w:val="0"/>
                      <w:sz w:val="21"/>
                      <w:szCs w:val="21"/>
                      <w:u w:val="none"/>
                      <w:lang w:val="en-US" w:eastAsia="zh-CN" w:bidi="ar"/>
                    </w:rPr>
                    <w:t>单位</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381BD3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数量</w:t>
                  </w:r>
                </w:p>
              </w:tc>
            </w:tr>
            <w:tr w14:paraId="02B2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B9252A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w:t>
                  </w:r>
                </w:p>
              </w:tc>
              <w:tc>
                <w:tcPr>
                  <w:tcW w:w="156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0E7A4B">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吸料机</w:t>
                  </w:r>
                </w:p>
              </w:tc>
              <w:tc>
                <w:tcPr>
                  <w:tcW w:w="14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B325A7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snapToGrid w:val="0"/>
                      <w:color w:val="auto"/>
                      <w:kern w:val="0"/>
                      <w:szCs w:val="21"/>
                      <w:lang w:val="en-US" w:eastAsia="zh-CN"/>
                    </w:rPr>
                  </w:pPr>
                  <w:r>
                    <w:rPr>
                      <w:rFonts w:hint="eastAsia"/>
                      <w:snapToGrid w:val="0"/>
                      <w:color w:val="auto"/>
                      <w:kern w:val="0"/>
                      <w:szCs w:val="21"/>
                      <w:lang w:val="en-US" w:eastAsia="zh-CN"/>
                    </w:rPr>
                    <w:t>5kw</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35D1A4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EF01D26">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r w14:paraId="55C55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ABE6D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56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F7E63A">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混料机</w:t>
                  </w:r>
                </w:p>
              </w:tc>
              <w:tc>
                <w:tcPr>
                  <w:tcW w:w="14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EEEF9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60DDCE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07119D3">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r w14:paraId="4FE2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703003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3</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4F8266D2">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干燥塔</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6D93CD2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w:t>
                  </w:r>
                </w:p>
              </w:tc>
              <w:tc>
                <w:tcPr>
                  <w:tcW w:w="616" w:type="pct"/>
                  <w:tcBorders>
                    <w:top w:val="single" w:color="auto" w:sz="4" w:space="0"/>
                    <w:left w:val="single" w:color="auto" w:sz="4" w:space="0"/>
                    <w:bottom w:val="single" w:color="auto" w:sz="4" w:space="0"/>
                    <w:right w:val="single" w:color="auto" w:sz="4" w:space="0"/>
                  </w:tcBorders>
                  <w:noWrap w:val="0"/>
                  <w:vAlign w:val="center"/>
                </w:tcPr>
                <w:p w14:paraId="7893538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20E06B09">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4</w:t>
                  </w:r>
                </w:p>
              </w:tc>
            </w:tr>
            <w:tr w14:paraId="3002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138E5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4</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0A222904">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除湿机</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034AB46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550型</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7BD04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C21CAB">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r w14:paraId="58509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56C6A4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5</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77F54B04">
                  <w:pPr>
                    <w:keepNext w:val="0"/>
                    <w:keepLines w:val="0"/>
                    <w:suppressLineNumbers w:val="0"/>
                    <w:spacing w:before="0" w:beforeAutospacing="0" w:after="0" w:afterAutospacing="0" w:line="240" w:lineRule="auto"/>
                    <w:ind w:left="0" w:right="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挤出机</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74B27A4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105型</w:t>
                  </w:r>
                </w:p>
              </w:tc>
              <w:tc>
                <w:tcPr>
                  <w:tcW w:w="616" w:type="pct"/>
                  <w:tcBorders>
                    <w:top w:val="single" w:color="auto" w:sz="4" w:space="0"/>
                    <w:left w:val="single" w:color="auto" w:sz="4" w:space="0"/>
                    <w:bottom w:val="single" w:color="auto" w:sz="4" w:space="0"/>
                    <w:right w:val="single" w:color="auto" w:sz="4" w:space="0"/>
                  </w:tcBorders>
                  <w:noWrap w:val="0"/>
                  <w:vAlign w:val="center"/>
                </w:tcPr>
                <w:p w14:paraId="53122D8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0F10D74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2</w:t>
                  </w:r>
                </w:p>
              </w:tc>
            </w:tr>
            <w:tr w14:paraId="014B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0388B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6</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17D77ACA">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冷却水槽</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486DB2D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LQ-200</w:t>
                  </w:r>
                </w:p>
              </w:tc>
              <w:tc>
                <w:tcPr>
                  <w:tcW w:w="616" w:type="pct"/>
                  <w:tcBorders>
                    <w:top w:val="single" w:color="auto" w:sz="4" w:space="0"/>
                    <w:left w:val="single" w:color="auto" w:sz="4" w:space="0"/>
                    <w:bottom w:val="single" w:color="auto" w:sz="4" w:space="0"/>
                    <w:right w:val="single" w:color="auto" w:sz="4" w:space="0"/>
                  </w:tcBorders>
                  <w:noWrap w:val="0"/>
                  <w:vAlign w:val="center"/>
                </w:tcPr>
                <w:p w14:paraId="604C170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个</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2EDE8440">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r>
            <w:tr w14:paraId="622C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72FF6B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7</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3089A9E4">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拉伸机</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3032259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1"/>
                      <w:szCs w:val="21"/>
                      <w:lang w:val="en-US" w:eastAsia="zh-CN"/>
                    </w:rPr>
                  </w:pPr>
                  <w:r>
                    <w:rPr>
                      <w:rFonts w:hint="eastAsia"/>
                      <w:snapToGrid w:val="0"/>
                      <w:color w:val="auto"/>
                      <w:kern w:val="0"/>
                      <w:szCs w:val="21"/>
                      <w:lang w:val="en-US" w:eastAsia="zh-CN"/>
                    </w:rPr>
                    <w:t>/</w:t>
                  </w:r>
                </w:p>
              </w:tc>
              <w:tc>
                <w:tcPr>
                  <w:tcW w:w="616" w:type="pct"/>
                  <w:tcBorders>
                    <w:top w:val="single" w:color="auto" w:sz="4" w:space="0"/>
                    <w:left w:val="single" w:color="auto" w:sz="4" w:space="0"/>
                    <w:bottom w:val="single" w:color="auto" w:sz="4" w:space="0"/>
                    <w:right w:val="single" w:color="auto" w:sz="4" w:space="0"/>
                  </w:tcBorders>
                  <w:noWrap w:val="0"/>
                  <w:vAlign w:val="center"/>
                </w:tcPr>
                <w:p w14:paraId="73C6E88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noWrap w:val="0"/>
                  <w:vAlign w:val="center"/>
                </w:tcPr>
                <w:p w14:paraId="1801036D">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r>
            <w:tr w14:paraId="60582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2DDB6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8</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3722BDD1">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压花机</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4004A29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3C8C66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B47FC4D">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r w14:paraId="27FF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D58F4F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9</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16193B4E">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定型水槽</w:t>
                  </w:r>
                </w:p>
              </w:tc>
              <w:tc>
                <w:tcPr>
                  <w:tcW w:w="14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D695EC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snapToGrid w:val="0"/>
                      <w:color w:val="auto"/>
                      <w:kern w:val="0"/>
                      <w:sz w:val="21"/>
                      <w:szCs w:val="21"/>
                      <w:lang w:val="en-US" w:eastAsia="zh-CN" w:bidi="ar-SA"/>
                    </w:rPr>
                  </w:pPr>
                  <w:r>
                    <w:rPr>
                      <w:rFonts w:hint="eastAsia"/>
                      <w:snapToGrid w:val="0"/>
                      <w:color w:val="auto"/>
                      <w:kern w:val="0"/>
                      <w:szCs w:val="21"/>
                      <w:lang w:val="en-US" w:eastAsia="zh-CN"/>
                    </w:rPr>
                    <w:t>LQ-200</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FD50BC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个</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B345DA">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r w14:paraId="22DA2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C4574D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5B73C58F">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烘箱</w:t>
                  </w:r>
                </w:p>
              </w:tc>
              <w:tc>
                <w:tcPr>
                  <w:tcW w:w="1471"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436EB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SJK-400</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85B291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F290AA9">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vertAlign w:val="baseline"/>
                      <w:lang w:val="en-US" w:eastAsia="zh-CN"/>
                    </w:rPr>
                    <w:t>4</w:t>
                  </w:r>
                </w:p>
              </w:tc>
            </w:tr>
            <w:tr w14:paraId="59C12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E5C57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11</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34DBA093">
                  <w:pPr>
                    <w:keepNext w:val="0"/>
                    <w:keepLines w:val="0"/>
                    <w:suppressLineNumbers w:val="0"/>
                    <w:spacing w:before="0" w:beforeAutospacing="0" w:after="0" w:afterAutospacing="0" w:line="240" w:lineRule="auto"/>
                    <w:ind w:left="0" w:right="0"/>
                    <w:jc w:val="center"/>
                    <w:rPr>
                      <w:rFonts w:hint="eastAsia" w:cs="Times New Roman"/>
                      <w:color w:val="auto"/>
                      <w:sz w:val="21"/>
                      <w:szCs w:val="21"/>
                      <w:vertAlign w:val="baseline"/>
                      <w:lang w:val="en-US" w:eastAsia="zh-CN"/>
                    </w:rPr>
                  </w:pPr>
                  <w:r>
                    <w:rPr>
                      <w:rFonts w:hint="eastAsia" w:cs="Times New Roman"/>
                      <w:color w:val="auto"/>
                      <w:sz w:val="21"/>
                      <w:szCs w:val="21"/>
                      <w:lang w:val="en-US" w:eastAsia="zh-CN"/>
                    </w:rPr>
                    <w:t>收卷机</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28E196C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51569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981536D">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r>
            <w:tr w14:paraId="459A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A1594B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12</w:t>
                  </w:r>
                </w:p>
              </w:tc>
              <w:tc>
                <w:tcPr>
                  <w:tcW w:w="1567" w:type="pct"/>
                  <w:tcBorders>
                    <w:top w:val="single" w:color="auto" w:sz="4" w:space="0"/>
                    <w:left w:val="single" w:color="auto" w:sz="4" w:space="0"/>
                    <w:bottom w:val="single" w:color="auto" w:sz="4" w:space="0"/>
                    <w:right w:val="single" w:color="auto" w:sz="4" w:space="0"/>
                  </w:tcBorders>
                  <w:noWrap w:val="0"/>
                  <w:vAlign w:val="center"/>
                </w:tcPr>
                <w:p w14:paraId="4454E286">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冷却塔</w:t>
                  </w:r>
                </w:p>
              </w:tc>
              <w:tc>
                <w:tcPr>
                  <w:tcW w:w="1471" w:type="pct"/>
                  <w:tcBorders>
                    <w:top w:val="single" w:color="auto" w:sz="4" w:space="0"/>
                    <w:left w:val="single" w:color="auto" w:sz="4" w:space="0"/>
                    <w:bottom w:val="single" w:color="auto" w:sz="4" w:space="0"/>
                    <w:right w:val="single" w:color="auto" w:sz="4" w:space="0"/>
                  </w:tcBorders>
                  <w:noWrap w:val="0"/>
                  <w:vAlign w:val="center"/>
                </w:tcPr>
                <w:p w14:paraId="222814E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snapToGrid w:val="0"/>
                      <w:color w:val="auto"/>
                      <w:kern w:val="0"/>
                      <w:szCs w:val="21"/>
                      <w:lang w:val="en-US" w:eastAsia="zh-CN"/>
                    </w:rPr>
                  </w:pPr>
                  <w:r>
                    <w:rPr>
                      <w:rFonts w:hint="eastAsia"/>
                      <w:snapToGrid w:val="0"/>
                      <w:color w:val="auto"/>
                      <w:kern w:val="0"/>
                      <w:szCs w:val="21"/>
                      <w:lang w:val="en-US" w:eastAsia="zh-CN"/>
                    </w:rPr>
                    <w:t>25t/d</w:t>
                  </w:r>
                </w:p>
              </w:tc>
              <w:tc>
                <w:tcPr>
                  <w:tcW w:w="61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A254B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台</w:t>
                  </w:r>
                </w:p>
              </w:tc>
              <w:tc>
                <w:tcPr>
                  <w:tcW w:w="9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75B9FA8">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1"/>
                      <w:vertAlign w:val="baseline"/>
                      <w:lang w:val="en-US" w:eastAsia="zh-CN" w:bidi="ar-SA"/>
                    </w:rPr>
                  </w:pPr>
                  <w:r>
                    <w:rPr>
                      <w:rFonts w:hint="eastAsia" w:cs="Times New Roman"/>
                      <w:color w:val="auto"/>
                      <w:sz w:val="21"/>
                      <w:szCs w:val="21"/>
                      <w:vertAlign w:val="baseline"/>
                      <w:lang w:val="en-US" w:eastAsia="zh-CN"/>
                    </w:rPr>
                    <w:t>2</w:t>
                  </w:r>
                </w:p>
              </w:tc>
            </w:tr>
          </w:tbl>
          <w:p w14:paraId="3DE09AEF">
            <w:pPr>
              <w:keepNext w:val="0"/>
              <w:keepLines w:val="0"/>
              <w:pageBreakBefore w:val="0"/>
              <w:widowControl w:val="0"/>
              <w:suppressLineNumbers w:val="0"/>
              <w:tabs>
                <w:tab w:val="left" w:pos="463"/>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lang w:val="en-US" w:eastAsia="zh-CN"/>
              </w:rPr>
            </w:pPr>
            <w:r>
              <w:rPr>
                <w:rFonts w:hint="eastAsia" w:cs="Times New Roman"/>
                <w:smallCaps w:val="0"/>
                <w:color w:val="auto"/>
                <w:sz w:val="24"/>
                <w:szCs w:val="24"/>
                <w:lang w:val="en-US" w:eastAsia="zh-CN"/>
              </w:rPr>
              <w:t>产能匹配性分析：</w:t>
            </w:r>
          </w:p>
          <w:p w14:paraId="44BD33CE">
            <w:pPr>
              <w:pStyle w:val="31"/>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bCs/>
                <w:smallCaps w:val="0"/>
                <w:color w:val="auto"/>
                <w:sz w:val="24"/>
                <w:szCs w:val="28"/>
                <w:lang w:val="en-US" w:eastAsia="zh-CN"/>
              </w:rPr>
            </w:pPr>
            <w:r>
              <w:rPr>
                <w:rFonts w:hint="default" w:ascii="Times New Roman" w:hAnsi="Times New Roman" w:eastAsia="宋体" w:cs="Times New Roman"/>
                <w:b/>
                <w:bCs/>
                <w:smallCaps w:val="0"/>
                <w:color w:val="auto"/>
                <w:sz w:val="24"/>
                <w:szCs w:val="28"/>
                <w:lang w:val="en-US" w:eastAsia="zh-CN"/>
              </w:rPr>
              <w:t>表</w:t>
            </w:r>
            <w:r>
              <w:rPr>
                <w:rFonts w:hint="eastAsia" w:cs="Times New Roman"/>
                <w:b/>
                <w:bCs/>
                <w:smallCaps w:val="0"/>
                <w:color w:val="auto"/>
                <w:sz w:val="24"/>
                <w:szCs w:val="28"/>
                <w:lang w:val="en-US" w:eastAsia="zh-CN"/>
              </w:rPr>
              <w:t>2.2-4</w:t>
            </w:r>
            <w:r>
              <w:rPr>
                <w:rFonts w:hint="default" w:ascii="Times New Roman" w:hAnsi="Times New Roman" w:eastAsia="宋体" w:cs="Times New Roman"/>
                <w:b/>
                <w:bCs/>
                <w:smallCaps w:val="0"/>
                <w:color w:val="auto"/>
                <w:sz w:val="24"/>
                <w:szCs w:val="28"/>
                <w:lang w:val="en-US" w:eastAsia="zh-CN"/>
              </w:rPr>
              <w:t>主要生产设备</w:t>
            </w:r>
            <w:r>
              <w:rPr>
                <w:rFonts w:hint="eastAsia" w:cs="Times New Roman"/>
                <w:b/>
                <w:bCs/>
                <w:smallCaps w:val="0"/>
                <w:color w:val="auto"/>
                <w:sz w:val="24"/>
                <w:szCs w:val="28"/>
                <w:lang w:val="en-US" w:eastAsia="zh-CN"/>
              </w:rPr>
              <w:t>产能匹配性分析表</w:t>
            </w:r>
          </w:p>
          <w:tbl>
            <w:tblPr>
              <w:tblStyle w:val="128"/>
              <w:tblW w:w="4991"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73"/>
              <w:gridCol w:w="1354"/>
              <w:gridCol w:w="1162"/>
              <w:gridCol w:w="1198"/>
              <w:gridCol w:w="1183"/>
              <w:gridCol w:w="1064"/>
              <w:gridCol w:w="1092"/>
              <w:gridCol w:w="761"/>
            </w:tblGrid>
            <w:tr w14:paraId="0B02C3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396" w:type="pct"/>
                  <w:vAlign w:val="center"/>
                </w:tcPr>
                <w:p w14:paraId="162F90F2">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序号</w:t>
                  </w:r>
                </w:p>
              </w:tc>
              <w:tc>
                <w:tcPr>
                  <w:tcW w:w="797" w:type="pct"/>
                  <w:vAlign w:val="center"/>
                </w:tcPr>
                <w:p w14:paraId="0B968592">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设备名称</w:t>
                  </w:r>
                </w:p>
              </w:tc>
              <w:tc>
                <w:tcPr>
                  <w:tcW w:w="684" w:type="pct"/>
                  <w:vAlign w:val="center"/>
                </w:tcPr>
                <w:p w14:paraId="09576643">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数量/台</w:t>
                  </w:r>
                </w:p>
              </w:tc>
              <w:tc>
                <w:tcPr>
                  <w:tcW w:w="705" w:type="pct"/>
                  <w:vAlign w:val="center"/>
                </w:tcPr>
                <w:p w14:paraId="3416D22F">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bCs/>
                      <w:color w:val="auto"/>
                      <w:kern w:val="2"/>
                      <w:sz w:val="21"/>
                      <w:szCs w:val="21"/>
                      <w:lang w:val="en-US" w:eastAsia="zh-CN" w:bidi="ar-SA"/>
                    </w:rPr>
                  </w:pPr>
                  <w:r>
                    <w:rPr>
                      <w:rFonts w:hint="eastAsia" w:cs="Times New Roman"/>
                      <w:b/>
                      <w:bCs/>
                      <w:color w:val="auto"/>
                      <w:sz w:val="21"/>
                      <w:szCs w:val="21"/>
                      <w:lang w:val="en-US" w:eastAsia="zh-CN"/>
                    </w:rPr>
                    <w:t>单台每小时工作量/kg</w:t>
                  </w:r>
                </w:p>
              </w:tc>
              <w:tc>
                <w:tcPr>
                  <w:tcW w:w="696" w:type="pct"/>
                  <w:vAlign w:val="center"/>
                </w:tcPr>
                <w:p w14:paraId="107EA618">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年工作时间/h</w:t>
                  </w:r>
                </w:p>
              </w:tc>
              <w:tc>
                <w:tcPr>
                  <w:tcW w:w="626" w:type="pct"/>
                  <w:vAlign w:val="center"/>
                </w:tcPr>
                <w:p w14:paraId="053D8495">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年产能/t</w:t>
                  </w:r>
                </w:p>
              </w:tc>
              <w:tc>
                <w:tcPr>
                  <w:tcW w:w="643" w:type="pct"/>
                  <w:vAlign w:val="center"/>
                </w:tcPr>
                <w:p w14:paraId="6656E759">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年需求量/t</w:t>
                  </w:r>
                </w:p>
              </w:tc>
              <w:tc>
                <w:tcPr>
                  <w:tcW w:w="448" w:type="pct"/>
                  <w:vAlign w:val="center"/>
                </w:tcPr>
                <w:p w14:paraId="66C16E32">
                  <w:pPr>
                    <w:keepNext w:val="0"/>
                    <w:keepLines w:val="0"/>
                    <w:suppressLineNumbers w:val="0"/>
                    <w:spacing w:before="0" w:beforeAutospacing="0" w:after="0" w:afterAutospacing="0" w:line="240" w:lineRule="auto"/>
                    <w:ind w:left="0" w:right="0"/>
                    <w:jc w:val="center"/>
                    <w:rPr>
                      <w:rFonts w:hint="default" w:cs="Times New Roman"/>
                      <w:b/>
                      <w:bCs/>
                      <w:color w:val="auto"/>
                      <w:sz w:val="21"/>
                      <w:szCs w:val="21"/>
                      <w:lang w:val="en-US" w:eastAsia="zh-CN"/>
                    </w:rPr>
                  </w:pPr>
                  <w:r>
                    <w:rPr>
                      <w:rFonts w:hint="eastAsia" w:cs="Times New Roman"/>
                      <w:b/>
                      <w:bCs/>
                      <w:color w:val="auto"/>
                      <w:sz w:val="21"/>
                      <w:szCs w:val="21"/>
                      <w:lang w:val="en-US" w:eastAsia="zh-CN"/>
                    </w:rPr>
                    <w:t>是否符合</w:t>
                  </w:r>
                </w:p>
              </w:tc>
            </w:tr>
            <w:tr w14:paraId="14AE0A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trPr>
              <w:tc>
                <w:tcPr>
                  <w:tcW w:w="396" w:type="pct"/>
                  <w:vAlign w:val="center"/>
                </w:tcPr>
                <w:p w14:paraId="037490E3">
                  <w:pPr>
                    <w:keepNext w:val="0"/>
                    <w:keepLines w:val="0"/>
                    <w:suppressLineNumbers w:val="0"/>
                    <w:spacing w:before="0" w:beforeAutospacing="0" w:after="0" w:afterAutospacing="0" w:line="240" w:lineRule="auto"/>
                    <w:ind w:left="0" w:right="0"/>
                    <w:jc w:val="center"/>
                    <w:rPr>
                      <w:rFonts w:hint="default" w:cs="Times New Roman"/>
                      <w:color w:val="auto"/>
                      <w:sz w:val="21"/>
                      <w:szCs w:val="21"/>
                      <w:lang w:val="en-US" w:eastAsia="zh-CN"/>
                    </w:rPr>
                  </w:pPr>
                  <w:r>
                    <w:rPr>
                      <w:rFonts w:hint="eastAsia" w:cs="Times New Roman"/>
                      <w:color w:val="auto"/>
                      <w:sz w:val="21"/>
                      <w:szCs w:val="21"/>
                      <w:lang w:val="en-US" w:eastAsia="zh-CN"/>
                    </w:rPr>
                    <w:t>1</w:t>
                  </w:r>
                </w:p>
              </w:tc>
              <w:tc>
                <w:tcPr>
                  <w:tcW w:w="797" w:type="pct"/>
                  <w:vAlign w:val="center"/>
                </w:tcPr>
                <w:p w14:paraId="52754C07">
                  <w:pPr>
                    <w:keepNext w:val="0"/>
                    <w:keepLines w:val="0"/>
                    <w:suppressLineNumbers w:val="0"/>
                    <w:spacing w:before="0" w:beforeAutospacing="0" w:after="0" w:afterAutospacing="0" w:line="240" w:lineRule="auto"/>
                    <w:ind w:left="0" w:leftChars="0" w:right="0" w:rightChars="0"/>
                    <w:jc w:val="center"/>
                    <w:rPr>
                      <w:rFonts w:hint="eastAsia" w:cs="Times New Roman"/>
                      <w:color w:val="auto"/>
                      <w:sz w:val="21"/>
                      <w:szCs w:val="21"/>
                      <w:lang w:val="en-US" w:eastAsia="zh-CN"/>
                    </w:rPr>
                  </w:pPr>
                  <w:r>
                    <w:rPr>
                      <w:rFonts w:hint="eastAsia" w:cs="Times New Roman"/>
                      <w:color w:val="auto"/>
                      <w:sz w:val="21"/>
                      <w:szCs w:val="21"/>
                      <w:vertAlign w:val="baseline"/>
                      <w:lang w:val="en-US" w:eastAsia="zh-CN"/>
                    </w:rPr>
                    <w:t>挤出机</w:t>
                  </w:r>
                </w:p>
              </w:tc>
              <w:tc>
                <w:tcPr>
                  <w:tcW w:w="684" w:type="pct"/>
                  <w:vAlign w:val="center"/>
                </w:tcPr>
                <w:p w14:paraId="6591EEA9">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vertAlign w:val="baseline"/>
                      <w:lang w:val="en-US" w:eastAsia="zh-CN"/>
                    </w:rPr>
                    <w:t>2</w:t>
                  </w:r>
                </w:p>
              </w:tc>
              <w:tc>
                <w:tcPr>
                  <w:tcW w:w="705" w:type="pct"/>
                  <w:vAlign w:val="center"/>
                </w:tcPr>
                <w:p w14:paraId="52202096">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350</w:t>
                  </w:r>
                </w:p>
              </w:tc>
              <w:tc>
                <w:tcPr>
                  <w:tcW w:w="696" w:type="pct"/>
                  <w:vAlign w:val="center"/>
                </w:tcPr>
                <w:p w14:paraId="5CF515D9">
                  <w:pPr>
                    <w:keepNext w:val="0"/>
                    <w:keepLines w:val="0"/>
                    <w:suppressLineNumbers w:val="0"/>
                    <w:spacing w:before="0" w:beforeAutospacing="0" w:after="0" w:afterAutospacing="0" w:line="240" w:lineRule="auto"/>
                    <w:ind w:left="0" w:right="0"/>
                    <w:jc w:val="center"/>
                    <w:rPr>
                      <w:rFonts w:hint="default" w:cs="Times New Roman"/>
                      <w:color w:val="auto"/>
                      <w:sz w:val="21"/>
                      <w:szCs w:val="21"/>
                      <w:lang w:val="en-US" w:eastAsia="zh-CN"/>
                    </w:rPr>
                  </w:pPr>
                  <w:r>
                    <w:rPr>
                      <w:rFonts w:hint="eastAsia" w:cs="Times New Roman"/>
                      <w:color w:val="auto"/>
                      <w:sz w:val="21"/>
                      <w:szCs w:val="21"/>
                      <w:lang w:val="en-US" w:eastAsia="zh-CN"/>
                    </w:rPr>
                    <w:t>7200</w:t>
                  </w:r>
                </w:p>
              </w:tc>
              <w:tc>
                <w:tcPr>
                  <w:tcW w:w="626" w:type="pct"/>
                  <w:vAlign w:val="center"/>
                </w:tcPr>
                <w:p w14:paraId="1A085313">
                  <w:pPr>
                    <w:keepNext w:val="0"/>
                    <w:keepLines w:val="0"/>
                    <w:suppressLineNumbers w:val="0"/>
                    <w:spacing w:before="0" w:beforeAutospacing="0" w:after="0" w:afterAutospacing="0" w:line="240" w:lineRule="auto"/>
                    <w:ind w:left="0" w:right="0"/>
                    <w:jc w:val="center"/>
                    <w:rPr>
                      <w:rFonts w:hint="default" w:cs="Times New Roman"/>
                      <w:color w:val="auto"/>
                      <w:sz w:val="21"/>
                      <w:szCs w:val="21"/>
                      <w:lang w:val="en-US" w:eastAsia="zh-CN"/>
                    </w:rPr>
                  </w:pPr>
                  <w:r>
                    <w:rPr>
                      <w:rFonts w:hint="eastAsia" w:cs="Times New Roman"/>
                      <w:color w:val="auto"/>
                      <w:sz w:val="21"/>
                      <w:szCs w:val="21"/>
                      <w:lang w:val="en-US" w:eastAsia="zh-CN"/>
                    </w:rPr>
                    <w:t>5040</w:t>
                  </w:r>
                </w:p>
              </w:tc>
              <w:tc>
                <w:tcPr>
                  <w:tcW w:w="643" w:type="pct"/>
                  <w:vAlign w:val="center"/>
                </w:tcPr>
                <w:p w14:paraId="1D143644">
                  <w:pPr>
                    <w:keepNext w:val="0"/>
                    <w:keepLines w:val="0"/>
                    <w:suppressLineNumbers w:val="0"/>
                    <w:spacing w:before="0" w:beforeAutospacing="0" w:after="0" w:afterAutospacing="0" w:line="240" w:lineRule="auto"/>
                    <w:ind w:left="0" w:right="0"/>
                    <w:jc w:val="center"/>
                    <w:rPr>
                      <w:rFonts w:hint="default" w:cs="Times New Roman"/>
                      <w:color w:val="auto"/>
                      <w:sz w:val="21"/>
                      <w:szCs w:val="21"/>
                      <w:lang w:val="en-US" w:eastAsia="zh-CN"/>
                    </w:rPr>
                  </w:pPr>
                  <w:r>
                    <w:rPr>
                      <w:rFonts w:hint="eastAsia" w:cs="Times New Roman"/>
                      <w:color w:val="auto"/>
                      <w:sz w:val="21"/>
                      <w:szCs w:val="21"/>
                      <w:lang w:val="en-US" w:eastAsia="zh-CN"/>
                    </w:rPr>
                    <w:t>4000</w:t>
                  </w:r>
                </w:p>
              </w:tc>
              <w:tc>
                <w:tcPr>
                  <w:tcW w:w="448" w:type="pct"/>
                  <w:vAlign w:val="center"/>
                </w:tcPr>
                <w:p w14:paraId="50C5056C">
                  <w:pPr>
                    <w:keepNext w:val="0"/>
                    <w:keepLines w:val="0"/>
                    <w:suppressLineNumbers w:val="0"/>
                    <w:spacing w:before="0" w:beforeAutospacing="0" w:after="0" w:afterAutospacing="0" w:line="240" w:lineRule="auto"/>
                    <w:ind w:left="0" w:right="0"/>
                    <w:jc w:val="center"/>
                    <w:rPr>
                      <w:rFonts w:hint="eastAsia" w:cs="Times New Roman"/>
                      <w:color w:val="auto"/>
                      <w:sz w:val="21"/>
                      <w:szCs w:val="21"/>
                      <w:lang w:val="en-US" w:eastAsia="zh-CN"/>
                    </w:rPr>
                  </w:pPr>
                  <w:r>
                    <w:rPr>
                      <w:rFonts w:hint="eastAsia" w:cs="Times New Roman"/>
                      <w:color w:val="auto"/>
                      <w:sz w:val="21"/>
                      <w:szCs w:val="21"/>
                      <w:lang w:val="en-US" w:eastAsia="zh-CN"/>
                    </w:rPr>
                    <w:t>是</w:t>
                  </w:r>
                </w:p>
              </w:tc>
            </w:tr>
          </w:tbl>
          <w:p w14:paraId="014678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default" w:cs="Times New Roman"/>
                <w:b w:val="0"/>
                <w:bCs/>
                <w:smallCaps w:val="0"/>
                <w:color w:val="auto"/>
                <w:sz w:val="24"/>
                <w:szCs w:val="24"/>
                <w:lang w:val="en-US" w:eastAsia="zh-CN"/>
              </w:rPr>
            </w:pPr>
            <w:r>
              <w:rPr>
                <w:rFonts w:hint="default" w:ascii="Times New Roman" w:hAnsi="Times New Roman" w:eastAsia="宋体" w:cs="Times New Roman"/>
                <w:smallCaps w:val="0"/>
                <w:color w:val="auto"/>
                <w:sz w:val="24"/>
                <w:szCs w:val="24"/>
              </w:rPr>
              <w:t>本</w:t>
            </w:r>
            <w:r>
              <w:rPr>
                <w:rFonts w:hint="default" w:ascii="Times New Roman" w:hAnsi="Times New Roman" w:eastAsia="宋体" w:cs="Times New Roman"/>
                <w:smallCaps w:val="0"/>
                <w:color w:val="auto"/>
                <w:sz w:val="24"/>
                <w:szCs w:val="24"/>
                <w:lang w:val="zh-CN"/>
              </w:rPr>
              <w:t>项目</w:t>
            </w:r>
            <w:r>
              <w:rPr>
                <w:rFonts w:hint="eastAsia" w:cs="Times New Roman"/>
                <w:b w:val="0"/>
                <w:bCs/>
                <w:smallCaps w:val="0"/>
                <w:color w:val="auto"/>
                <w:sz w:val="24"/>
                <w:szCs w:val="24"/>
                <w:lang w:val="en-US" w:eastAsia="zh-CN"/>
              </w:rPr>
              <w:t>生产4000t/a，按照1%损耗计算则需要PET粒子4040t/a，</w:t>
            </w:r>
            <w:r>
              <w:rPr>
                <w:rFonts w:hint="default" w:ascii="Times New Roman" w:hAnsi="Times New Roman" w:eastAsia="宋体" w:cs="Times New Roman"/>
                <w:smallCaps w:val="0"/>
                <w:color w:val="auto"/>
                <w:sz w:val="24"/>
                <w:szCs w:val="24"/>
                <w:lang w:val="en-US" w:eastAsia="zh-CN"/>
              </w:rPr>
              <w:t>主要</w:t>
            </w:r>
            <w:r>
              <w:rPr>
                <w:rFonts w:hint="default" w:ascii="Times New Roman" w:hAnsi="Times New Roman" w:eastAsia="宋体" w:cs="Times New Roman"/>
                <w:smallCaps w:val="0"/>
                <w:color w:val="auto"/>
                <w:sz w:val="24"/>
                <w:szCs w:val="24"/>
                <w:lang w:val="zh-CN"/>
              </w:rPr>
              <w:t>原辅材</w:t>
            </w:r>
            <w:r>
              <w:rPr>
                <w:rFonts w:hint="default" w:ascii="Times New Roman" w:hAnsi="Times New Roman" w:eastAsia="宋体" w:cs="Times New Roman"/>
                <w:smallCaps w:val="0"/>
                <w:color w:val="auto"/>
                <w:sz w:val="24"/>
                <w:lang w:val="zh-CN"/>
              </w:rPr>
              <w:t>料</w:t>
            </w:r>
            <w:r>
              <w:rPr>
                <w:rFonts w:hint="default" w:ascii="Times New Roman" w:hAnsi="Times New Roman" w:eastAsia="宋体" w:cs="Times New Roman"/>
                <w:smallCaps w:val="0"/>
                <w:color w:val="auto"/>
                <w:sz w:val="24"/>
                <w:lang w:val="en-US" w:eastAsia="zh-CN"/>
              </w:rPr>
              <w:t>及能源</w:t>
            </w:r>
            <w:r>
              <w:rPr>
                <w:rFonts w:hint="default" w:ascii="Times New Roman" w:hAnsi="Times New Roman" w:eastAsia="宋体" w:cs="Times New Roman"/>
                <w:smallCaps w:val="0"/>
                <w:color w:val="auto"/>
                <w:sz w:val="24"/>
                <w:lang w:val="zh-CN"/>
              </w:rPr>
              <w:t>消耗情况见</w:t>
            </w:r>
            <w:r>
              <w:rPr>
                <w:rFonts w:hint="eastAsia" w:cs="Times New Roman"/>
                <w:smallCaps w:val="0"/>
                <w:color w:val="auto"/>
                <w:sz w:val="24"/>
                <w:lang w:val="en-US" w:eastAsia="zh-CN"/>
              </w:rPr>
              <w:t>下</w:t>
            </w:r>
            <w:r>
              <w:rPr>
                <w:rFonts w:hint="default" w:ascii="Times New Roman" w:hAnsi="Times New Roman" w:eastAsia="宋体" w:cs="Times New Roman"/>
                <w:smallCaps w:val="0"/>
                <w:color w:val="auto"/>
                <w:sz w:val="24"/>
                <w:lang w:val="zh-CN"/>
              </w:rPr>
              <w:t>表：</w:t>
            </w:r>
          </w:p>
          <w:p w14:paraId="463977BB">
            <w:pPr>
              <w:pStyle w:val="31"/>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mallCaps w:val="0"/>
                <w:color w:val="auto"/>
                <w:sz w:val="24"/>
                <w:szCs w:val="28"/>
                <w:lang w:val="en-US" w:eastAsia="zh-CN"/>
              </w:rPr>
            </w:pPr>
            <w:bookmarkStart w:id="40" w:name="_GoBack"/>
            <w:bookmarkEnd w:id="40"/>
            <w:bookmarkStart w:id="12" w:name="_Toc231729826"/>
            <w:bookmarkStart w:id="13" w:name="_Toc231731327"/>
            <w:r>
              <w:rPr>
                <w:rFonts w:hint="default" w:ascii="Times New Roman" w:hAnsi="Times New Roman" w:eastAsia="宋体" w:cs="Times New Roman"/>
                <w:b/>
                <w:bCs/>
                <w:smallCaps w:val="0"/>
                <w:color w:val="auto"/>
                <w:sz w:val="24"/>
                <w:szCs w:val="28"/>
                <w:lang w:val="en-US" w:eastAsia="zh-CN"/>
              </w:rPr>
              <w:t>表</w:t>
            </w:r>
            <w:r>
              <w:rPr>
                <w:rFonts w:hint="eastAsia" w:cs="Times New Roman"/>
                <w:b/>
                <w:bCs/>
                <w:smallCaps w:val="0"/>
                <w:color w:val="auto"/>
                <w:sz w:val="24"/>
                <w:szCs w:val="28"/>
                <w:lang w:val="en-US" w:eastAsia="zh-CN"/>
              </w:rPr>
              <w:t>2.2-5</w:t>
            </w:r>
            <w:r>
              <w:rPr>
                <w:rFonts w:hint="default" w:ascii="Times New Roman" w:hAnsi="Times New Roman" w:eastAsia="宋体" w:cs="Times New Roman"/>
                <w:b/>
                <w:bCs/>
                <w:smallCaps w:val="0"/>
                <w:color w:val="auto"/>
                <w:sz w:val="24"/>
                <w:szCs w:val="28"/>
                <w:lang w:val="en-US" w:eastAsia="zh-CN"/>
              </w:rPr>
              <w:t>主要原辅材料及能源消耗表</w:t>
            </w:r>
          </w:p>
          <w:tbl>
            <w:tblPr>
              <w:tblStyle w:val="3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1221"/>
              <w:gridCol w:w="839"/>
              <w:gridCol w:w="2723"/>
              <w:gridCol w:w="856"/>
              <w:gridCol w:w="1058"/>
              <w:gridCol w:w="1183"/>
            </w:tblGrid>
            <w:tr w14:paraId="0A0E6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016447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序号</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1C23D8D">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val="0"/>
                      <w:color w:val="auto"/>
                      <w:kern w:val="2"/>
                      <w:sz w:val="21"/>
                      <w:szCs w:val="21"/>
                      <w:lang w:val="en-US" w:eastAsia="zh-CN" w:bidi="ar-SA"/>
                    </w:rPr>
                    <w:t>名称</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6E87BC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单位</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08CD07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eastAsia" w:cs="Times New Roman"/>
                      <w:b/>
                      <w:bCs w:val="0"/>
                      <w:color w:val="auto"/>
                      <w:kern w:val="2"/>
                      <w:sz w:val="21"/>
                      <w:szCs w:val="21"/>
                      <w:lang w:val="en-US" w:eastAsia="zh-CN" w:bidi="ar-SA"/>
                    </w:rPr>
                    <w:t>成分</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31522E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消耗量</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554180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cs="Times New Roman"/>
                      <w:b/>
                      <w:bCs w:val="0"/>
                      <w:color w:val="auto"/>
                      <w:kern w:val="2"/>
                      <w:sz w:val="21"/>
                      <w:szCs w:val="21"/>
                      <w:lang w:val="en-US" w:eastAsia="zh-CN" w:bidi="ar-SA"/>
                    </w:rPr>
                  </w:pPr>
                  <w:r>
                    <w:rPr>
                      <w:rFonts w:hint="eastAsia" w:cs="Times New Roman"/>
                      <w:b/>
                      <w:bCs w:val="0"/>
                      <w:color w:val="auto"/>
                      <w:kern w:val="2"/>
                      <w:sz w:val="21"/>
                      <w:szCs w:val="21"/>
                      <w:lang w:val="en-US" w:eastAsia="zh-CN" w:bidi="ar-SA"/>
                    </w:rPr>
                    <w:t>最大储存量</w:t>
                  </w:r>
                </w:p>
              </w:tc>
              <w:tc>
                <w:tcPr>
                  <w:tcW w:w="695" w:type="pct"/>
                  <w:tcBorders>
                    <w:top w:val="single" w:color="auto" w:sz="4" w:space="0"/>
                    <w:left w:val="single" w:color="auto" w:sz="4" w:space="0"/>
                    <w:bottom w:val="single" w:color="auto" w:sz="4" w:space="0"/>
                    <w:right w:val="single" w:color="auto" w:sz="4" w:space="0"/>
                  </w:tcBorders>
                  <w:noWrap w:val="0"/>
                  <w:vAlign w:val="center"/>
                </w:tcPr>
                <w:p w14:paraId="343636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备注</w:t>
                  </w:r>
                </w:p>
              </w:tc>
            </w:tr>
            <w:tr w14:paraId="1457A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7372DD2C">
                  <w:pPr>
                    <w:pStyle w:val="121"/>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7634A460">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PET</w:t>
                  </w:r>
                  <w:r>
                    <w:rPr>
                      <w:rFonts w:hint="eastAsia" w:ascii="Times New Roman" w:hAnsi="Times New Roman" w:cs="Times New Roman"/>
                      <w:color w:val="auto"/>
                      <w:sz w:val="21"/>
                      <w:szCs w:val="21"/>
                      <w:vertAlign w:val="baseline"/>
                      <w:lang w:val="en-US" w:eastAsia="zh-CN"/>
                    </w:rPr>
                    <w:t>粒子</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53683A23">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t/a</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0E3000A5">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default" w:ascii="Times New Roman" w:hAnsi="Times New Roman" w:cs="Times New Roman"/>
                      <w:color w:val="auto"/>
                      <w:sz w:val="21"/>
                      <w:szCs w:val="21"/>
                      <w:vertAlign w:val="baseline"/>
                      <w:lang w:val="en-US" w:eastAsia="zh-CN"/>
                    </w:rPr>
                    <w:t>聚对苯二甲酸乙二醇酯</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0B03971B">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4040</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69CA715A">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kern w:val="0"/>
                      <w:szCs w:val="21"/>
                      <w:lang w:val="en-US" w:eastAsia="zh-CN"/>
                    </w:rPr>
                  </w:pPr>
                  <w:r>
                    <w:rPr>
                      <w:rFonts w:hint="eastAsia"/>
                      <w:color w:val="auto"/>
                      <w:kern w:val="0"/>
                      <w:szCs w:val="21"/>
                      <w:lang w:val="en-US" w:eastAsia="zh-CN"/>
                    </w:rPr>
                    <w:t>5</w:t>
                  </w:r>
                </w:p>
              </w:tc>
              <w:tc>
                <w:tcPr>
                  <w:tcW w:w="695" w:type="pct"/>
                  <w:tcBorders>
                    <w:top w:val="single" w:color="auto" w:sz="4" w:space="0"/>
                    <w:left w:val="single" w:color="auto" w:sz="4" w:space="0"/>
                    <w:right w:val="single" w:color="auto" w:sz="4" w:space="0"/>
                  </w:tcBorders>
                  <w:noWrap w:val="0"/>
                  <w:vAlign w:val="center"/>
                </w:tcPr>
                <w:p w14:paraId="6C01DA3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袋装</w:t>
                  </w:r>
                </w:p>
              </w:tc>
            </w:tr>
            <w:tr w14:paraId="1B0A9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2F0E775C">
                  <w:pPr>
                    <w:pStyle w:val="121"/>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90A013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色母粒</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09165164">
                  <w:pPr>
                    <w:keepNext w:val="0"/>
                    <w:keepLines w:val="0"/>
                    <w:widowControl/>
                    <w:suppressLineNumbers w:val="0"/>
                    <w:spacing w:before="0" w:beforeAutospacing="0" w:after="0" w:afterAutospacing="0" w:line="240" w:lineRule="auto"/>
                    <w:ind w:left="0" w:right="0"/>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t/a</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315750DD">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Cs w:val="21"/>
                      <w:lang w:val="en-US" w:eastAsia="zh-CN"/>
                    </w:rPr>
                  </w:pPr>
                  <w:r>
                    <w:rPr>
                      <w:rFonts w:hint="eastAsia" w:cs="Times New Roman"/>
                      <w:color w:val="auto"/>
                      <w:szCs w:val="21"/>
                      <w:lang w:val="en-US" w:eastAsia="zh-CN"/>
                    </w:rPr>
                    <w:t>/</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6945F220">
                  <w:pPr>
                    <w:keepNext w:val="0"/>
                    <w:keepLines w:val="0"/>
                    <w:suppressLineNumbers w:val="0"/>
                    <w:spacing w:before="0" w:beforeAutospacing="0" w:after="0" w:afterAutospacing="0" w:line="240" w:lineRule="auto"/>
                    <w:ind w:left="0" w:right="0"/>
                    <w:jc w:val="center"/>
                    <w:rPr>
                      <w:rFonts w:hint="default" w:cs="Times New Roman"/>
                      <w:color w:val="auto"/>
                      <w:kern w:val="2"/>
                      <w:sz w:val="21"/>
                      <w:szCs w:val="21"/>
                      <w:lang w:val="en-US" w:eastAsia="zh-CN" w:bidi="ar-SA"/>
                    </w:rPr>
                  </w:pPr>
                  <w:r>
                    <w:rPr>
                      <w:rFonts w:hint="eastAsia" w:cs="Times New Roman"/>
                      <w:color w:val="auto"/>
                      <w:sz w:val="21"/>
                      <w:szCs w:val="21"/>
                      <w:vertAlign w:val="baseline"/>
                      <w:lang w:val="en-US" w:eastAsia="zh-CN"/>
                    </w:rPr>
                    <w:t>5</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1CED79DE">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kern w:val="0"/>
                      <w:szCs w:val="21"/>
                      <w:lang w:val="en-US" w:eastAsia="zh-CN"/>
                    </w:rPr>
                  </w:pPr>
                  <w:r>
                    <w:rPr>
                      <w:rFonts w:hint="eastAsia"/>
                      <w:color w:val="auto"/>
                      <w:kern w:val="0"/>
                      <w:szCs w:val="21"/>
                      <w:lang w:val="en-US" w:eastAsia="zh-CN"/>
                    </w:rPr>
                    <w:t>0.2</w:t>
                  </w:r>
                </w:p>
              </w:tc>
              <w:tc>
                <w:tcPr>
                  <w:tcW w:w="695" w:type="pct"/>
                  <w:tcBorders>
                    <w:left w:val="single" w:color="auto" w:sz="4" w:space="0"/>
                    <w:bottom w:val="single" w:color="auto" w:sz="4" w:space="0"/>
                    <w:right w:val="single" w:color="auto" w:sz="4" w:space="0"/>
                  </w:tcBorders>
                  <w:noWrap w:val="0"/>
                  <w:vAlign w:val="center"/>
                </w:tcPr>
                <w:p w14:paraId="5334F63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 w:val="21"/>
                      <w:szCs w:val="21"/>
                      <w:lang w:val="en-US" w:eastAsia="zh-CN"/>
                    </w:rPr>
                    <w:t>袋装</w:t>
                  </w:r>
                </w:p>
              </w:tc>
            </w:tr>
            <w:tr w14:paraId="657E2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3FDBED">
                  <w:pPr>
                    <w:pStyle w:val="121"/>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3</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793506C9">
                  <w:pPr>
                    <w:keepNext w:val="0"/>
                    <w:keepLines w:val="0"/>
                    <w:suppressLineNumbers w:val="0"/>
                    <w:spacing w:before="0" w:beforeAutospacing="0" w:after="0" w:afterAutospacing="0" w:line="240" w:lineRule="auto"/>
                    <w:ind w:left="0" w:right="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包装材料</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10F6797D">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ascii="Times New Roman" w:hAnsi="Times New Roman" w:cs="Times New Roman"/>
                      <w:color w:val="auto"/>
                      <w:szCs w:val="21"/>
                    </w:rPr>
                  </w:pPr>
                  <w:r>
                    <w:rPr>
                      <w:rFonts w:hint="default"/>
                      <w:color w:val="auto"/>
                      <w:kern w:val="0"/>
                      <w:szCs w:val="21"/>
                    </w:rPr>
                    <w:t>t/a</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0E0FD06C">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smallCaps w:val="0"/>
                      <w:color w:val="auto"/>
                      <w:sz w:val="21"/>
                      <w:szCs w:val="21"/>
                      <w:lang w:val="en-US" w:eastAsia="zh-CN"/>
                    </w:rPr>
                    <w:t>纸箱、塑料袋</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5410D37C">
                  <w:pPr>
                    <w:keepNext w:val="0"/>
                    <w:keepLines w:val="0"/>
                    <w:suppressLineNumbers w:val="0"/>
                    <w:spacing w:before="0" w:beforeAutospacing="0" w:after="0" w:afterAutospacing="0" w:line="240" w:lineRule="auto"/>
                    <w:ind w:left="0" w:right="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0.1</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4A297725">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kern w:val="0"/>
                      <w:szCs w:val="21"/>
                      <w:lang w:val="en-US" w:eastAsia="zh-CN"/>
                    </w:rPr>
                  </w:pPr>
                  <w:r>
                    <w:rPr>
                      <w:rFonts w:hint="eastAsia"/>
                      <w:color w:val="auto"/>
                      <w:kern w:val="0"/>
                      <w:szCs w:val="21"/>
                      <w:lang w:val="en-US" w:eastAsia="zh-CN"/>
                    </w:rPr>
                    <w:t>0.02</w:t>
                  </w:r>
                </w:p>
              </w:tc>
              <w:tc>
                <w:tcPr>
                  <w:tcW w:w="695" w:type="pct"/>
                  <w:tcBorders>
                    <w:left w:val="single" w:color="auto" w:sz="4" w:space="0"/>
                    <w:bottom w:val="single" w:color="auto" w:sz="4" w:space="0"/>
                    <w:right w:val="single" w:color="auto" w:sz="4" w:space="0"/>
                  </w:tcBorders>
                  <w:noWrap w:val="0"/>
                  <w:vAlign w:val="center"/>
                </w:tcPr>
                <w:p w14:paraId="66BD9F48">
                  <w:pPr>
                    <w:keepNext w:val="0"/>
                    <w:keepLines w:val="0"/>
                    <w:widowControl/>
                    <w:suppressLineNumbers w:val="0"/>
                    <w:spacing w:before="0" w:beforeAutospacing="0" w:after="0" w:afterAutospacing="0"/>
                    <w:ind w:left="0" w:right="0"/>
                    <w:jc w:val="center"/>
                    <w:textAlignment w:val="center"/>
                    <w:rPr>
                      <w:rFonts w:hint="eastAsia" w:cs="Times New Roman"/>
                      <w:color w:val="auto"/>
                      <w:sz w:val="21"/>
                      <w:szCs w:val="21"/>
                      <w:lang w:val="en-US" w:eastAsia="zh-CN"/>
                    </w:rPr>
                  </w:pPr>
                  <w:r>
                    <w:rPr>
                      <w:rFonts w:hint="eastAsia" w:cs="Times New Roman"/>
                      <w:color w:val="auto"/>
                      <w:sz w:val="21"/>
                      <w:szCs w:val="21"/>
                      <w:lang w:val="en-US" w:eastAsia="zh-CN"/>
                    </w:rPr>
                    <w:t>袋装</w:t>
                  </w:r>
                </w:p>
              </w:tc>
            </w:tr>
            <w:tr w14:paraId="70ED3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2C2C298F">
                  <w:pPr>
                    <w:pStyle w:val="121"/>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4</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A735B34">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活性炭</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0E4DDE84">
                  <w:pPr>
                    <w:keepNext w:val="0"/>
                    <w:keepLines w:val="0"/>
                    <w:suppressLineNumbers w:val="0"/>
                    <w:autoSpaceDE w:val="0"/>
                    <w:autoSpaceDN w:val="0"/>
                    <w:spacing w:before="0" w:beforeAutospacing="0" w:after="0" w:afterAutospacing="0" w:line="240" w:lineRule="auto"/>
                    <w:ind w:left="0" w:right="-20" w:rightChars="0"/>
                    <w:jc w:val="center"/>
                    <w:rPr>
                      <w:rFonts w:hint="default"/>
                      <w:color w:val="auto"/>
                      <w:kern w:val="0"/>
                      <w:szCs w:val="21"/>
                    </w:rPr>
                  </w:pPr>
                  <w:r>
                    <w:rPr>
                      <w:rFonts w:hint="default"/>
                      <w:color w:val="auto"/>
                      <w:kern w:val="0"/>
                      <w:szCs w:val="21"/>
                    </w:rPr>
                    <w:t>t/a</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2A71CD68">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71EE975D">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sz w:val="21"/>
                      <w:szCs w:val="21"/>
                      <w:lang w:val="en-US" w:eastAsia="zh-CN"/>
                    </w:rPr>
                  </w:pPr>
                  <w:r>
                    <w:rPr>
                      <w:rFonts w:hint="eastAsia"/>
                      <w:color w:val="auto"/>
                      <w:sz w:val="21"/>
                      <w:szCs w:val="21"/>
                      <w:lang w:val="en-US" w:eastAsia="zh-CN"/>
                    </w:rPr>
                    <w:t>8</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154781EE">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kern w:val="0"/>
                      <w:szCs w:val="21"/>
                      <w:lang w:val="en-US" w:eastAsia="zh-CN"/>
                    </w:rPr>
                  </w:pPr>
                  <w:r>
                    <w:rPr>
                      <w:rFonts w:hint="eastAsia"/>
                      <w:color w:val="auto"/>
                      <w:kern w:val="0"/>
                      <w:szCs w:val="21"/>
                      <w:lang w:val="en-US" w:eastAsia="zh-CN"/>
                    </w:rPr>
                    <w:t>/</w:t>
                  </w:r>
                </w:p>
              </w:tc>
              <w:tc>
                <w:tcPr>
                  <w:tcW w:w="695" w:type="pct"/>
                  <w:tcBorders>
                    <w:left w:val="single" w:color="auto" w:sz="4" w:space="0"/>
                    <w:bottom w:val="single" w:color="auto" w:sz="4" w:space="0"/>
                    <w:right w:val="single" w:color="auto" w:sz="4" w:space="0"/>
                  </w:tcBorders>
                  <w:noWrap w:val="0"/>
                  <w:vAlign w:val="center"/>
                </w:tcPr>
                <w:p w14:paraId="523F82BD">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kern w:val="2"/>
                      <w:sz w:val="21"/>
                      <w:szCs w:val="21"/>
                      <w:lang w:val="en-US" w:eastAsia="zh-CN" w:bidi="ar-SA"/>
                    </w:rPr>
                  </w:pPr>
                  <w:r>
                    <w:rPr>
                      <w:rFonts w:hint="eastAsia" w:cs="Times New Roman"/>
                      <w:smallCaps w:val="0"/>
                      <w:color w:val="auto"/>
                      <w:kern w:val="2"/>
                      <w:sz w:val="21"/>
                      <w:szCs w:val="21"/>
                      <w:lang w:val="en-US" w:eastAsia="zh-CN" w:bidi="ar-SA"/>
                    </w:rPr>
                    <w:t>木箱</w:t>
                  </w:r>
                </w:p>
              </w:tc>
            </w:tr>
            <w:tr w14:paraId="7A08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13100E90">
                  <w:pPr>
                    <w:pStyle w:val="121"/>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5</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5C1A580F">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润滑油</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18D096EF">
                  <w:pPr>
                    <w:keepNext w:val="0"/>
                    <w:keepLines w:val="0"/>
                    <w:suppressLineNumbers w:val="0"/>
                    <w:autoSpaceDE w:val="0"/>
                    <w:autoSpaceDN w:val="0"/>
                    <w:spacing w:before="0" w:beforeAutospacing="0" w:after="0" w:afterAutospacing="0" w:line="240" w:lineRule="auto"/>
                    <w:ind w:left="0" w:right="-20" w:rightChars="0"/>
                    <w:jc w:val="center"/>
                    <w:rPr>
                      <w:rFonts w:hint="default"/>
                      <w:color w:val="auto"/>
                      <w:kern w:val="0"/>
                      <w:szCs w:val="21"/>
                    </w:rPr>
                  </w:pPr>
                  <w:r>
                    <w:rPr>
                      <w:rFonts w:hint="default"/>
                      <w:color w:val="auto"/>
                      <w:kern w:val="0"/>
                      <w:szCs w:val="21"/>
                    </w:rPr>
                    <w:t>t/a</w:t>
                  </w:r>
                </w:p>
              </w:tc>
              <w:tc>
                <w:tcPr>
                  <w:tcW w:w="1603" w:type="pct"/>
                  <w:tcBorders>
                    <w:top w:val="single" w:color="auto" w:sz="4" w:space="0"/>
                    <w:left w:val="single" w:color="auto" w:sz="4" w:space="0"/>
                    <w:bottom w:val="single" w:color="auto" w:sz="4" w:space="0"/>
                    <w:right w:val="single" w:color="auto" w:sz="4" w:space="0"/>
                  </w:tcBorders>
                  <w:noWrap w:val="0"/>
                  <w:vAlign w:val="center"/>
                </w:tcPr>
                <w:p w14:paraId="4FBA3C88">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4284C9D8">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sz w:val="21"/>
                      <w:szCs w:val="21"/>
                      <w:lang w:val="en-US" w:eastAsia="zh-CN"/>
                    </w:rPr>
                  </w:pPr>
                  <w:r>
                    <w:rPr>
                      <w:rFonts w:hint="eastAsia"/>
                      <w:color w:val="auto"/>
                      <w:sz w:val="21"/>
                      <w:szCs w:val="21"/>
                      <w:lang w:val="en-US" w:eastAsia="zh-CN"/>
                    </w:rPr>
                    <w:t>0.5</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176DFEB3">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color w:val="auto"/>
                      <w:kern w:val="0"/>
                      <w:szCs w:val="21"/>
                      <w:lang w:val="en-US" w:eastAsia="zh-CN"/>
                    </w:rPr>
                  </w:pPr>
                  <w:r>
                    <w:rPr>
                      <w:rFonts w:hint="eastAsia"/>
                      <w:color w:val="auto"/>
                      <w:kern w:val="0"/>
                      <w:szCs w:val="21"/>
                      <w:lang w:val="en-US" w:eastAsia="zh-CN"/>
                    </w:rPr>
                    <w:t>0.02</w:t>
                  </w:r>
                </w:p>
              </w:tc>
              <w:tc>
                <w:tcPr>
                  <w:tcW w:w="695" w:type="pct"/>
                  <w:tcBorders>
                    <w:left w:val="single" w:color="auto" w:sz="4" w:space="0"/>
                    <w:bottom w:val="single" w:color="auto" w:sz="4" w:space="0"/>
                    <w:right w:val="single" w:color="auto" w:sz="4" w:space="0"/>
                  </w:tcBorders>
                  <w:noWrap w:val="0"/>
                  <w:vAlign w:val="center"/>
                </w:tcPr>
                <w:p w14:paraId="672F3A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kern w:val="2"/>
                      <w:sz w:val="21"/>
                      <w:szCs w:val="21"/>
                      <w:lang w:val="en-US" w:eastAsia="zh-CN" w:bidi="ar-SA"/>
                    </w:rPr>
                    <w:t>桶装</w:t>
                  </w:r>
                </w:p>
              </w:tc>
            </w:tr>
            <w:tr w14:paraId="18FB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7"/>
                  <w:tcBorders>
                    <w:top w:val="single" w:color="auto" w:sz="4" w:space="0"/>
                    <w:left w:val="single" w:color="auto" w:sz="4" w:space="0"/>
                    <w:bottom w:val="single" w:color="auto" w:sz="4" w:space="0"/>
                    <w:right w:val="single" w:color="auto" w:sz="4" w:space="0"/>
                  </w:tcBorders>
                  <w:noWrap w:val="0"/>
                  <w:vAlign w:val="center"/>
                </w:tcPr>
                <w:p w14:paraId="7AECE722">
                  <w:pPr>
                    <w:pStyle w:val="121"/>
                    <w:keepNext w:val="0"/>
                    <w:keepLines w:val="0"/>
                    <w:suppressLineNumbers w:val="0"/>
                    <w:spacing w:before="0" w:beforeAutospacing="0" w:after="0" w:afterAutospacing="0" w:line="240" w:lineRule="auto"/>
                    <w:ind w:left="0" w:right="0"/>
                    <w:rPr>
                      <w:rFonts w:hint="eastAsia"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能源消耗</w:t>
                  </w:r>
                </w:p>
              </w:tc>
            </w:tr>
            <w:tr w14:paraId="4920A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53BE72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cs="Times New Roman"/>
                      <w:bCs/>
                      <w:color w:val="auto"/>
                      <w:kern w:val="2"/>
                      <w:sz w:val="21"/>
                      <w:szCs w:val="21"/>
                      <w:lang w:val="en-US" w:eastAsia="zh-CN" w:bidi="ar-SA"/>
                    </w:rPr>
                    <w:t>1</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27CAEF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水</w:t>
                  </w:r>
                </w:p>
              </w:tc>
              <w:tc>
                <w:tcPr>
                  <w:tcW w:w="2098" w:type="pct"/>
                  <w:gridSpan w:val="2"/>
                  <w:tcBorders>
                    <w:top w:val="single" w:color="auto" w:sz="4" w:space="0"/>
                    <w:left w:val="single" w:color="auto" w:sz="4" w:space="0"/>
                    <w:bottom w:val="single" w:color="auto" w:sz="4" w:space="0"/>
                    <w:right w:val="single" w:color="auto" w:sz="4" w:space="0"/>
                  </w:tcBorders>
                  <w:noWrap w:val="0"/>
                  <w:vAlign w:val="center"/>
                </w:tcPr>
                <w:p w14:paraId="068489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kern w:val="2"/>
                      <w:sz w:val="21"/>
                      <w:szCs w:val="21"/>
                      <w:lang w:val="en-US" w:eastAsia="zh-CN" w:bidi="ar-SA"/>
                    </w:rPr>
                    <w:t>m</w:t>
                  </w:r>
                  <w:r>
                    <w:rPr>
                      <w:rFonts w:hint="eastAsia" w:ascii="Times New Roman" w:hAnsi="Times New Roman" w:eastAsia="宋体" w:cs="Times New Roman"/>
                      <w:bCs/>
                      <w:color w:val="auto"/>
                      <w:kern w:val="2"/>
                      <w:sz w:val="21"/>
                      <w:szCs w:val="21"/>
                      <w:vertAlign w:val="superscript"/>
                      <w:lang w:val="en-US" w:eastAsia="zh-CN" w:bidi="ar-SA"/>
                    </w:rPr>
                    <w:t>3</w:t>
                  </w:r>
                  <w:r>
                    <w:rPr>
                      <w:rFonts w:hint="default" w:ascii="Times New Roman" w:hAnsi="Times New Roman" w:eastAsia="宋体" w:cs="Times New Roman"/>
                      <w:bCs/>
                      <w:color w:val="auto"/>
                      <w:kern w:val="2"/>
                      <w:sz w:val="21"/>
                      <w:szCs w:val="21"/>
                      <w:lang w:val="en-US" w:eastAsia="zh-CN" w:bidi="ar-SA"/>
                    </w:rPr>
                    <w:t>/a</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4B4BB816">
                  <w:pPr>
                    <w:keepNext w:val="0"/>
                    <w:keepLines w:val="0"/>
                    <w:suppressLineNumbers w:val="0"/>
                    <w:spacing w:before="0" w:beforeAutospacing="0" w:after="0" w:afterAutospacing="0" w:line="240" w:lineRule="auto"/>
                    <w:ind w:left="0" w:leftChars="0" w:right="0" w:rightChars="0"/>
                    <w:jc w:val="center"/>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1110</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49CD9D9C">
                  <w:pPr>
                    <w:keepNext w:val="0"/>
                    <w:keepLines w:val="0"/>
                    <w:suppressLineNumbers w:val="0"/>
                    <w:spacing w:before="0" w:beforeAutospacing="0" w:after="0" w:afterAutospacing="0" w:line="240" w:lineRule="auto"/>
                    <w:ind w:left="0" w:right="0"/>
                    <w:jc w:val="center"/>
                    <w:rPr>
                      <w:rFonts w:hint="default"/>
                      <w:bCs/>
                      <w:snapToGrid w:val="0"/>
                      <w:color w:val="auto"/>
                      <w:kern w:val="0"/>
                      <w:szCs w:val="21"/>
                      <w:lang w:val="en-US" w:eastAsia="zh-CN"/>
                    </w:rPr>
                  </w:pPr>
                  <w:r>
                    <w:rPr>
                      <w:rFonts w:hint="eastAsia"/>
                      <w:bCs/>
                      <w:snapToGrid w:val="0"/>
                      <w:color w:val="auto"/>
                      <w:kern w:val="0"/>
                      <w:szCs w:val="21"/>
                      <w:lang w:val="en-US" w:eastAsia="zh-CN"/>
                    </w:rPr>
                    <w:t>/</w:t>
                  </w:r>
                </w:p>
              </w:tc>
              <w:tc>
                <w:tcPr>
                  <w:tcW w:w="695" w:type="pct"/>
                  <w:tcBorders>
                    <w:top w:val="single" w:color="auto" w:sz="4" w:space="0"/>
                    <w:left w:val="single" w:color="auto" w:sz="4" w:space="0"/>
                    <w:bottom w:val="single" w:color="auto" w:sz="4" w:space="0"/>
                    <w:right w:val="single" w:color="auto" w:sz="4" w:space="0"/>
                  </w:tcBorders>
                  <w:noWrap w:val="0"/>
                  <w:vAlign w:val="center"/>
                </w:tcPr>
                <w:p w14:paraId="45964C19">
                  <w:pPr>
                    <w:pStyle w:val="121"/>
                    <w:keepNext w:val="0"/>
                    <w:keepLines w:val="0"/>
                    <w:suppressLineNumbers w:val="0"/>
                    <w:spacing w:before="0" w:beforeAutospacing="0" w:after="0" w:afterAutospacing="0" w:line="240" w:lineRule="auto"/>
                    <w:ind w:left="0" w:right="0"/>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b w:val="0"/>
                      <w:bCs/>
                      <w:color w:val="auto"/>
                      <w:sz w:val="21"/>
                      <w:szCs w:val="21"/>
                      <w:lang w:val="en-US" w:eastAsia="zh-CN"/>
                    </w:rPr>
                    <w:t>供水</w:t>
                  </w:r>
                  <w:r>
                    <w:rPr>
                      <w:rFonts w:hint="default" w:ascii="Times New Roman" w:hAnsi="Times New Roman" w:eastAsia="宋体" w:cs="Times New Roman"/>
                      <w:b w:val="0"/>
                      <w:bCs/>
                      <w:color w:val="auto"/>
                      <w:sz w:val="21"/>
                      <w:szCs w:val="21"/>
                      <w:lang w:val="en-US" w:eastAsia="zh-CN"/>
                    </w:rPr>
                    <w:t>管网</w:t>
                  </w:r>
                </w:p>
              </w:tc>
            </w:tr>
            <w:tr w14:paraId="38D96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59" w:type="pct"/>
                  <w:tcBorders>
                    <w:top w:val="single" w:color="auto" w:sz="4" w:space="0"/>
                    <w:left w:val="single" w:color="auto" w:sz="4" w:space="0"/>
                    <w:bottom w:val="single" w:color="auto" w:sz="4" w:space="0"/>
                    <w:right w:val="single" w:color="auto" w:sz="4" w:space="0"/>
                  </w:tcBorders>
                  <w:noWrap w:val="0"/>
                  <w:vAlign w:val="center"/>
                </w:tcPr>
                <w:p w14:paraId="1E23C8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cs="Times New Roman"/>
                      <w:bCs/>
                      <w:color w:val="auto"/>
                      <w:kern w:val="2"/>
                      <w:sz w:val="21"/>
                      <w:szCs w:val="21"/>
                      <w:lang w:val="en-US" w:eastAsia="zh-CN" w:bidi="ar-SA"/>
                    </w:rPr>
                    <w:t>2</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42DA05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电</w:t>
                  </w:r>
                </w:p>
              </w:tc>
              <w:tc>
                <w:tcPr>
                  <w:tcW w:w="2098" w:type="pct"/>
                  <w:gridSpan w:val="2"/>
                  <w:tcBorders>
                    <w:top w:val="single" w:color="auto" w:sz="4" w:space="0"/>
                    <w:left w:val="single" w:color="auto" w:sz="4" w:space="0"/>
                    <w:bottom w:val="single" w:color="auto" w:sz="4" w:space="0"/>
                    <w:right w:val="single" w:color="auto" w:sz="4" w:space="0"/>
                  </w:tcBorders>
                  <w:noWrap w:val="0"/>
                  <w:vAlign w:val="center"/>
                </w:tcPr>
                <w:p w14:paraId="42C823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万kWh/a</w:t>
                  </w:r>
                </w:p>
              </w:tc>
              <w:tc>
                <w:tcPr>
                  <w:tcW w:w="504" w:type="pct"/>
                  <w:tcBorders>
                    <w:top w:val="single" w:color="auto" w:sz="4" w:space="0"/>
                    <w:left w:val="single" w:color="auto" w:sz="4" w:space="0"/>
                    <w:bottom w:val="single" w:color="auto" w:sz="4" w:space="0"/>
                    <w:right w:val="single" w:color="auto" w:sz="4" w:space="0"/>
                  </w:tcBorders>
                  <w:noWrap w:val="0"/>
                  <w:vAlign w:val="center"/>
                </w:tcPr>
                <w:p w14:paraId="5560F474">
                  <w:pPr>
                    <w:keepNext w:val="0"/>
                    <w:keepLines w:val="0"/>
                    <w:suppressLineNumbers w:val="0"/>
                    <w:spacing w:before="0" w:beforeAutospacing="0" w:after="0" w:afterAutospacing="0" w:line="240" w:lineRule="auto"/>
                    <w:ind w:left="0" w:leftChars="0" w:right="0" w:rightChars="0"/>
                    <w:jc w:val="center"/>
                    <w:rPr>
                      <w:rFonts w:hint="default" w:cs="Times New Roman"/>
                      <w:b w:val="0"/>
                      <w:bCs w:val="0"/>
                      <w:color w:val="auto"/>
                      <w:sz w:val="21"/>
                      <w:szCs w:val="21"/>
                      <w:lang w:val="en-US" w:eastAsia="zh-CN"/>
                    </w:rPr>
                  </w:pPr>
                  <w:r>
                    <w:rPr>
                      <w:rFonts w:hint="eastAsia" w:cs="Times New Roman"/>
                      <w:b w:val="0"/>
                      <w:bCs w:val="0"/>
                      <w:color w:val="auto"/>
                      <w:sz w:val="21"/>
                      <w:szCs w:val="21"/>
                      <w:lang w:val="en-US" w:eastAsia="zh-CN"/>
                    </w:rPr>
                    <w:t>50</w:t>
                  </w:r>
                </w:p>
              </w:tc>
              <w:tc>
                <w:tcPr>
                  <w:tcW w:w="623" w:type="pct"/>
                  <w:tcBorders>
                    <w:top w:val="single" w:color="auto" w:sz="4" w:space="0"/>
                    <w:left w:val="single" w:color="auto" w:sz="4" w:space="0"/>
                    <w:bottom w:val="single" w:color="auto" w:sz="4" w:space="0"/>
                    <w:right w:val="single" w:color="auto" w:sz="4" w:space="0"/>
                  </w:tcBorders>
                  <w:noWrap w:val="0"/>
                  <w:vAlign w:val="center"/>
                </w:tcPr>
                <w:p w14:paraId="300BBD9A">
                  <w:pPr>
                    <w:keepNext w:val="0"/>
                    <w:keepLines w:val="0"/>
                    <w:suppressLineNumbers w:val="0"/>
                    <w:spacing w:before="0" w:beforeAutospacing="0" w:after="0" w:afterAutospacing="0" w:line="240" w:lineRule="auto"/>
                    <w:ind w:left="0" w:right="0"/>
                    <w:jc w:val="center"/>
                    <w:rPr>
                      <w:rFonts w:hint="default"/>
                      <w:bCs/>
                      <w:snapToGrid w:val="0"/>
                      <w:color w:val="auto"/>
                      <w:kern w:val="0"/>
                      <w:szCs w:val="21"/>
                      <w:lang w:val="en-US" w:eastAsia="zh-CN"/>
                    </w:rPr>
                  </w:pPr>
                  <w:r>
                    <w:rPr>
                      <w:rFonts w:hint="eastAsia"/>
                      <w:bCs/>
                      <w:snapToGrid w:val="0"/>
                      <w:color w:val="auto"/>
                      <w:kern w:val="0"/>
                      <w:szCs w:val="21"/>
                      <w:lang w:val="en-US" w:eastAsia="zh-CN"/>
                    </w:rPr>
                    <w:t>/</w:t>
                  </w:r>
                </w:p>
              </w:tc>
              <w:tc>
                <w:tcPr>
                  <w:tcW w:w="695" w:type="pct"/>
                  <w:tcBorders>
                    <w:top w:val="single" w:color="auto" w:sz="4" w:space="0"/>
                    <w:left w:val="single" w:color="auto" w:sz="4" w:space="0"/>
                    <w:bottom w:val="single" w:color="auto" w:sz="4" w:space="0"/>
                    <w:right w:val="single" w:color="auto" w:sz="4" w:space="0"/>
                  </w:tcBorders>
                  <w:noWrap w:val="0"/>
                  <w:vAlign w:val="center"/>
                </w:tcPr>
                <w:p w14:paraId="15755A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供电管网</w:t>
                  </w:r>
                </w:p>
              </w:tc>
            </w:tr>
            <w:bookmarkEnd w:id="12"/>
            <w:bookmarkEnd w:id="13"/>
          </w:tbl>
          <w:p w14:paraId="212E4B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cs="Times New Roman"/>
                <w:b/>
                <w:smallCaps w:val="0"/>
                <w:color w:val="auto"/>
                <w:sz w:val="24"/>
                <w:szCs w:val="24"/>
                <w:lang w:val="en-US" w:eastAsia="zh-CN"/>
              </w:rPr>
            </w:pPr>
          </w:p>
          <w:p w14:paraId="5DB313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cs="Times New Roman"/>
                <w:b/>
                <w:smallCaps w:val="0"/>
                <w:color w:val="auto"/>
                <w:sz w:val="24"/>
                <w:szCs w:val="24"/>
                <w:lang w:val="en-US" w:eastAsia="zh-CN"/>
              </w:rPr>
            </w:pPr>
            <w:r>
              <w:rPr>
                <w:rFonts w:hint="eastAsia" w:cs="Times New Roman"/>
                <w:b/>
                <w:smallCaps w:val="0"/>
                <w:color w:val="auto"/>
                <w:sz w:val="24"/>
                <w:szCs w:val="24"/>
                <w:lang w:val="en-US" w:eastAsia="zh-CN"/>
              </w:rPr>
              <w:t>注：项目原料PET塑料粒子皆为新料，无再生废塑料。</w:t>
            </w:r>
          </w:p>
          <w:p w14:paraId="5C5800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eastAsia" w:cs="Times New Roman"/>
                <w:b/>
                <w:smallCaps w:val="0"/>
                <w:color w:val="auto"/>
                <w:sz w:val="24"/>
                <w:szCs w:val="24"/>
                <w:lang w:val="en-US" w:eastAsia="zh-CN"/>
              </w:rPr>
            </w:pPr>
            <w:r>
              <w:rPr>
                <w:rFonts w:hint="eastAsia" w:cs="Times New Roman"/>
                <w:b/>
                <w:smallCaps w:val="0"/>
                <w:color w:val="auto"/>
                <w:sz w:val="24"/>
                <w:szCs w:val="24"/>
                <w:lang w:val="en-US" w:eastAsia="zh-CN"/>
              </w:rPr>
              <w:t>原辅料理化性质：</w:t>
            </w:r>
          </w:p>
          <w:p w14:paraId="1BC8655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textAlignment w:val="auto"/>
              <w:rPr>
                <w:rFonts w:hint="eastAsia"/>
                <w:spacing w:val="2"/>
                <w:sz w:val="24"/>
                <w:szCs w:val="24"/>
                <w:lang w:val="en-US" w:eastAsia="zh-CN"/>
              </w:rPr>
            </w:pPr>
            <w:r>
              <w:rPr>
                <w:rFonts w:hint="eastAsia" w:cs="Times New Roman"/>
                <w:b w:val="0"/>
                <w:bCs/>
                <w:smallCaps w:val="0"/>
                <w:color w:val="auto"/>
                <w:sz w:val="24"/>
                <w:szCs w:val="24"/>
                <w:lang w:val="en-US" w:eastAsia="zh-CN"/>
              </w:rPr>
              <w:t>PET ：PET(聚对苯二甲酸乙二醇酯)由对苯二甲酸乙二醇酯发生脱水缩</w:t>
            </w:r>
            <w:r>
              <w:rPr>
                <w:rFonts w:hint="default"/>
                <w:color w:val="auto"/>
                <w:sz w:val="24"/>
                <w:szCs w:val="24"/>
              </w:rPr>
              <w:t>合反应而得。对苯二甲酸乙二醇酯是由对苯二甲酸和乙二醇发生酯化反应</w:t>
            </w:r>
            <w:r>
              <w:rPr>
                <w:rFonts w:hint="default"/>
                <w:color w:val="auto"/>
                <w:spacing w:val="1"/>
                <w:sz w:val="24"/>
                <w:szCs w:val="24"/>
              </w:rPr>
              <w:t>所得。</w:t>
            </w:r>
            <w:r>
              <w:rPr>
                <w:rFonts w:hint="default"/>
                <w:color w:val="auto"/>
                <w:sz w:val="24"/>
                <w:szCs w:val="24"/>
              </w:rPr>
              <w:t>PET</w:t>
            </w:r>
            <w:r>
              <w:rPr>
                <w:rFonts w:hint="default"/>
                <w:color w:val="auto"/>
                <w:spacing w:val="1"/>
                <w:sz w:val="24"/>
                <w:szCs w:val="24"/>
              </w:rPr>
              <w:t>是乳白色或浅黄色、高度结晶的聚合物，表</w:t>
            </w:r>
            <w:r>
              <w:rPr>
                <w:rFonts w:hint="default"/>
                <w:color w:val="auto"/>
                <w:sz w:val="24"/>
                <w:szCs w:val="24"/>
              </w:rPr>
              <w:t>面</w:t>
            </w:r>
            <w:r>
              <w:rPr>
                <w:rFonts w:hint="default"/>
                <w:sz w:val="24"/>
                <w:szCs w:val="24"/>
              </w:rPr>
              <w:t>平滑有光泽。在较宽的温度范围内具有优良的物理机械性能。无毒、无味卫生安全性</w:t>
            </w:r>
            <w:r>
              <w:rPr>
                <w:rFonts w:hint="default"/>
                <w:spacing w:val="-1"/>
                <w:sz w:val="24"/>
                <w:szCs w:val="24"/>
              </w:rPr>
              <w:t>好，</w:t>
            </w:r>
            <w:r>
              <w:rPr>
                <w:rFonts w:hint="default"/>
                <w:spacing w:val="2"/>
                <w:sz w:val="24"/>
                <w:szCs w:val="24"/>
              </w:rPr>
              <w:t>可直接用于食品包装。</w:t>
            </w:r>
            <w:r>
              <w:rPr>
                <w:rFonts w:hint="eastAsia"/>
                <w:spacing w:val="2"/>
                <w:sz w:val="24"/>
                <w:szCs w:val="24"/>
                <w:lang w:val="en-US" w:eastAsia="zh-CN"/>
              </w:rPr>
              <w:t>PET塑料分子结构高度对称，具有一定的结品取向能力，故而具有较高的成膜性和成性。PET塑料具有很好的光学性能和耐候性，非品态的PET塑料具有良好的光学透明性。另外PET塑料具有优良的耐磨耗摩擦性和尺寸稳定性及电绝缘性。无毒、耐气候性、抗化学药品稳定性好，吸水率低，耐弱酸和有机溶剂，但不耐热水浸泡，不耐碱。PET树脂的玻璃化温度较高，结晶速度慢，模塑周期长，成型周期长，成型收缩率大，尺</w:t>
            </w:r>
            <w:r>
              <w:rPr>
                <w:rFonts w:hint="default" w:ascii="Times New Roman" w:hAnsi="Times New Roman" w:cs="Times New Roman"/>
                <w:spacing w:val="2"/>
                <w:sz w:val="24"/>
                <w:szCs w:val="24"/>
                <w:lang w:val="en-US" w:eastAsia="zh-CN"/>
              </w:rPr>
              <w:t>寸稳定性差结晶化的成型呈脆性，耐热性低等。PET塑料玻化温度为67</w:t>
            </w:r>
            <w:r>
              <w:rPr>
                <w:rFonts w:hint="eastAsia"/>
                <w:spacing w:val="2"/>
                <w:sz w:val="24"/>
                <w:szCs w:val="24"/>
                <w:lang w:val="en-US" w:eastAsia="zh-CN"/>
              </w:rPr>
              <w:t>—</w:t>
            </w:r>
            <w:r>
              <w:rPr>
                <w:rFonts w:hint="default" w:ascii="Times New Roman" w:hAnsi="Times New Roman" w:cs="Times New Roman"/>
                <w:spacing w:val="2"/>
                <w:sz w:val="24"/>
                <w:szCs w:val="24"/>
                <w:lang w:val="en-US" w:eastAsia="zh-CN"/>
              </w:rPr>
              <w:t>819℃，软</w:t>
            </w:r>
            <w:r>
              <w:rPr>
                <w:rFonts w:hint="eastAsia"/>
                <w:spacing w:val="2"/>
                <w:sz w:val="24"/>
                <w:szCs w:val="24"/>
                <w:lang w:val="en-US" w:eastAsia="zh-CN"/>
              </w:rPr>
              <w:t>化温度238—240</w:t>
            </w:r>
            <w:r>
              <w:rPr>
                <w:rFonts w:hint="default" w:ascii="Times New Roman" w:hAnsi="Times New Roman" w:cs="Times New Roman"/>
                <w:spacing w:val="2"/>
                <w:sz w:val="24"/>
                <w:szCs w:val="24"/>
                <w:lang w:val="en-US" w:eastAsia="zh-CN"/>
              </w:rPr>
              <w:t>℃</w:t>
            </w:r>
            <w:r>
              <w:rPr>
                <w:rFonts w:hint="eastAsia"/>
                <w:spacing w:val="2"/>
                <w:sz w:val="24"/>
                <w:szCs w:val="24"/>
                <w:lang w:val="en-US" w:eastAsia="zh-CN"/>
              </w:rPr>
              <w:t>，熔化温度265—280</w:t>
            </w:r>
            <w:r>
              <w:rPr>
                <w:rFonts w:hint="default" w:ascii="Times New Roman" w:hAnsi="Times New Roman" w:cs="Times New Roman"/>
                <w:spacing w:val="2"/>
                <w:sz w:val="24"/>
                <w:szCs w:val="24"/>
                <w:lang w:val="en-US" w:eastAsia="zh-CN"/>
              </w:rPr>
              <w:t>℃</w:t>
            </w:r>
            <w:r>
              <w:rPr>
                <w:rFonts w:hint="eastAsia" w:cs="Times New Roman"/>
                <w:spacing w:val="2"/>
                <w:sz w:val="24"/>
                <w:szCs w:val="24"/>
                <w:lang w:val="en-US" w:eastAsia="zh-CN"/>
              </w:rPr>
              <w:t>，</w:t>
            </w:r>
            <w:r>
              <w:rPr>
                <w:rFonts w:hint="eastAsia"/>
                <w:spacing w:val="2"/>
                <w:sz w:val="24"/>
                <w:szCs w:val="24"/>
                <w:lang w:val="en-US" w:eastAsia="zh-CN"/>
              </w:rPr>
              <w:t>分解温度300</w:t>
            </w:r>
            <w:r>
              <w:rPr>
                <w:rFonts w:hint="default" w:ascii="Times New Roman" w:hAnsi="Times New Roman" w:cs="Times New Roman"/>
                <w:spacing w:val="2"/>
                <w:sz w:val="24"/>
                <w:szCs w:val="24"/>
                <w:lang w:val="en-US" w:eastAsia="zh-CN"/>
              </w:rPr>
              <w:t>℃</w:t>
            </w:r>
            <w:r>
              <w:rPr>
                <w:rFonts w:hint="eastAsia"/>
                <w:spacing w:val="2"/>
                <w:sz w:val="24"/>
                <w:szCs w:val="24"/>
                <w:lang w:val="en-US" w:eastAsia="zh-CN"/>
              </w:rPr>
              <w:t>，吸水率较人：0.6%。</w:t>
            </w:r>
          </w:p>
          <w:p w14:paraId="39A128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smallCaps w:val="0"/>
                <w:color w:val="auto"/>
                <w:sz w:val="24"/>
                <w:szCs w:val="24"/>
                <w:lang w:val="en-US" w:eastAsia="zh-CN"/>
              </w:rPr>
            </w:pPr>
            <w:r>
              <w:rPr>
                <w:rFonts w:hint="eastAsia" w:cs="Times New Roman"/>
                <w:b/>
                <w:smallCaps w:val="0"/>
                <w:color w:val="auto"/>
                <w:sz w:val="24"/>
                <w:szCs w:val="24"/>
                <w:lang w:val="en-US" w:eastAsia="zh-CN"/>
              </w:rPr>
              <w:t>2.2.4</w:t>
            </w:r>
            <w:r>
              <w:rPr>
                <w:rFonts w:hint="default" w:ascii="Times New Roman" w:hAnsi="Times New Roman" w:eastAsia="宋体" w:cs="Times New Roman"/>
                <w:b/>
                <w:smallCaps w:val="0"/>
                <w:color w:val="auto"/>
                <w:sz w:val="24"/>
                <w:szCs w:val="24"/>
                <w:lang w:val="en-US" w:eastAsia="zh-CN"/>
              </w:rPr>
              <w:t>、水平衡分析</w:t>
            </w:r>
          </w:p>
          <w:p w14:paraId="0EF7BC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smallCaps w:val="0"/>
                <w:color w:val="auto"/>
                <w:kern w:val="0"/>
                <w:sz w:val="24"/>
                <w:szCs w:val="24"/>
                <w:lang w:val="en-US" w:eastAsia="zh-CN" w:bidi="ar-SA"/>
              </w:rPr>
            </w:pPr>
            <w:r>
              <w:rPr>
                <w:rFonts w:hint="default" w:ascii="Times New Roman" w:hAnsi="Times New Roman" w:eastAsia="宋体" w:cs="Times New Roman"/>
                <w:b w:val="0"/>
                <w:bCs w:val="0"/>
                <w:smallCaps w:val="0"/>
                <w:color w:val="auto"/>
                <w:kern w:val="0"/>
                <w:sz w:val="24"/>
                <w:szCs w:val="24"/>
                <w:lang w:val="en-US" w:eastAsia="zh-CN" w:bidi="ar-SA"/>
              </w:rPr>
              <w:t>本项目</w:t>
            </w:r>
            <w:r>
              <w:rPr>
                <w:rFonts w:hint="eastAsia" w:cs="Times New Roman"/>
                <w:b w:val="0"/>
                <w:bCs w:val="0"/>
                <w:smallCaps w:val="0"/>
                <w:color w:val="auto"/>
                <w:kern w:val="0"/>
                <w:sz w:val="24"/>
                <w:szCs w:val="24"/>
                <w:lang w:val="en-US" w:eastAsia="zh-CN" w:bidi="ar-SA"/>
              </w:rPr>
              <w:t>用水</w:t>
            </w:r>
            <w:r>
              <w:rPr>
                <w:rFonts w:hint="eastAsia" w:ascii="Times New Roman" w:hAnsi="Times New Roman" w:eastAsia="宋体" w:cs="Times New Roman"/>
                <w:b w:val="0"/>
                <w:bCs w:val="0"/>
                <w:smallCaps w:val="0"/>
                <w:color w:val="auto"/>
                <w:kern w:val="0"/>
                <w:sz w:val="24"/>
                <w:szCs w:val="24"/>
                <w:lang w:val="en-US" w:eastAsia="zh-CN" w:bidi="ar-SA"/>
              </w:rPr>
              <w:t>主要为生活</w:t>
            </w:r>
            <w:r>
              <w:rPr>
                <w:rFonts w:hint="eastAsia" w:cs="Times New Roman"/>
                <w:b w:val="0"/>
                <w:bCs w:val="0"/>
                <w:smallCaps w:val="0"/>
                <w:color w:val="auto"/>
                <w:kern w:val="0"/>
                <w:sz w:val="24"/>
                <w:szCs w:val="24"/>
                <w:lang w:val="en-US" w:eastAsia="zh-CN" w:bidi="ar-SA"/>
              </w:rPr>
              <w:t>用水、循环冷却水。</w:t>
            </w:r>
          </w:p>
          <w:p w14:paraId="704D0EA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default" w:ascii="Times New Roman" w:hAnsi="Times New Roman" w:eastAsia="宋体" w:cs="Times New Roman"/>
                <w:b w:val="0"/>
                <w:bCs w:val="0"/>
                <w:smallCaps w:val="0"/>
                <w:color w:val="auto"/>
                <w:kern w:val="0"/>
                <w:sz w:val="24"/>
                <w:szCs w:val="24"/>
                <w:lang w:val="en-US" w:eastAsia="zh-CN" w:bidi="ar-SA"/>
              </w:rPr>
            </w:pPr>
            <w:r>
              <w:rPr>
                <w:rFonts w:hint="eastAsia" w:cs="Times New Roman"/>
                <w:b w:val="0"/>
                <w:bCs w:val="0"/>
                <w:smallCaps w:val="0"/>
                <w:color w:val="auto"/>
                <w:kern w:val="0"/>
                <w:sz w:val="24"/>
                <w:szCs w:val="24"/>
                <w:lang w:val="en-US" w:eastAsia="zh-CN" w:bidi="ar-SA"/>
              </w:rPr>
              <w:t>（1）</w:t>
            </w:r>
            <w:r>
              <w:rPr>
                <w:rFonts w:hint="default" w:ascii="Times New Roman" w:hAnsi="Times New Roman" w:eastAsia="宋体" w:cs="Times New Roman"/>
                <w:b w:val="0"/>
                <w:bCs w:val="0"/>
                <w:smallCaps w:val="0"/>
                <w:color w:val="auto"/>
                <w:kern w:val="0"/>
                <w:sz w:val="24"/>
                <w:szCs w:val="24"/>
                <w:lang w:val="en-US" w:eastAsia="zh-CN" w:bidi="ar-SA"/>
              </w:rPr>
              <w:t>生活污水</w:t>
            </w:r>
            <w:r>
              <w:rPr>
                <w:rFonts w:hint="eastAsia" w:ascii="Times New Roman" w:hAnsi="Times New Roman" w:eastAsia="宋体" w:cs="Times New Roman"/>
                <w:b w:val="0"/>
                <w:bCs w:val="0"/>
                <w:smallCaps w:val="0"/>
                <w:color w:val="auto"/>
                <w:kern w:val="0"/>
                <w:sz w:val="24"/>
                <w:szCs w:val="24"/>
                <w:lang w:val="en-US" w:eastAsia="zh-CN" w:bidi="ar-SA"/>
              </w:rPr>
              <w:t>：</w:t>
            </w:r>
            <w:r>
              <w:rPr>
                <w:rFonts w:hint="default" w:ascii="Times New Roman" w:hAnsi="Times New Roman" w:eastAsia="宋体" w:cs="Times New Roman"/>
                <w:b w:val="0"/>
                <w:bCs w:val="0"/>
                <w:smallCaps w:val="0"/>
                <w:color w:val="auto"/>
                <w:kern w:val="0"/>
                <w:sz w:val="24"/>
                <w:szCs w:val="24"/>
                <w:lang w:val="en-US" w:eastAsia="zh-CN" w:bidi="ar-SA"/>
              </w:rPr>
              <w:t>依托</w:t>
            </w:r>
            <w:r>
              <w:rPr>
                <w:rFonts w:hint="eastAsia" w:cs="Times New Roman"/>
                <w:b w:val="0"/>
                <w:bCs w:val="0"/>
                <w:smallCaps w:val="0"/>
                <w:color w:val="auto"/>
                <w:kern w:val="0"/>
                <w:sz w:val="24"/>
                <w:szCs w:val="24"/>
                <w:lang w:val="en-US" w:eastAsia="zh-CN" w:bidi="ar-SA"/>
              </w:rPr>
              <w:t>楼阁工业区市政</w:t>
            </w:r>
            <w:r>
              <w:rPr>
                <w:rFonts w:hint="default" w:ascii="Times New Roman" w:hAnsi="Times New Roman" w:eastAsia="宋体" w:cs="Times New Roman"/>
                <w:b w:val="0"/>
                <w:bCs w:val="0"/>
                <w:smallCaps w:val="0"/>
                <w:color w:val="auto"/>
                <w:kern w:val="0"/>
                <w:sz w:val="24"/>
                <w:szCs w:val="24"/>
                <w:lang w:val="en-US" w:eastAsia="zh-CN" w:bidi="ar-SA"/>
              </w:rPr>
              <w:t>给水管网供给。本项目劳动定员</w:t>
            </w:r>
            <w:r>
              <w:rPr>
                <w:rFonts w:hint="eastAsia" w:cs="Times New Roman"/>
                <w:b w:val="0"/>
                <w:bCs w:val="0"/>
                <w:smallCaps w:val="0"/>
                <w:color w:val="auto"/>
                <w:kern w:val="0"/>
                <w:sz w:val="24"/>
                <w:szCs w:val="24"/>
                <w:lang w:val="en-US" w:eastAsia="zh-CN" w:bidi="ar-SA"/>
              </w:rPr>
              <w:t>25</w:t>
            </w:r>
            <w:r>
              <w:rPr>
                <w:rFonts w:hint="default" w:ascii="Times New Roman" w:hAnsi="Times New Roman" w:eastAsia="宋体" w:cs="Times New Roman"/>
                <w:b w:val="0"/>
                <w:bCs w:val="0"/>
                <w:smallCaps w:val="0"/>
                <w:color w:val="auto"/>
                <w:kern w:val="0"/>
                <w:sz w:val="24"/>
                <w:szCs w:val="24"/>
                <w:lang w:val="en-US" w:eastAsia="zh-CN" w:bidi="ar-SA"/>
              </w:rPr>
              <w:t>人，年工作</w:t>
            </w:r>
            <w:r>
              <w:rPr>
                <w:rFonts w:hint="eastAsia" w:cs="Times New Roman"/>
                <w:b w:val="0"/>
                <w:bCs w:val="0"/>
                <w:smallCaps w:val="0"/>
                <w:color w:val="auto"/>
                <w:kern w:val="0"/>
                <w:sz w:val="24"/>
                <w:szCs w:val="24"/>
                <w:lang w:val="en-US" w:eastAsia="zh-CN" w:bidi="ar-SA"/>
              </w:rPr>
              <w:t>300</w:t>
            </w:r>
            <w:r>
              <w:rPr>
                <w:rFonts w:hint="default" w:ascii="Times New Roman" w:hAnsi="Times New Roman" w:eastAsia="宋体" w:cs="Times New Roman"/>
                <w:b w:val="0"/>
                <w:bCs w:val="0"/>
                <w:smallCaps w:val="0"/>
                <w:color w:val="auto"/>
                <w:kern w:val="0"/>
                <w:sz w:val="24"/>
                <w:szCs w:val="24"/>
                <w:lang w:val="en-US" w:eastAsia="zh-CN" w:bidi="ar-SA"/>
              </w:rPr>
              <w:t>天，</w:t>
            </w:r>
            <w:r>
              <w:rPr>
                <w:rFonts w:hint="eastAsia" w:cs="Times New Roman"/>
                <w:b w:val="0"/>
                <w:bCs w:val="0"/>
                <w:smallCaps w:val="0"/>
                <w:color w:val="auto"/>
                <w:kern w:val="0"/>
                <w:sz w:val="24"/>
                <w:szCs w:val="24"/>
                <w:lang w:val="en-US" w:eastAsia="zh-CN" w:bidi="ar-SA"/>
              </w:rPr>
              <w:t>三</w:t>
            </w:r>
            <w:r>
              <w:rPr>
                <w:rFonts w:hint="default" w:ascii="Times New Roman" w:hAnsi="Times New Roman" w:eastAsia="宋体" w:cs="Times New Roman"/>
                <w:b w:val="0"/>
                <w:bCs w:val="0"/>
                <w:smallCaps w:val="0"/>
                <w:color w:val="auto"/>
                <w:kern w:val="0"/>
                <w:sz w:val="24"/>
                <w:szCs w:val="24"/>
                <w:lang w:val="en-US" w:eastAsia="zh-CN" w:bidi="ar-SA"/>
              </w:rPr>
              <w:t>班</w:t>
            </w:r>
            <w:r>
              <w:rPr>
                <w:rFonts w:hint="eastAsia" w:cs="Times New Roman"/>
                <w:b w:val="0"/>
                <w:bCs w:val="0"/>
                <w:smallCaps w:val="0"/>
                <w:color w:val="auto"/>
                <w:kern w:val="0"/>
                <w:sz w:val="24"/>
                <w:szCs w:val="24"/>
                <w:lang w:val="en-US" w:eastAsia="zh-CN" w:bidi="ar-SA"/>
              </w:rPr>
              <w:t>八</w:t>
            </w:r>
            <w:r>
              <w:rPr>
                <w:rFonts w:hint="eastAsia" w:ascii="Times New Roman" w:hAnsi="Times New Roman" w:eastAsia="宋体" w:cs="Times New Roman"/>
                <w:b w:val="0"/>
                <w:bCs w:val="0"/>
                <w:smallCaps w:val="0"/>
                <w:color w:val="auto"/>
                <w:kern w:val="0"/>
                <w:sz w:val="24"/>
                <w:szCs w:val="24"/>
                <w:lang w:val="en-US" w:eastAsia="zh-CN" w:bidi="ar-SA"/>
              </w:rPr>
              <w:t>小时工作</w:t>
            </w:r>
            <w:r>
              <w:rPr>
                <w:rFonts w:hint="default" w:ascii="Times New Roman" w:hAnsi="Times New Roman" w:eastAsia="宋体" w:cs="Times New Roman"/>
                <w:b w:val="0"/>
                <w:bCs w:val="0"/>
                <w:smallCaps w:val="0"/>
                <w:color w:val="auto"/>
                <w:kern w:val="0"/>
                <w:sz w:val="24"/>
                <w:szCs w:val="24"/>
                <w:lang w:val="en-US" w:eastAsia="zh-CN" w:bidi="ar-SA"/>
              </w:rPr>
              <w:t>制</w:t>
            </w:r>
            <w:r>
              <w:rPr>
                <w:rFonts w:hint="eastAsia" w:cs="Times New Roman"/>
                <w:b w:val="0"/>
                <w:bCs w:val="0"/>
                <w:smallCaps w:val="0"/>
                <w:color w:val="auto"/>
                <w:kern w:val="0"/>
                <w:sz w:val="24"/>
                <w:szCs w:val="24"/>
                <w:lang w:val="en-US" w:eastAsia="zh-CN" w:bidi="ar-SA"/>
              </w:rPr>
              <w:t>，员工在厂内食宿。</w:t>
            </w:r>
            <w:r>
              <w:rPr>
                <w:rFonts w:hint="eastAsia" w:ascii="Times New Roman" w:hAnsi="Times New Roman" w:eastAsia="宋体" w:cs="Times New Roman"/>
                <w:color w:val="auto"/>
                <w:sz w:val="24"/>
                <w:lang w:val="en-US" w:eastAsia="zh-CN"/>
              </w:rPr>
              <w:t>根据《建筑给水排水设计标准（GB50015-2019）》，</w:t>
            </w:r>
            <w:r>
              <w:rPr>
                <w:rFonts w:hint="eastAsia"/>
                <w:color w:val="auto"/>
                <w:kern w:val="0"/>
                <w:sz w:val="24"/>
              </w:rPr>
              <w:t>住宿人员</w:t>
            </w:r>
            <w:r>
              <w:rPr>
                <w:rFonts w:hint="default"/>
                <w:color w:val="auto"/>
                <w:kern w:val="0"/>
                <w:sz w:val="24"/>
              </w:rPr>
              <w:t>生活用水标准按照</w:t>
            </w:r>
            <w:r>
              <w:rPr>
                <w:rFonts w:hint="eastAsia"/>
                <w:color w:val="auto"/>
                <w:kern w:val="0"/>
                <w:sz w:val="24"/>
              </w:rPr>
              <w:t>120</w:t>
            </w:r>
            <w:r>
              <w:rPr>
                <w:rFonts w:hint="default"/>
                <w:color w:val="auto"/>
                <w:kern w:val="0"/>
                <w:sz w:val="24"/>
              </w:rPr>
              <w:t>L/人·d计</w:t>
            </w:r>
            <w:r>
              <w:rPr>
                <w:rFonts w:hint="eastAsia"/>
                <w:color w:val="auto"/>
                <w:kern w:val="0"/>
                <w:sz w:val="24"/>
                <w:lang w:eastAsia="zh-CN"/>
              </w:rPr>
              <w:t>（</w:t>
            </w:r>
            <w:r>
              <w:rPr>
                <w:rFonts w:hint="eastAsia"/>
                <w:color w:val="000000"/>
                <w:kern w:val="0"/>
                <w:sz w:val="24"/>
              </w:rPr>
              <w:t>其中食堂用水按照50</w:t>
            </w:r>
            <w:r>
              <w:rPr>
                <w:rFonts w:hint="default"/>
                <w:color w:val="000000"/>
                <w:kern w:val="0"/>
                <w:sz w:val="24"/>
              </w:rPr>
              <w:t>L/人·d计</w:t>
            </w:r>
            <w:r>
              <w:rPr>
                <w:rFonts w:hint="eastAsia"/>
                <w:color w:val="auto"/>
                <w:kern w:val="0"/>
                <w:sz w:val="24"/>
                <w:lang w:eastAsia="zh-CN"/>
              </w:rPr>
              <w:t>）</w:t>
            </w:r>
            <w:r>
              <w:rPr>
                <w:rFonts w:hint="default"/>
                <w:color w:val="auto"/>
                <w:kern w:val="0"/>
                <w:sz w:val="24"/>
              </w:rPr>
              <w:t>，</w:t>
            </w:r>
            <w:r>
              <w:rPr>
                <w:rFonts w:hint="default" w:ascii="Times New Roman" w:hAnsi="Times New Roman" w:eastAsia="宋体" w:cs="Times New Roman"/>
                <w:color w:val="auto"/>
                <w:sz w:val="24"/>
                <w:lang w:val="en-US" w:eastAsia="zh-CN"/>
              </w:rPr>
              <w:t>则生活用水量为</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（即900t/a，其中食堂用水为1.25</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，排污系数按0.8计，则生活污水产生量为</w:t>
            </w:r>
            <w:r>
              <w:rPr>
                <w:rFonts w:hint="eastAsia" w:ascii="Times New Roman" w:hAnsi="Times New Roman" w:eastAsia="宋体" w:cs="Times New Roman"/>
                <w:color w:val="auto"/>
                <w:sz w:val="24"/>
                <w:lang w:val="en-US" w:eastAsia="zh-CN"/>
              </w:rPr>
              <w:t>2.4</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（即720t/a）</w:t>
            </w:r>
            <w:r>
              <w:rPr>
                <w:rFonts w:hint="default" w:ascii="Times New Roman" w:hAnsi="Times New Roman" w:eastAsia="宋体" w:cs="Times New Roman"/>
                <w:color w:val="auto"/>
                <w:sz w:val="24"/>
                <w:lang w:val="en-US" w:eastAsia="zh-CN"/>
              </w:rPr>
              <w:t>。</w:t>
            </w:r>
            <w:r>
              <w:rPr>
                <w:rFonts w:hint="eastAsia"/>
                <w:bCs/>
                <w:color w:val="auto"/>
                <w:sz w:val="24"/>
                <w:lang w:eastAsia="zh-CN"/>
              </w:rPr>
              <w:t>生活污水经隔油+化粪池预处理后</w:t>
            </w:r>
            <w:r>
              <w:rPr>
                <w:rFonts w:hint="eastAsia" w:cs="Times New Roman"/>
                <w:b w:val="0"/>
                <w:bCs w:val="0"/>
                <w:smallCaps w:val="0"/>
                <w:color w:val="auto"/>
                <w:kern w:val="0"/>
                <w:sz w:val="24"/>
                <w:szCs w:val="24"/>
                <w:lang w:val="en-US" w:eastAsia="zh-CN" w:bidi="ar-SA"/>
              </w:rPr>
              <w:t>进入胜利镇污水处理站处理，处理后达标排放</w:t>
            </w:r>
            <w:r>
              <w:rPr>
                <w:rFonts w:hint="default" w:ascii="Times New Roman" w:hAnsi="Times New Roman" w:eastAsia="宋体" w:cs="Times New Roman"/>
                <w:b w:val="0"/>
                <w:bCs w:val="0"/>
                <w:smallCaps w:val="0"/>
                <w:color w:val="auto"/>
                <w:kern w:val="0"/>
                <w:sz w:val="24"/>
                <w:szCs w:val="24"/>
                <w:lang w:val="en-US" w:eastAsia="zh-CN" w:bidi="ar-SA"/>
              </w:rPr>
              <w:t>。</w:t>
            </w:r>
          </w:p>
          <w:p w14:paraId="3B63F3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cs="Times New Roman"/>
                <w:color w:val="auto"/>
                <w:kern w:val="0"/>
                <w:sz w:val="24"/>
                <w:szCs w:val="24"/>
                <w:highlight w:val="none"/>
                <w:lang w:val="en-US" w:eastAsia="zh-CN" w:bidi="ar-SA"/>
              </w:rPr>
            </w:pPr>
            <w:r>
              <w:rPr>
                <w:rFonts w:hint="eastAsia" w:cs="Times New Roman"/>
                <w:color w:val="auto"/>
                <w:kern w:val="0"/>
                <w:sz w:val="24"/>
                <w:szCs w:val="24"/>
                <w:highlight w:val="none"/>
                <w:lang w:val="en-US" w:eastAsia="zh-CN" w:bidi="ar-SA"/>
              </w:rPr>
              <w:t>（2）循环冷却水：项目PET塑料粒子经挤出机成型后需要使用循环冷却水进行降温冷却，冷却水循环利用，项目有两台冷却塔，循环量为50t/d，补充水量约为循环水量的1%</w:t>
            </w:r>
            <w:r>
              <w:rPr>
                <w:rFonts w:hint="eastAsia" w:ascii="Times New Roman" w:hAnsi="Times New Roman" w:eastAsia="宋体" w:cs="Times New Roman"/>
                <w:color w:val="auto"/>
                <w:kern w:val="0"/>
                <w:sz w:val="24"/>
                <w:szCs w:val="24"/>
                <w:highlight w:val="none"/>
                <w:lang w:val="en-US" w:eastAsia="zh-CN" w:bidi="ar-SA"/>
              </w:rPr>
              <w:t>，即0.5t/d（15</w:t>
            </w:r>
            <w:r>
              <w:rPr>
                <w:rFonts w:hint="eastAsia" w:cs="Times New Roman"/>
                <w:color w:val="auto"/>
                <w:kern w:val="0"/>
                <w:sz w:val="24"/>
                <w:szCs w:val="24"/>
                <w:highlight w:val="none"/>
                <w:lang w:val="en-US" w:eastAsia="zh-CN" w:bidi="ar-SA"/>
              </w:rPr>
              <w:t>0</w:t>
            </w:r>
            <w:r>
              <w:rPr>
                <w:rFonts w:hint="eastAsia" w:ascii="Times New Roman" w:hAnsi="Times New Roman" w:eastAsia="宋体" w:cs="Times New Roman"/>
                <w:color w:val="auto"/>
                <w:kern w:val="0"/>
                <w:sz w:val="24"/>
                <w:szCs w:val="24"/>
                <w:highlight w:val="none"/>
                <w:lang w:val="en-US" w:eastAsia="zh-CN" w:bidi="ar-SA"/>
              </w:rPr>
              <w:t>t/a），冷却用水循环使用，每月排放一次，单次排放量 5t(60t/a)，定期排放的</w:t>
            </w:r>
            <w:r>
              <w:rPr>
                <w:rFonts w:hint="eastAsia" w:cs="Times New Roman"/>
                <w:color w:val="auto"/>
                <w:kern w:val="0"/>
                <w:sz w:val="24"/>
                <w:szCs w:val="24"/>
                <w:highlight w:val="none"/>
                <w:lang w:val="en-US" w:eastAsia="zh-CN" w:bidi="ar-SA"/>
              </w:rPr>
              <w:t>冷却循环水通过市政污水管网</w:t>
            </w:r>
            <w:r>
              <w:rPr>
                <w:rFonts w:hint="eastAsia" w:cs="Times New Roman"/>
                <w:b w:val="0"/>
                <w:bCs w:val="0"/>
                <w:smallCaps w:val="0"/>
                <w:color w:val="auto"/>
                <w:kern w:val="0"/>
                <w:sz w:val="24"/>
                <w:szCs w:val="24"/>
                <w:lang w:val="en-US" w:eastAsia="zh-CN" w:bidi="ar-SA"/>
              </w:rPr>
              <w:t>进入胜利镇污水处理站处理后达标外排</w:t>
            </w:r>
            <w:r>
              <w:rPr>
                <w:rFonts w:hint="default" w:ascii="Times New Roman" w:hAnsi="Times New Roman" w:eastAsia="宋体" w:cs="Times New Roman"/>
                <w:b w:val="0"/>
                <w:bCs w:val="0"/>
                <w:smallCaps w:val="0"/>
                <w:color w:val="auto"/>
                <w:kern w:val="0"/>
                <w:sz w:val="24"/>
                <w:szCs w:val="24"/>
                <w:lang w:val="en-US" w:eastAsia="zh-CN" w:bidi="ar-SA"/>
              </w:rPr>
              <w:t>。</w:t>
            </w:r>
          </w:p>
          <w:p w14:paraId="4AF2B8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default" w:ascii="Times New Roman" w:hAnsi="Times New Roman" w:eastAsia="宋体" w:cs="Times New Roman"/>
                <w:color w:val="auto"/>
                <w:kern w:val="0"/>
                <w:sz w:val="24"/>
                <w:szCs w:val="24"/>
                <w:highlight w:val="none"/>
                <w:lang w:val="en-US" w:eastAsia="zh-CN" w:bidi="ar-SA"/>
              </w:rPr>
            </w:pPr>
            <w:r>
              <w:rPr>
                <w:rFonts w:hint="eastAsia" w:cs="Times New Roman"/>
                <w:color w:val="auto"/>
                <w:kern w:val="0"/>
                <w:sz w:val="24"/>
                <w:szCs w:val="24"/>
                <w:highlight w:val="none"/>
                <w:lang w:val="en-US" w:eastAsia="zh-CN" w:bidi="ar-SA"/>
              </w:rPr>
              <w:t>本新建项目</w:t>
            </w:r>
            <w:r>
              <w:rPr>
                <w:rFonts w:hint="default" w:ascii="Times New Roman" w:hAnsi="Times New Roman" w:eastAsia="宋体" w:cs="Times New Roman"/>
                <w:color w:val="auto"/>
                <w:kern w:val="0"/>
                <w:sz w:val="24"/>
                <w:szCs w:val="24"/>
                <w:highlight w:val="none"/>
                <w:lang w:val="en-US" w:eastAsia="zh-CN" w:bidi="ar-SA"/>
              </w:rPr>
              <w:t>水平衡见图</w:t>
            </w:r>
            <w:r>
              <w:rPr>
                <w:rFonts w:hint="eastAsia" w:cs="Times New Roman"/>
                <w:color w:val="auto"/>
                <w:kern w:val="0"/>
                <w:sz w:val="24"/>
                <w:szCs w:val="24"/>
                <w:highlight w:val="none"/>
                <w:lang w:val="en-US" w:eastAsia="zh-CN" w:bidi="ar-SA"/>
              </w:rPr>
              <w:t>2.2</w:t>
            </w:r>
            <w:r>
              <w:rPr>
                <w:rFonts w:hint="default" w:ascii="Times New Roman" w:hAnsi="Times New Roman" w:eastAsia="宋体" w:cs="Times New Roman"/>
                <w:color w:val="auto"/>
                <w:kern w:val="0"/>
                <w:sz w:val="24"/>
                <w:szCs w:val="24"/>
                <w:highlight w:val="none"/>
                <w:lang w:val="en-US" w:eastAsia="zh-CN" w:bidi="ar-SA"/>
              </w:rPr>
              <w:t>-1。</w:t>
            </w:r>
          </w:p>
          <w:p w14:paraId="4A78FC8A">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rPr>
              <mc:AlternateContent>
                <mc:Choice Requires="wpc">
                  <w:drawing>
                    <wp:inline distT="0" distB="0" distL="0" distR="0">
                      <wp:extent cx="5528945" cy="2216150"/>
                      <wp:effectExtent l="0" t="0" r="0" b="30480"/>
                      <wp:docPr id="1033" name="画布 57"/>
                      <wp:cNvGraphicFramePr/>
                      <a:graphic xmlns:a="http://schemas.openxmlformats.org/drawingml/2006/main">
                        <a:graphicData uri="http://schemas.microsoft.com/office/word/2010/wordprocessingCanvas">
                          <wpc:wpc>
                            <wpc:bg/>
                            <wpc:whole>
                              <a:ln>
                                <a:noFill/>
                              </a:ln>
                            </wpc:whole>
                            <wps:wsp>
                              <wps:cNvPr id="26" name="直接连接符 5"/>
                              <wps:cNvCnPr/>
                              <wps:spPr>
                                <a:xfrm flipV="1">
                                  <a:off x="1966595" y="551815"/>
                                  <a:ext cx="534035" cy="8890"/>
                                </a:xfrm>
                                <a:prstGeom prst="line">
                                  <a:avLst/>
                                </a:prstGeom>
                                <a:ln w="9525" cap="flat" cmpd="sng">
                                  <a:solidFill>
                                    <a:srgbClr val="000001"/>
                                  </a:solidFill>
                                  <a:prstDash val="solid"/>
                                  <a:round/>
                                  <a:headEnd type="none" w="med" len="med"/>
                                  <a:tailEnd type="triangle" w="med" len="med"/>
                                </a:ln>
                              </wps:spPr>
                              <wps:bodyPr/>
                            </wps:wsp>
                            <wps:wsp>
                              <wps:cNvPr id="27" name="直接连接符 6"/>
                              <wps:cNvCnPr/>
                              <wps:spPr>
                                <a:xfrm flipV="1">
                                  <a:off x="3121660" y="584200"/>
                                  <a:ext cx="383540" cy="635"/>
                                </a:xfrm>
                                <a:prstGeom prst="line">
                                  <a:avLst/>
                                </a:prstGeom>
                                <a:ln w="9525" cap="flat" cmpd="sng">
                                  <a:solidFill>
                                    <a:srgbClr val="000001"/>
                                  </a:solidFill>
                                  <a:prstDash val="solid"/>
                                  <a:round/>
                                  <a:headEnd type="none" w="med" len="med"/>
                                  <a:tailEnd type="triangle" w="med" len="med"/>
                                </a:ln>
                              </wps:spPr>
                              <wps:bodyPr/>
                            </wps:wsp>
                            <wpg:wgp>
                              <wpg:cNvPr id="28" name="组合 7"/>
                              <wpg:cNvGrpSpPr/>
                              <wpg:grpSpPr>
                                <a:xfrm>
                                  <a:off x="69215" y="47625"/>
                                  <a:ext cx="5396230" cy="1082040"/>
                                  <a:chOff x="50" y="1035"/>
                                  <a:chExt cx="8498" cy="1834"/>
                                </a:xfrm>
                              </wpg:grpSpPr>
                              <wps:wsp>
                                <wps:cNvPr id="30" name="矩形 8"/>
                                <wps:cNvSpPr/>
                                <wps:spPr>
                                  <a:xfrm>
                                    <a:off x="50" y="2024"/>
                                    <a:ext cx="934" cy="845"/>
                                  </a:xfrm>
                                  <a:prstGeom prst="rect">
                                    <a:avLst/>
                                  </a:prstGeom>
                                  <a:ln>
                                    <a:noFill/>
                                  </a:ln>
                                </wps:spPr>
                                <wps:txbx>
                                  <w:txbxContent>
                                    <w:p w14:paraId="0E834B53">
                                      <w:pPr>
                                        <w:jc w:val="left"/>
                                        <w:rPr>
                                          <w:rFonts w:hint="default" w:eastAsia="宋体"/>
                                          <w:lang w:val="en-US" w:eastAsia="zh-CN"/>
                                        </w:rPr>
                                      </w:pPr>
                                      <w:r>
                                        <w:rPr>
                                          <w:rFonts w:hint="eastAsia"/>
                                          <w:lang w:val="en-US" w:eastAsia="zh-CN"/>
                                        </w:rPr>
                                        <w:t>新鲜水</w:t>
                                      </w:r>
                                      <w:r>
                                        <w:rPr>
                                          <w:rFonts w:hint="eastAsia" w:cs="Times New Roman"/>
                                          <w:lang w:val="en-US" w:eastAsia="zh-CN"/>
                                        </w:rPr>
                                        <w:t>3.7</w:t>
                                      </w:r>
                                    </w:p>
                                  </w:txbxContent>
                                </wps:txbx>
                                <wps:bodyPr upright="1"/>
                              </wps:wsp>
                              <wps:wsp>
                                <wps:cNvPr id="32" name="矩形 9"/>
                                <wps:cNvSpPr/>
                                <wps:spPr>
                                  <a:xfrm>
                                    <a:off x="7352" y="2301"/>
                                    <a:ext cx="1196" cy="490"/>
                                  </a:xfrm>
                                  <a:prstGeom prst="rect">
                                    <a:avLst/>
                                  </a:prstGeom>
                                  <a:ln>
                                    <a:noFill/>
                                  </a:ln>
                                </wps:spPr>
                                <wps:txbx>
                                  <w:txbxContent>
                                    <w:p w14:paraId="1C21522F">
                                      <w:pPr>
                                        <w:jc w:val="left"/>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长江</w:t>
                                      </w:r>
                                    </w:p>
                                  </w:txbxContent>
                                </wps:txbx>
                                <wps:bodyPr upright="1"/>
                              </wps:wsp>
                              <wps:wsp>
                                <wps:cNvPr id="33" name="矩形 10"/>
                                <wps:cNvSpPr/>
                                <wps:spPr>
                                  <a:xfrm>
                                    <a:off x="3876" y="1648"/>
                                    <a:ext cx="980" cy="495"/>
                                  </a:xfrm>
                                  <a:prstGeom prst="rect">
                                    <a:avLst/>
                                  </a:prstGeom>
                                  <a:ln w="9525" cap="flat" cmpd="sng">
                                    <a:solidFill>
                                      <a:srgbClr val="000001"/>
                                    </a:solidFill>
                                    <a:prstDash val="solid"/>
                                    <a:miter/>
                                    <a:headEnd type="none" w="med" len="med"/>
                                    <a:tailEnd type="none" w="med" len="med"/>
                                  </a:ln>
                                </wps:spPr>
                                <wps:txbx>
                                  <w:txbxContent>
                                    <w:p w14:paraId="143AC763">
                                      <w:pPr>
                                        <w:jc w:val="center"/>
                                        <w:rPr>
                                          <w:rFonts w:hint="default" w:eastAsia="宋体"/>
                                          <w:lang w:val="en-US" w:eastAsia="zh-CN"/>
                                        </w:rPr>
                                      </w:pPr>
                                      <w:r>
                                        <w:rPr>
                                          <w:rFonts w:hint="eastAsia"/>
                                          <w:lang w:val="en-US" w:eastAsia="zh-CN"/>
                                        </w:rPr>
                                        <w:t>化粪池</w:t>
                                      </w:r>
                                    </w:p>
                                  </w:txbxContent>
                                </wps:txbx>
                                <wps:bodyPr upright="1"/>
                              </wps:wsp>
                              <wps:wsp>
                                <wps:cNvPr id="34" name="直接连接符 11"/>
                                <wps:cNvCnPr/>
                                <wps:spPr>
                                  <a:xfrm flipV="1">
                                    <a:off x="1111" y="1903"/>
                                    <a:ext cx="767" cy="14"/>
                                  </a:xfrm>
                                  <a:prstGeom prst="line">
                                    <a:avLst/>
                                  </a:prstGeom>
                                  <a:ln w="9525" cap="flat" cmpd="sng">
                                    <a:solidFill>
                                      <a:srgbClr val="000001"/>
                                    </a:solidFill>
                                    <a:prstDash val="solid"/>
                                    <a:round/>
                                    <a:headEnd type="none" w="med" len="med"/>
                                    <a:tailEnd type="triangle" w="med" len="med"/>
                                  </a:ln>
                                </wps:spPr>
                                <wps:bodyPr/>
                              </wps:wsp>
                              <wps:wsp>
                                <wps:cNvPr id="38" name="矩形 12"/>
                                <wps:cNvSpPr/>
                                <wps:spPr>
                                  <a:xfrm>
                                    <a:off x="1888" y="1665"/>
                                    <a:ext cx="1150" cy="480"/>
                                  </a:xfrm>
                                  <a:prstGeom prst="rect">
                                    <a:avLst/>
                                  </a:prstGeom>
                                  <a:ln w="9525" cap="flat" cmpd="sng">
                                    <a:solidFill>
                                      <a:srgbClr val="000001"/>
                                    </a:solidFill>
                                    <a:prstDash val="solid"/>
                                    <a:miter/>
                                    <a:headEnd type="none" w="med" len="med"/>
                                    <a:tailEnd type="none" w="med" len="med"/>
                                  </a:ln>
                                </wps:spPr>
                                <wps:txbx>
                                  <w:txbxContent>
                                    <w:p w14:paraId="40BB775C">
                                      <w:pPr>
                                        <w:jc w:val="center"/>
                                        <w:rPr>
                                          <w:rFonts w:hint="default" w:eastAsia="宋体"/>
                                          <w:lang w:val="en-US" w:eastAsia="zh-CN"/>
                                        </w:rPr>
                                      </w:pPr>
                                      <w:r>
                                        <w:rPr>
                                          <w:rFonts w:hint="eastAsia"/>
                                          <w:lang w:val="en-US" w:eastAsia="zh-CN"/>
                                        </w:rPr>
                                        <w:t>生活用水</w:t>
                                      </w:r>
                                    </w:p>
                                  </w:txbxContent>
                                </wps:txbx>
                                <wps:bodyPr upright="1"/>
                              </wps:wsp>
                              <wps:wsp>
                                <wps:cNvPr id="40" name="矩形 13"/>
                                <wps:cNvSpPr/>
                                <wps:spPr>
                                  <a:xfrm>
                                    <a:off x="2428" y="1035"/>
                                    <a:ext cx="866" cy="420"/>
                                  </a:xfrm>
                                  <a:prstGeom prst="rect">
                                    <a:avLst/>
                                  </a:prstGeom>
                                  <a:ln>
                                    <a:noFill/>
                                  </a:ln>
                                </wps:spPr>
                                <wps:txbx>
                                  <w:txbxContent>
                                    <w:p w14:paraId="10FD7BE9">
                                      <w:pPr>
                                        <w:jc w:val="center"/>
                                        <w:rPr>
                                          <w:rFonts w:hint="default" w:ascii="Times New Roman" w:hAnsi="Times New Roman" w:eastAsia="宋体" w:cs="Times New Roman"/>
                                          <w:lang w:val="en-US" w:eastAsia="zh-CN"/>
                                        </w:rPr>
                                      </w:pPr>
                                      <w:r>
                                        <w:rPr>
                                          <w:rFonts w:hint="eastAsia" w:cs="Times New Roman"/>
                                          <w:lang w:val="en-US" w:eastAsia="zh-CN"/>
                                        </w:rPr>
                                        <w:t>0.35</w:t>
                                      </w:r>
                                    </w:p>
                                  </w:txbxContent>
                                </wps:txbx>
                                <wps:bodyPr upright="1"/>
                              </wps:wsp>
                              <wps:wsp>
                                <wps:cNvPr id="41" name="任意多边形 14"/>
                                <wps:cNvSpPr/>
                                <wps:spPr>
                                  <a:xfrm>
                                    <a:off x="2586" y="1497"/>
                                    <a:ext cx="312" cy="188"/>
                                  </a:xfrm>
                                  <a:custGeom>
                                    <a:avLst/>
                                    <a:gdLst/>
                                    <a:ahLst/>
                                    <a:cxnLst/>
                                    <a:rect l="l" t="t" r="r" b="b"/>
                                    <a:pathLst>
                                      <a:path w="555" h="390">
                                        <a:moveTo>
                                          <a:pt x="0" y="390"/>
                                        </a:moveTo>
                                        <a:cubicBezTo>
                                          <a:pt x="35" y="332"/>
                                          <a:pt x="99" y="168"/>
                                          <a:pt x="210" y="90"/>
                                        </a:cubicBezTo>
                                        <a:cubicBezTo>
                                          <a:pt x="321" y="12"/>
                                          <a:pt x="522" y="6"/>
                                          <a:pt x="555" y="0"/>
                                        </a:cubicBezTo>
                                      </a:path>
                                    </a:pathLst>
                                  </a:custGeom>
                                  <a:ln w="12700" cap="flat" cmpd="sng">
                                    <a:solidFill>
                                      <a:srgbClr val="000000"/>
                                    </a:solidFill>
                                    <a:prstDash val="dash"/>
                                    <a:round/>
                                    <a:headEnd type="none" w="med" len="med"/>
                                    <a:tailEnd type="stealth" w="med" len="med"/>
                                  </a:ln>
                                </wps:spPr>
                                <wps:bodyPr/>
                              </wps:wsp>
                              <wps:wsp>
                                <wps:cNvPr id="42" name="矩形 15"/>
                                <wps:cNvSpPr/>
                                <wps:spPr>
                                  <a:xfrm>
                                    <a:off x="2985" y="1544"/>
                                    <a:ext cx="820" cy="432"/>
                                  </a:xfrm>
                                  <a:prstGeom prst="rect">
                                    <a:avLst/>
                                  </a:prstGeom>
                                  <a:ln>
                                    <a:noFill/>
                                  </a:ln>
                                </wps:spPr>
                                <wps:txbx>
                                  <w:txbxContent>
                                    <w:p w14:paraId="65EAA754">
                                      <w:pPr>
                                        <w:jc w:val="center"/>
                                        <w:rPr>
                                          <w:rFonts w:hint="default" w:ascii="Times New Roman" w:hAnsi="Times New Roman" w:eastAsia="宋体" w:cs="Times New Roman"/>
                                          <w:lang w:val="en-US" w:eastAsia="zh-CN"/>
                                        </w:rPr>
                                      </w:pPr>
                                      <w:r>
                                        <w:rPr>
                                          <w:rFonts w:hint="eastAsia" w:cs="Times New Roman"/>
                                          <w:lang w:val="en-US" w:eastAsia="zh-CN"/>
                                        </w:rPr>
                                        <w:t>1.4</w:t>
                                      </w:r>
                                    </w:p>
                                  </w:txbxContent>
                                </wps:txbx>
                                <wps:bodyPr upright="1"/>
                              </wps:wsp>
                              <wps:wsp>
                                <wps:cNvPr id="43" name="矩形 16"/>
                                <wps:cNvSpPr/>
                                <wps:spPr>
                                  <a:xfrm>
                                    <a:off x="4707" y="1573"/>
                                    <a:ext cx="745" cy="434"/>
                                  </a:xfrm>
                                  <a:prstGeom prst="rect">
                                    <a:avLst/>
                                  </a:prstGeom>
                                  <a:ln>
                                    <a:noFill/>
                                  </a:ln>
                                </wps:spPr>
                                <wps:txbx>
                                  <w:txbxContent>
                                    <w:p w14:paraId="36D3D7D9">
                                      <w:pPr>
                                        <w:jc w:val="center"/>
                                        <w:rPr>
                                          <w:rFonts w:hint="default" w:ascii="Times New Roman" w:hAnsi="Times New Roman" w:eastAsia="宋体" w:cs="Times New Roman"/>
                                          <w:lang w:val="en-US" w:eastAsia="zh-CN"/>
                                        </w:rPr>
                                      </w:pPr>
                                      <w:r>
                                        <w:rPr>
                                          <w:rFonts w:hint="eastAsia" w:cs="Times New Roman"/>
                                          <w:lang w:val="en-US" w:eastAsia="zh-CN"/>
                                        </w:rPr>
                                        <w:t>2.4</w:t>
                                      </w:r>
                                    </w:p>
                                  </w:txbxContent>
                                </wps:txbx>
                                <wps:bodyPr upright="1"/>
                              </wps:wsp>
                            </wpg:wgp>
                            <wps:wsp>
                              <wps:cNvPr id="44" name="矩形 17"/>
                              <wps:cNvSpPr/>
                              <wps:spPr>
                                <a:xfrm>
                                  <a:off x="714375" y="302895"/>
                                  <a:ext cx="594995" cy="250190"/>
                                </a:xfrm>
                                <a:prstGeom prst="rect">
                                  <a:avLst/>
                                </a:prstGeom>
                                <a:ln>
                                  <a:noFill/>
                                </a:ln>
                              </wps:spPr>
                              <wps:txbx>
                                <w:txbxContent>
                                  <w:p w14:paraId="222AEC38">
                                    <w:pPr>
                                      <w:jc w:val="center"/>
                                      <w:rPr>
                                        <w:rFonts w:hint="default" w:ascii="Times New Roman" w:hAnsi="Times New Roman" w:eastAsia="宋体" w:cs="Times New Roman"/>
                                        <w:lang w:val="en-US" w:eastAsia="zh-CN"/>
                                      </w:rPr>
                                    </w:pPr>
                                    <w:r>
                                      <w:rPr>
                                        <w:rFonts w:hint="eastAsia" w:cs="Times New Roman"/>
                                        <w:lang w:val="en-US" w:eastAsia="zh-CN"/>
                                      </w:rPr>
                                      <w:t>1.75</w:t>
                                    </w:r>
                                  </w:p>
                                </w:txbxContent>
                              </wps:txbx>
                              <wps:bodyPr upright="1"/>
                            </wps:wsp>
                            <wps:wsp>
                              <wps:cNvPr id="45" name="直接连接符 18"/>
                              <wps:cNvCnPr/>
                              <wps:spPr>
                                <a:xfrm>
                                  <a:off x="52705" y="853440"/>
                                  <a:ext cx="709295" cy="0"/>
                                </a:xfrm>
                                <a:prstGeom prst="line">
                                  <a:avLst/>
                                </a:prstGeom>
                                <a:ln w="9525" cap="flat" cmpd="sng">
                                  <a:solidFill>
                                    <a:srgbClr val="000001"/>
                                  </a:solidFill>
                                  <a:prstDash val="solid"/>
                                  <a:round/>
                                  <a:headEnd type="none" w="med" len="med"/>
                                  <a:tailEnd type="triangle" w="med" len="med"/>
                                </a:ln>
                              </wps:spPr>
                              <wps:bodyPr/>
                            </wps:wsp>
                            <wpg:wgp>
                              <wpg:cNvPr id="47" name="组合 36"/>
                              <wpg:cNvGrpSpPr/>
                              <wpg:grpSpPr>
                                <a:xfrm rot="0">
                                  <a:off x="1254125" y="1322705"/>
                                  <a:ext cx="880110" cy="675640"/>
                                  <a:chOff x="2157" y="1679"/>
                                  <a:chExt cx="1386" cy="1064"/>
                                </a:xfrm>
                              </wpg:grpSpPr>
                              <wps:wsp>
                                <wps:cNvPr id="48" name="矩形 37"/>
                                <wps:cNvSpPr/>
                                <wps:spPr>
                                  <a:xfrm>
                                    <a:off x="2157" y="2196"/>
                                    <a:ext cx="1386" cy="547"/>
                                  </a:xfrm>
                                  <a:prstGeom prst="rect">
                                    <a:avLst/>
                                  </a:prstGeom>
                                  <a:ln w="9525" cap="flat" cmpd="sng">
                                    <a:solidFill>
                                      <a:srgbClr val="000001"/>
                                    </a:solidFill>
                                    <a:prstDash val="solid"/>
                                    <a:miter/>
                                    <a:headEnd type="none" w="med" len="med"/>
                                    <a:tailEnd type="none" w="med" len="med"/>
                                  </a:ln>
                                </wps:spPr>
                                <wps:txbx>
                                  <w:txbxContent>
                                    <w:p w14:paraId="73FDE1E1">
                                      <w:pPr>
                                        <w:rPr>
                                          <w:rFonts w:hint="default" w:eastAsia="宋体"/>
                                          <w:lang w:val="en-US" w:eastAsia="zh-CN"/>
                                        </w:rPr>
                                      </w:pPr>
                                      <w:r>
                                        <w:rPr>
                                          <w:rFonts w:hint="eastAsia"/>
                                          <w:lang w:val="en-US" w:eastAsia="zh-CN"/>
                                        </w:rPr>
                                        <w:t>循环冷却水</w:t>
                                      </w:r>
                                    </w:p>
                                  </w:txbxContent>
                                </wps:txbx>
                                <wps:bodyPr upright="1"/>
                              </wps:wsp>
                              <wpg:grpSp>
                                <wpg:cNvPr id="49" name="组合 38"/>
                                <wpg:cNvGrpSpPr/>
                                <wpg:grpSpPr>
                                  <a:xfrm>
                                    <a:off x="2668" y="1679"/>
                                    <a:ext cx="866" cy="498"/>
                                    <a:chOff x="343" y="389"/>
                                    <a:chExt cx="866" cy="498"/>
                                  </a:xfrm>
                                </wpg:grpSpPr>
                                <wps:wsp>
                                  <wps:cNvPr id="50" name="矩形 39"/>
                                  <wps:cNvSpPr/>
                                  <wps:spPr>
                                    <a:xfrm>
                                      <a:off x="343" y="389"/>
                                      <a:ext cx="866" cy="405"/>
                                    </a:xfrm>
                                    <a:prstGeom prst="rect">
                                      <a:avLst/>
                                    </a:prstGeom>
                                    <a:ln>
                                      <a:noFill/>
                                    </a:ln>
                                  </wps:spPr>
                                  <wps:txbx>
                                    <w:txbxContent>
                                      <w:p w14:paraId="61C1DE51">
                                        <w:pPr>
                                          <w:jc w:val="center"/>
                                          <w:rPr>
                                            <w:rFonts w:hint="default" w:ascii="Times New Roman" w:hAnsi="Times New Roman" w:eastAsia="宋体" w:cs="Times New Roman"/>
                                            <w:lang w:val="en-US" w:eastAsia="zh-CN"/>
                                          </w:rPr>
                                        </w:pPr>
                                        <w:r>
                                          <w:rPr>
                                            <w:rFonts w:hint="eastAsia" w:cs="Times New Roman"/>
                                            <w:lang w:val="en-US" w:eastAsia="zh-CN"/>
                                          </w:rPr>
                                          <w:t>0.5</w:t>
                                        </w:r>
                                      </w:p>
                                    </w:txbxContent>
                                  </wps:txbx>
                                  <wps:bodyPr upright="1"/>
                                </wps:wsp>
                                <wps:wsp>
                                  <wps:cNvPr id="51" name="任意多边形 40"/>
                                  <wps:cNvSpPr/>
                                  <wps:spPr>
                                    <a:xfrm>
                                      <a:off x="441" y="713"/>
                                      <a:ext cx="360" cy="174"/>
                                    </a:xfrm>
                                    <a:custGeom>
                                      <a:avLst/>
                                      <a:gdLst/>
                                      <a:ahLst/>
                                      <a:cxnLst/>
                                      <a:rect l="l" t="t" r="r" b="b"/>
                                      <a:pathLst>
                                        <a:path w="555" h="390">
                                          <a:moveTo>
                                            <a:pt x="0" y="390"/>
                                          </a:moveTo>
                                          <a:cubicBezTo>
                                            <a:pt x="35" y="332"/>
                                            <a:pt x="99" y="168"/>
                                            <a:pt x="210" y="90"/>
                                          </a:cubicBezTo>
                                          <a:cubicBezTo>
                                            <a:pt x="321" y="12"/>
                                            <a:pt x="522" y="6"/>
                                            <a:pt x="555" y="0"/>
                                          </a:cubicBezTo>
                                        </a:path>
                                      </a:pathLst>
                                    </a:custGeom>
                                    <a:ln w="12700" cap="flat" cmpd="sng">
                                      <a:solidFill>
                                        <a:srgbClr val="000000"/>
                                      </a:solidFill>
                                      <a:prstDash val="dash"/>
                                      <a:round/>
                                      <a:headEnd type="none" w="med" len="med"/>
                                      <a:tailEnd type="stealth" w="med" len="med"/>
                                    </a:ln>
                                  </wps:spPr>
                                  <wps:bodyPr/>
                                </wps:wsp>
                              </wpg:grpSp>
                            </wpg:wgp>
                            <wps:wsp>
                              <wps:cNvPr id="52" name="矩形 42"/>
                              <wps:cNvSpPr/>
                              <wps:spPr>
                                <a:xfrm>
                                  <a:off x="2579370" y="1550035"/>
                                  <a:ext cx="528955" cy="254635"/>
                                </a:xfrm>
                                <a:prstGeom prst="rect">
                                  <a:avLst/>
                                </a:prstGeom>
                                <a:ln>
                                  <a:noFill/>
                                </a:ln>
                              </wps:spPr>
                              <wps:txbx>
                                <w:txbxContent>
                                  <w:p w14:paraId="605FD1C3">
                                    <w:pPr>
                                      <w:jc w:val="center"/>
                                      <w:rPr>
                                        <w:rFonts w:hint="default" w:ascii="Times New Roman" w:hAnsi="Times New Roman" w:eastAsia="宋体" w:cs="Times New Roman"/>
                                        <w:lang w:val="en-US" w:eastAsia="zh-CN"/>
                                      </w:rPr>
                                    </w:pPr>
                                    <w:r>
                                      <w:rPr>
                                        <w:rFonts w:hint="eastAsia" w:cs="Times New Roman"/>
                                        <w:lang w:val="en-US" w:eastAsia="zh-CN"/>
                                      </w:rPr>
                                      <w:t>0.2</w:t>
                                    </w:r>
                                  </w:p>
                                </w:txbxContent>
                              </wps:txbx>
                              <wps:bodyPr upright="1"/>
                            </wps:wsp>
                            <wps:wsp>
                              <wps:cNvPr id="54" name="直接连接符 43"/>
                              <wps:cNvCnPr/>
                              <wps:spPr>
                                <a:xfrm flipV="1">
                                  <a:off x="2129790" y="1786255"/>
                                  <a:ext cx="1384300" cy="3175"/>
                                </a:xfrm>
                                <a:prstGeom prst="line">
                                  <a:avLst/>
                                </a:prstGeom>
                                <a:ln w="9525" cap="flat" cmpd="sng">
                                  <a:solidFill>
                                    <a:srgbClr val="000001"/>
                                  </a:solidFill>
                                  <a:prstDash val="solid"/>
                                  <a:round/>
                                  <a:headEnd type="none" w="med" len="med"/>
                                  <a:tailEnd type="triangle" w="med" len="med"/>
                                </a:ln>
                              </wps:spPr>
                              <wps:bodyPr/>
                            </wps:wsp>
                            <wps:wsp>
                              <wps:cNvPr id="55" name="矩形 44"/>
                              <wps:cNvSpPr/>
                              <wps:spPr>
                                <a:xfrm>
                                  <a:off x="702310" y="1524000"/>
                                  <a:ext cx="549910" cy="219075"/>
                                </a:xfrm>
                                <a:prstGeom prst="rect">
                                  <a:avLst/>
                                </a:prstGeom>
                                <a:ln>
                                  <a:noFill/>
                                </a:ln>
                              </wps:spPr>
                              <wps:txbx>
                                <w:txbxContent>
                                  <w:p w14:paraId="0E0B7C0C">
                                    <w:pPr>
                                      <w:jc w:val="center"/>
                                      <w:rPr>
                                        <w:rFonts w:hint="default" w:ascii="Times New Roman" w:hAnsi="Times New Roman" w:eastAsia="宋体" w:cs="Times New Roman"/>
                                        <w:lang w:val="en-US" w:eastAsia="zh-CN"/>
                                      </w:rPr>
                                    </w:pPr>
                                    <w:r>
                                      <w:rPr>
                                        <w:rFonts w:hint="eastAsia" w:cs="Times New Roman"/>
                                        <w:lang w:val="en-US" w:eastAsia="zh-CN"/>
                                      </w:rPr>
                                      <w:t>0.7</w:t>
                                    </w:r>
                                  </w:p>
                                </w:txbxContent>
                              </wps:txbx>
                              <wps:bodyPr upright="1"/>
                            </wps:wsp>
                            <wps:wsp>
                              <wps:cNvPr id="58" name="矩形 98"/>
                              <wps:cNvSpPr/>
                              <wps:spPr>
                                <a:xfrm>
                                  <a:off x="3875405" y="522605"/>
                                  <a:ext cx="613410" cy="796925"/>
                                </a:xfrm>
                                <a:prstGeom prst="rect">
                                  <a:avLst/>
                                </a:prstGeom>
                                <a:ln w="9525" cap="flat" cmpd="sng">
                                  <a:solidFill>
                                    <a:srgbClr val="000001"/>
                                  </a:solidFill>
                                  <a:prstDash val="solid"/>
                                  <a:miter/>
                                  <a:headEnd type="none" w="med" len="med"/>
                                  <a:tailEnd type="none" w="med" len="med"/>
                                </a:ln>
                              </wps:spPr>
                              <wps:txbx>
                                <w:txbxContent>
                                  <w:p w14:paraId="5AA3A38E">
                                    <w:pPr>
                                      <w:rPr>
                                        <w:rFonts w:hint="eastAsia"/>
                                        <w:lang w:val="en-US" w:eastAsia="zh-CN"/>
                                      </w:rPr>
                                    </w:pPr>
                                    <w:r>
                                      <w:rPr>
                                        <w:rFonts w:hint="eastAsia"/>
                                        <w:lang w:val="en-US" w:eastAsia="zh-CN"/>
                                      </w:rPr>
                                      <w:t>胜利镇污水处理站</w:t>
                                    </w:r>
                                  </w:p>
                                </w:txbxContent>
                              </wps:txbx>
                              <wps:bodyPr upright="1"/>
                            </wps:wsp>
                            <wps:wsp>
                              <wps:cNvPr id="59" name="直接连接符 6"/>
                              <wps:cNvCnPr/>
                              <wps:spPr>
                                <a:xfrm flipV="1">
                                  <a:off x="4494530" y="913130"/>
                                  <a:ext cx="277495" cy="1270"/>
                                </a:xfrm>
                                <a:prstGeom prst="line">
                                  <a:avLst/>
                                </a:prstGeom>
                                <a:ln w="9525" cap="flat" cmpd="sng">
                                  <a:solidFill>
                                    <a:srgbClr val="000001"/>
                                  </a:solidFill>
                                  <a:prstDash val="solid"/>
                                  <a:round/>
                                  <a:headEnd type="none" w="med" len="med"/>
                                  <a:tailEnd type="triangle" w="med" len="med"/>
                                </a:ln>
                              </wps:spPr>
                              <wps:bodyPr/>
                            </wps:wsp>
                            <wps:wsp>
                              <wps:cNvPr id="60" name="直接连接符 18"/>
                              <wps:cNvCnPr/>
                              <wps:spPr>
                                <a:xfrm flipV="1">
                                  <a:off x="767080" y="1758315"/>
                                  <a:ext cx="487045" cy="7620"/>
                                </a:xfrm>
                                <a:prstGeom prst="line">
                                  <a:avLst/>
                                </a:prstGeom>
                                <a:ln w="9525" cap="flat" cmpd="sng">
                                  <a:solidFill>
                                    <a:srgbClr val="000001"/>
                                  </a:solidFill>
                                  <a:prstDash val="solid"/>
                                  <a:round/>
                                  <a:headEnd type="none" w="med" len="med"/>
                                  <a:tailEnd type="triangle" w="med" len="med"/>
                                </a:ln>
                              </wps:spPr>
                              <wps:bodyPr/>
                            </wps:wsp>
                            <wps:wsp>
                              <wps:cNvPr id="61" name="直接连接符 18"/>
                              <wps:cNvCnPr/>
                              <wps:spPr>
                                <a:xfrm>
                                  <a:off x="751205" y="573405"/>
                                  <a:ext cx="6350" cy="1188085"/>
                                </a:xfrm>
                                <a:prstGeom prst="line">
                                  <a:avLst/>
                                </a:prstGeom>
                                <a:ln w="9525" cap="flat" cmpd="sng">
                                  <a:solidFill>
                                    <a:srgbClr val="000001"/>
                                  </a:solidFill>
                                  <a:prstDash val="solid"/>
                                  <a:round/>
                                  <a:headEnd type="none" w="med" len="med"/>
                                  <a:tailEnd type="none" w="med" len="med"/>
                                </a:ln>
                              </wps:spPr>
                              <wps:bodyPr/>
                            </wps:wsp>
                            <wps:wsp>
                              <wps:cNvPr id="62" name="直接连接符 18"/>
                              <wps:cNvCnPr/>
                              <wps:spPr>
                                <a:xfrm>
                                  <a:off x="3490595" y="576580"/>
                                  <a:ext cx="10795" cy="1207135"/>
                                </a:xfrm>
                                <a:prstGeom prst="line">
                                  <a:avLst/>
                                </a:prstGeom>
                                <a:ln w="12700" cap="flat" cmpd="sng">
                                  <a:solidFill>
                                    <a:schemeClr val="tx1"/>
                                  </a:solidFill>
                                  <a:prstDash val="solid"/>
                                  <a:round/>
                                  <a:headEnd type="none" w="med" len="med"/>
                                  <a:tailEnd type="none" w="med" len="med"/>
                                </a:ln>
                              </wps:spPr>
                              <wps:bodyPr/>
                            </wps:wsp>
                            <wps:wsp>
                              <wps:cNvPr id="63" name="直接连接符 20"/>
                              <wps:cNvCnPr/>
                              <wps:spPr>
                                <a:xfrm>
                                  <a:off x="3494405" y="889000"/>
                                  <a:ext cx="382270" cy="0"/>
                                </a:xfrm>
                                <a:prstGeom prst="line">
                                  <a:avLst/>
                                </a:prstGeom>
                                <a:ln w="9525" cap="flat" cmpd="sng">
                                  <a:solidFill>
                                    <a:srgbClr val="000001"/>
                                  </a:solidFill>
                                  <a:prstDash val="solid"/>
                                  <a:round/>
                                  <a:headEnd type="none" w="med" len="med"/>
                                  <a:tailEnd type="triangle" w="med" len="med"/>
                                </a:ln>
                              </wps:spPr>
                              <wps:bodyPr/>
                            </wps:wsp>
                            <wps:wsp>
                              <wps:cNvPr id="64" name="矩形 21"/>
                              <wps:cNvSpPr/>
                              <wps:spPr>
                                <a:xfrm>
                                  <a:off x="3460750" y="680085"/>
                                  <a:ext cx="400685" cy="220980"/>
                                </a:xfrm>
                                <a:prstGeom prst="rect">
                                  <a:avLst/>
                                </a:prstGeom>
                                <a:ln>
                                  <a:noFill/>
                                </a:ln>
                              </wps:spPr>
                              <wps:txbx>
                                <w:txbxContent>
                                  <w:p w14:paraId="3C4DA46B">
                                    <w:pPr>
                                      <w:jc w:val="center"/>
                                      <w:rPr>
                                        <w:rFonts w:hint="default" w:ascii="Times New Roman" w:hAnsi="Times New Roman" w:eastAsia="宋体" w:cs="Times New Roman"/>
                                        <w:lang w:val="en-US" w:eastAsia="zh-CN"/>
                                      </w:rPr>
                                    </w:pPr>
                                    <w:r>
                                      <w:rPr>
                                        <w:rFonts w:hint="eastAsia" w:cs="Times New Roman"/>
                                        <w:lang w:val="en-US" w:eastAsia="zh-CN"/>
                                      </w:rPr>
                                      <w:t>2.6</w:t>
                                    </w:r>
                                  </w:p>
                                </w:txbxContent>
                              </wps:txbx>
                              <wps:bodyPr upright="1"/>
                            </wps:wsp>
                            <wps:wsp>
                              <wps:cNvPr id="4" name="直接连接符 18"/>
                              <wps:cNvCnPr/>
                              <wps:spPr>
                                <a:xfrm flipH="1" flipV="1">
                                  <a:off x="1735455" y="1999615"/>
                                  <a:ext cx="3810" cy="183515"/>
                                </a:xfrm>
                                <a:prstGeom prst="line">
                                  <a:avLst/>
                                </a:prstGeom>
                                <a:ln w="9525" cap="flat" cmpd="sng">
                                  <a:solidFill>
                                    <a:srgbClr val="000001"/>
                                  </a:solidFill>
                                  <a:prstDash val="solid"/>
                                  <a:round/>
                                  <a:headEnd type="none" w="med" len="med"/>
                                  <a:tailEnd type="triangle" w="med" len="med"/>
                                </a:ln>
                              </wps:spPr>
                              <wps:bodyPr/>
                            </wps:wsp>
                            <wps:wsp>
                              <wps:cNvPr id="15" name="直接连接符 18"/>
                              <wps:cNvCnPr/>
                              <wps:spPr>
                                <a:xfrm flipV="1">
                                  <a:off x="2376805" y="1939925"/>
                                  <a:ext cx="1905" cy="251460"/>
                                </a:xfrm>
                                <a:prstGeom prst="line">
                                  <a:avLst/>
                                </a:prstGeom>
                                <a:ln w="9525" cap="flat" cmpd="sng">
                                  <a:solidFill>
                                    <a:srgbClr val="000001"/>
                                  </a:solidFill>
                                  <a:prstDash val="solid"/>
                                  <a:round/>
                                  <a:headEnd type="none" w="med" len="med"/>
                                  <a:tailEnd type="none" w="med" len="med"/>
                                </a:ln>
                              </wps:spPr>
                              <wps:bodyPr/>
                            </wps:wsp>
                            <wps:wsp>
                              <wps:cNvPr id="16" name="直接连接符 18"/>
                              <wps:cNvCnPr/>
                              <wps:spPr>
                                <a:xfrm flipH="1">
                                  <a:off x="1741170" y="2185670"/>
                                  <a:ext cx="631190" cy="3175"/>
                                </a:xfrm>
                                <a:prstGeom prst="line">
                                  <a:avLst/>
                                </a:prstGeom>
                                <a:ln w="9525" cap="flat" cmpd="sng">
                                  <a:solidFill>
                                    <a:srgbClr val="000001"/>
                                  </a:solidFill>
                                  <a:prstDash val="solid"/>
                                  <a:round/>
                                  <a:headEnd type="none" w="med" len="med"/>
                                  <a:tailEnd type="none" w="med" len="med"/>
                                </a:ln>
                              </wps:spPr>
                              <wps:bodyPr/>
                            </wps:wsp>
                            <wps:wsp>
                              <wps:cNvPr id="18" name="直接连接符 18"/>
                              <wps:cNvCnPr/>
                              <wps:spPr>
                                <a:xfrm flipH="1">
                                  <a:off x="2119630" y="1947545"/>
                                  <a:ext cx="266700" cy="0"/>
                                </a:xfrm>
                                <a:prstGeom prst="line">
                                  <a:avLst/>
                                </a:prstGeom>
                                <a:ln w="9525" cap="flat" cmpd="sng">
                                  <a:solidFill>
                                    <a:srgbClr val="000001"/>
                                  </a:solidFill>
                                  <a:prstDash val="solid"/>
                                  <a:round/>
                                  <a:headEnd type="none" w="med" len="med"/>
                                  <a:tailEnd type="none" w="med" len="med"/>
                                </a:ln>
                              </wps:spPr>
                              <wps:bodyPr/>
                            </wps:wsp>
                            <wps:wsp>
                              <wps:cNvPr id="19" name="直接连接符 18"/>
                              <wps:cNvCnPr/>
                              <wps:spPr>
                                <a:xfrm flipV="1">
                                  <a:off x="751205" y="1136650"/>
                                  <a:ext cx="353060" cy="3175"/>
                                </a:xfrm>
                                <a:prstGeom prst="line">
                                  <a:avLst/>
                                </a:prstGeom>
                                <a:ln w="9525" cap="flat" cmpd="sng">
                                  <a:solidFill>
                                    <a:srgbClr val="000001"/>
                                  </a:solidFill>
                                  <a:prstDash val="solid"/>
                                  <a:round/>
                                  <a:headEnd type="none" w="med" len="med"/>
                                  <a:tailEnd type="triangle" w="med" len="med"/>
                                </a:ln>
                              </wps:spPr>
                              <wps:bodyPr/>
                            </wps:wsp>
                            <wps:wsp>
                              <wps:cNvPr id="20" name="矩形 12"/>
                              <wps:cNvSpPr/>
                              <wps:spPr>
                                <a:xfrm>
                                  <a:off x="1097915" y="995045"/>
                                  <a:ext cx="754380" cy="283210"/>
                                </a:xfrm>
                                <a:prstGeom prst="rect">
                                  <a:avLst/>
                                </a:prstGeom>
                                <a:ln w="9525" cap="flat" cmpd="sng">
                                  <a:solidFill>
                                    <a:srgbClr val="000001"/>
                                  </a:solidFill>
                                  <a:prstDash val="solid"/>
                                  <a:miter/>
                                  <a:headEnd type="none" w="med" len="med"/>
                                  <a:tailEnd type="none" w="med" len="med"/>
                                </a:ln>
                              </wps:spPr>
                              <wps:txbx>
                                <w:txbxContent>
                                  <w:p w14:paraId="690390AF">
                                    <w:pPr>
                                      <w:jc w:val="both"/>
                                      <w:rPr>
                                        <w:rFonts w:hint="default" w:eastAsia="宋体"/>
                                        <w:lang w:val="en-US" w:eastAsia="zh-CN"/>
                                      </w:rPr>
                                    </w:pPr>
                                    <w:r>
                                      <w:rPr>
                                        <w:rFonts w:hint="eastAsia"/>
                                        <w:lang w:val="en-US" w:eastAsia="zh-CN"/>
                                      </w:rPr>
                                      <w:t>食堂用水用水</w:t>
                                    </w:r>
                                  </w:p>
                                </w:txbxContent>
                              </wps:txbx>
                              <wps:bodyPr upright="1"/>
                            </wps:wsp>
                            <wps:wsp>
                              <wps:cNvPr id="21" name="直接连接符 18"/>
                              <wps:cNvCnPr/>
                              <wps:spPr>
                                <a:xfrm flipV="1">
                                  <a:off x="1849755" y="1146175"/>
                                  <a:ext cx="251460" cy="3810"/>
                                </a:xfrm>
                                <a:prstGeom prst="line">
                                  <a:avLst/>
                                </a:prstGeom>
                                <a:ln w="9525" cap="flat" cmpd="sng">
                                  <a:solidFill>
                                    <a:srgbClr val="000001"/>
                                  </a:solidFill>
                                  <a:prstDash val="solid"/>
                                  <a:round/>
                                  <a:headEnd type="none" w="med" len="med"/>
                                  <a:tailEnd type="triangle" w="med" len="med"/>
                                </a:ln>
                              </wps:spPr>
                              <wps:bodyPr/>
                            </wps:wsp>
                            <wps:wsp>
                              <wps:cNvPr id="22" name="矩形 10"/>
                              <wps:cNvSpPr/>
                              <wps:spPr>
                                <a:xfrm>
                                  <a:off x="2089785" y="990600"/>
                                  <a:ext cx="622300" cy="291465"/>
                                </a:xfrm>
                                <a:prstGeom prst="rect">
                                  <a:avLst/>
                                </a:prstGeom>
                                <a:ln w="9525" cap="flat" cmpd="sng">
                                  <a:solidFill>
                                    <a:srgbClr val="000001"/>
                                  </a:solidFill>
                                  <a:prstDash val="solid"/>
                                  <a:miter/>
                                  <a:headEnd type="none" w="med" len="med"/>
                                  <a:tailEnd type="none" w="med" len="med"/>
                                </a:ln>
                              </wps:spPr>
                              <wps:txbx>
                                <w:txbxContent>
                                  <w:p w14:paraId="2F90CB85">
                                    <w:pPr>
                                      <w:jc w:val="center"/>
                                      <w:rPr>
                                        <w:rFonts w:hint="default" w:eastAsia="宋体"/>
                                        <w:lang w:val="en-US" w:eastAsia="zh-CN"/>
                                      </w:rPr>
                                    </w:pPr>
                                    <w:r>
                                      <w:rPr>
                                        <w:rFonts w:hint="eastAsia"/>
                                        <w:lang w:val="en-US" w:eastAsia="zh-CN"/>
                                      </w:rPr>
                                      <w:t>隔油池</w:t>
                                    </w:r>
                                  </w:p>
                                </w:txbxContent>
                              </wps:txbx>
                              <wps:bodyPr upright="1"/>
                            </wps:wsp>
                            <wps:wsp>
                              <wps:cNvPr id="23" name="直接连接符 23"/>
                              <wps:cNvCnPr/>
                              <wps:spPr>
                                <a:xfrm flipH="1" flipV="1">
                                  <a:off x="2719705" y="1112520"/>
                                  <a:ext cx="167640" cy="3810"/>
                                </a:xfrm>
                                <a:prstGeom prst="line">
                                  <a:avLst/>
                                </a:prstGeom>
                                <a:ln w="9525" cap="flat" cmpd="sng">
                                  <a:solidFill>
                                    <a:srgbClr val="000001"/>
                                  </a:solidFill>
                                  <a:prstDash val="solid"/>
                                  <a:round/>
                                  <a:headEnd type="none" w="med" len="med"/>
                                  <a:tailEnd type="none" w="med" len="med"/>
                                </a:ln>
                              </wps:spPr>
                              <wps:bodyPr/>
                            </wps:wsp>
                            <wps:wsp>
                              <wps:cNvPr id="24" name="直接连接符 18"/>
                              <wps:cNvCnPr/>
                              <wps:spPr>
                                <a:xfrm flipV="1">
                                  <a:off x="2885440" y="697230"/>
                                  <a:ext cx="1905" cy="424180"/>
                                </a:xfrm>
                                <a:prstGeom prst="line">
                                  <a:avLst/>
                                </a:prstGeom>
                                <a:ln w="9525" cap="flat" cmpd="sng">
                                  <a:solidFill>
                                    <a:srgbClr val="000001"/>
                                  </a:solidFill>
                                  <a:prstDash val="solid"/>
                                  <a:round/>
                                  <a:headEnd type="none" w="med" len="med"/>
                                  <a:tailEnd type="triangle" w="med" len="med"/>
                                </a:ln>
                              </wps:spPr>
                              <wps:bodyPr/>
                            </wps:wsp>
                            <wps:wsp>
                              <wps:cNvPr id="31" name="任意多边形 14"/>
                              <wps:cNvSpPr/>
                              <wps:spPr>
                                <a:xfrm>
                                  <a:off x="1280795" y="892175"/>
                                  <a:ext cx="222885" cy="111125"/>
                                </a:xfrm>
                                <a:custGeom>
                                  <a:avLst/>
                                  <a:gdLst/>
                                  <a:ahLst/>
                                  <a:cxnLst/>
                                  <a:rect l="l" t="t" r="r" b="b"/>
                                  <a:pathLst>
                                    <a:path w="555" h="390">
                                      <a:moveTo>
                                        <a:pt x="0" y="390"/>
                                      </a:moveTo>
                                      <a:cubicBezTo>
                                        <a:pt x="35" y="332"/>
                                        <a:pt x="99" y="168"/>
                                        <a:pt x="210" y="90"/>
                                      </a:cubicBezTo>
                                      <a:cubicBezTo>
                                        <a:pt x="321" y="12"/>
                                        <a:pt x="522" y="6"/>
                                        <a:pt x="555" y="0"/>
                                      </a:cubicBezTo>
                                    </a:path>
                                  </a:pathLst>
                                </a:custGeom>
                                <a:ln w="12700" cap="flat" cmpd="sng">
                                  <a:solidFill>
                                    <a:srgbClr val="000000"/>
                                  </a:solidFill>
                                  <a:prstDash val="dash"/>
                                  <a:round/>
                                  <a:headEnd type="none" w="med" len="med"/>
                                  <a:tailEnd type="stealth" w="med" len="med"/>
                                </a:ln>
                              </wps:spPr>
                              <wps:bodyPr/>
                            </wps:wsp>
                            <wps:wsp>
                              <wps:cNvPr id="37" name="矩形 17"/>
                              <wps:cNvSpPr/>
                              <wps:spPr>
                                <a:xfrm>
                                  <a:off x="569595" y="900430"/>
                                  <a:ext cx="653415" cy="283210"/>
                                </a:xfrm>
                                <a:prstGeom prst="rect">
                                  <a:avLst/>
                                </a:prstGeom>
                                <a:ln>
                                  <a:noFill/>
                                </a:ln>
                              </wps:spPr>
                              <wps:txbx>
                                <w:txbxContent>
                                  <w:p w14:paraId="1D23E86E">
                                    <w:pPr>
                                      <w:jc w:val="center"/>
                                      <w:rPr>
                                        <w:rFonts w:hint="default" w:ascii="Times New Roman" w:hAnsi="Times New Roman" w:eastAsia="宋体" w:cs="Times New Roman"/>
                                        <w:lang w:val="en-US" w:eastAsia="zh-CN"/>
                                      </w:rPr>
                                    </w:pPr>
                                    <w:r>
                                      <w:rPr>
                                        <w:rFonts w:hint="eastAsia" w:cs="Times New Roman"/>
                                        <w:lang w:val="en-US" w:eastAsia="zh-CN"/>
                                      </w:rPr>
                                      <w:t>1.25</w:t>
                                    </w:r>
                                  </w:p>
                                </w:txbxContent>
                              </wps:txbx>
                              <wps:bodyPr upright="1"/>
                            </wps:wsp>
                            <wps:wsp>
                              <wps:cNvPr id="65" name="矩形 13"/>
                              <wps:cNvSpPr/>
                              <wps:spPr>
                                <a:xfrm>
                                  <a:off x="1372235" y="726440"/>
                                  <a:ext cx="549910" cy="247650"/>
                                </a:xfrm>
                                <a:prstGeom prst="rect">
                                  <a:avLst/>
                                </a:prstGeom>
                                <a:ln>
                                  <a:noFill/>
                                </a:ln>
                              </wps:spPr>
                              <wps:txbx>
                                <w:txbxContent>
                                  <w:p w14:paraId="18933BD3">
                                    <w:pPr>
                                      <w:jc w:val="center"/>
                                      <w:rPr>
                                        <w:rFonts w:hint="default" w:ascii="Times New Roman" w:hAnsi="Times New Roman" w:eastAsia="宋体" w:cs="Times New Roman"/>
                                        <w:lang w:val="en-US" w:eastAsia="zh-CN"/>
                                      </w:rPr>
                                    </w:pPr>
                                    <w:r>
                                      <w:rPr>
                                        <w:rFonts w:hint="eastAsia" w:cs="Times New Roman"/>
                                        <w:lang w:val="en-US" w:eastAsia="zh-CN"/>
                                      </w:rPr>
                                      <w:t>0.25</w:t>
                                    </w:r>
                                  </w:p>
                                </w:txbxContent>
                              </wps:txbx>
                              <wps:bodyPr upright="1"/>
                            </wps:wsp>
                            <wps:wsp>
                              <wps:cNvPr id="66" name="矩形 13"/>
                              <wps:cNvSpPr/>
                              <wps:spPr>
                                <a:xfrm>
                                  <a:off x="1795145" y="933450"/>
                                  <a:ext cx="344170" cy="247650"/>
                                </a:xfrm>
                                <a:prstGeom prst="rect">
                                  <a:avLst/>
                                </a:prstGeom>
                                <a:ln>
                                  <a:noFill/>
                                </a:ln>
                              </wps:spPr>
                              <wps:txbx>
                                <w:txbxContent>
                                  <w:p w14:paraId="08FEE204">
                                    <w:pPr>
                                      <w:jc w:val="center"/>
                                      <w:rPr>
                                        <w:rFonts w:hint="default" w:ascii="Times New Roman" w:hAnsi="Times New Roman" w:eastAsia="宋体" w:cs="Times New Roman"/>
                                        <w:lang w:val="en-US" w:eastAsia="zh-CN"/>
                                      </w:rPr>
                                    </w:pPr>
                                    <w:r>
                                      <w:rPr>
                                        <w:rFonts w:hint="eastAsia" w:cs="Times New Roman"/>
                                        <w:lang w:val="en-US" w:eastAsia="zh-CN"/>
                                      </w:rPr>
                                      <w:t>1</w:t>
                                    </w:r>
                                  </w:p>
                                </w:txbxContent>
                              </wps:txbx>
                              <wps:bodyPr upright="1"/>
                            </wps:wsp>
                            <wps:wsp>
                              <wps:cNvPr id="67" name="矩形 13"/>
                              <wps:cNvSpPr/>
                              <wps:spPr>
                                <a:xfrm>
                                  <a:off x="2821940" y="842645"/>
                                  <a:ext cx="344170" cy="247650"/>
                                </a:xfrm>
                                <a:prstGeom prst="rect">
                                  <a:avLst/>
                                </a:prstGeom>
                                <a:ln>
                                  <a:noFill/>
                                </a:ln>
                              </wps:spPr>
                              <wps:txbx>
                                <w:txbxContent>
                                  <w:p w14:paraId="29265918">
                                    <w:pPr>
                                      <w:jc w:val="center"/>
                                      <w:rPr>
                                        <w:rFonts w:hint="default" w:ascii="Times New Roman" w:hAnsi="Times New Roman" w:eastAsia="宋体" w:cs="Times New Roman"/>
                                        <w:lang w:val="en-US" w:eastAsia="zh-CN"/>
                                      </w:rPr>
                                    </w:pPr>
                                    <w:r>
                                      <w:rPr>
                                        <w:rFonts w:hint="eastAsia" w:cs="Times New Roman"/>
                                        <w:lang w:val="en-US" w:eastAsia="zh-CN"/>
                                      </w:rPr>
                                      <w:t>1</w:t>
                                    </w:r>
                                  </w:p>
                                </w:txbxContent>
                              </wps:txbx>
                              <wps:bodyPr upright="1"/>
                            </wps:wsp>
                            <wps:wsp>
                              <wps:cNvPr id="68" name="矩形 42"/>
                              <wps:cNvSpPr/>
                              <wps:spPr>
                                <a:xfrm>
                                  <a:off x="2332990" y="1985645"/>
                                  <a:ext cx="421005" cy="254635"/>
                                </a:xfrm>
                                <a:prstGeom prst="rect">
                                  <a:avLst/>
                                </a:prstGeom>
                                <a:ln>
                                  <a:noFill/>
                                </a:ln>
                              </wps:spPr>
                              <wps:txbx>
                                <w:txbxContent>
                                  <w:p w14:paraId="2EE24B44">
                                    <w:pPr>
                                      <w:jc w:val="center"/>
                                      <w:rPr>
                                        <w:rFonts w:hint="default" w:ascii="Times New Roman" w:hAnsi="Times New Roman" w:eastAsia="宋体" w:cs="Times New Roman"/>
                                        <w:lang w:val="en-US" w:eastAsia="zh-CN"/>
                                      </w:rPr>
                                    </w:pPr>
                                    <w:r>
                                      <w:rPr>
                                        <w:rFonts w:hint="eastAsia" w:cs="Times New Roman"/>
                                        <w:lang w:val="en-US" w:eastAsia="zh-CN"/>
                                      </w:rPr>
                                      <w:t>50</w:t>
                                    </w:r>
                                  </w:p>
                                </w:txbxContent>
                              </wps:txbx>
                              <wps:bodyPr upright="1"/>
                            </wps:wsp>
                          </wpc:wpc>
                        </a:graphicData>
                      </a:graphic>
                    </wp:inline>
                  </w:drawing>
                </mc:Choice>
                <mc:Fallback>
                  <w:pict>
                    <v:group id="画布 57" o:spid="_x0000_s1026" o:spt="203" style="height:174.5pt;width:435.35pt;" coordsize="5528945,2216150" editas="canvas"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">
                      <o:lock v:ext="edit" aspectratio="f"/>
                      <v:shape id="画布 57" o:spid="_x0000_s1026" style="position:absolute;left:0;top:0;height:2216150;width:552894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">
                        <v:fill on="f" focussize="0,0"/>
                        <v:stroke on="f"/>
                        <v:imagedata o:title=""/>
                        <o:lock v:ext="edit" aspectratio="f"/>
                      </v:shape>
                      <v:line id="直接连接符 5" o:spid="_x0000_s1026" o:spt="20" style="position:absolute;left:1966595;top:551815;flip:y;height:8890;width:534035;"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qL7lFtYAAAAFAQAADwAAAAAAAAAB&#10;ACAAAAAiAAAAZHJzL2Rvd25yZXYueG1sUEsBAhQAFAAAAAgAh07iQA/i1oYSAgAA/gMAAA4AAAAA&#10;AAAAAQAgAAAAJQEAAGRycy9lMm9Eb2MueG1sUEsFBgAAAAAGAAYAWQEAAKkFAAAAAA==&#10;">
                        <v:fill on="f" focussize="0,0"/>
                        <v:stroke color="#000001" joinstyle="round" endarrow="block"/>
                        <v:imagedata o:title=""/>
                        <o:lock v:ext="edit" aspectratio="f"/>
                      </v:line>
                      <v:line id="直接连接符 6" o:spid="_x0000_s1026" o:spt="20" style="position:absolute;left:3121660;top:584200;flip:y;height:635;width:383540;"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ovuUW1gAAAAUBAAAPAAAAAAAAAAEAIAAA&#10;ACIAAABkcnMvZG93bnJldi54bWxQSwECFAAUAAAACACHTuJAYsNC4A4CAAD9AwAADgAAAAAAAAAB&#10;ACAAAAAlAQAAZHJzL2Uyb0RvYy54bWxQSwUGAAAAAAYABgBZAQAApQUAAAAA&#10;">
                        <v:fill on="f" focussize="0,0"/>
                        <v:stroke color="#000001" joinstyle="round" endarrow="block"/>
                        <v:imagedata o:title=""/>
                        <o:lock v:ext="edit" aspectratio="f"/>
                      </v:line>
                      <v:group id="组合 7" o:spid="_x0000_s1026" o:spt="203" style="position:absolute;left:69215;top:47625;height:1082040;width:5396230;" coordorigin="50,1035" coordsize="8498,1834" o:gfxdata="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">
                        <o:lock v:ext="edit" aspectratio="f"/>
                        <v:rect id="矩形 8" o:spid="_x0000_s1026" o:spt="1" style="position:absolute;left:50;top:2024;height:845;width:934;" filled="f" stroked="f" coordsize="21600,21600" o:gfxdata="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4r4c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0E834B53">
                                <w:pPr>
                                  <w:jc w:val="left"/>
                                  <w:rPr>
                                    <w:rFonts w:hint="default" w:eastAsia="宋体"/>
                                    <w:lang w:val="en-US" w:eastAsia="zh-CN"/>
                                  </w:rPr>
                                </w:pPr>
                                <w:r>
                                  <w:rPr>
                                    <w:rFonts w:hint="eastAsia"/>
                                    <w:lang w:val="en-US" w:eastAsia="zh-CN"/>
                                  </w:rPr>
                                  <w:t>新鲜水</w:t>
                                </w:r>
                                <w:r>
                                  <w:rPr>
                                    <w:rFonts w:hint="eastAsia" w:cs="Times New Roman"/>
                                    <w:lang w:val="en-US" w:eastAsia="zh-CN"/>
                                  </w:rPr>
                                  <w:t>3.7</w:t>
                                </w:r>
                              </w:p>
                            </w:txbxContent>
                          </v:textbox>
                        </v:rect>
                        <v:rect id="矩形 9" o:spid="_x0000_s1026" o:spt="1" style="position:absolute;left:7352;top:2301;height:490;width:1196;" filled="f" stroked="f" coordsize="21600,21600" o:gfxdata="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FMOc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1C21522F">
                                <w:pPr>
                                  <w:jc w:val="left"/>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长江</w:t>
                                </w:r>
                              </w:p>
                            </w:txbxContent>
                          </v:textbox>
                        </v:rect>
                        <v:rect id="矩形 10" o:spid="_x0000_s1026" o:spt="1" style="position:absolute;left:3876;top:1648;height:495;width:980;" filled="f" stroked="t" coordsize="21600,21600" o:gfxdata="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apDJG8AAAA&#10;2wAAAA8AAAAAAAAAAQAgAAAAIgAAAGRycy9kb3ducmV2LnhtbFBLAQIUABQAAAAIAIdO4kAzLwWe&#10;OwAAADkAAAAQAAAAAAAAAAEAIAAAAAsBAABkcnMvc2hhcGV4bWwueG1sUEsFBgAAAAAGAAYAWwEA&#10;ALUDAAAAAA==&#10;">
                          <v:fill on="f" focussize="0,0"/>
                          <v:stroke color="#000001" joinstyle="miter"/>
                          <v:imagedata o:title=""/>
                          <o:lock v:ext="edit" aspectratio="f"/>
                          <v:textbox>
                            <w:txbxContent>
                              <w:p w14:paraId="143AC763">
                                <w:pPr>
                                  <w:jc w:val="center"/>
                                  <w:rPr>
                                    <w:rFonts w:hint="default" w:eastAsia="宋体"/>
                                    <w:lang w:val="en-US" w:eastAsia="zh-CN"/>
                                  </w:rPr>
                                </w:pPr>
                                <w:r>
                                  <w:rPr>
                                    <w:rFonts w:hint="eastAsia"/>
                                    <w:lang w:val="en-US" w:eastAsia="zh-CN"/>
                                  </w:rPr>
                                  <w:t>化粪池</w:t>
                                </w:r>
                              </w:p>
                            </w:txbxContent>
                          </v:textbox>
                        </v:rect>
                        <v:line id="直接连接符 11" o:spid="_x0000_s1026" o:spt="20" style="position:absolute;left:1111;top:1903;flip:y;height:14;width:767;" filled="f" stroked="t" coordsize="21600,21600" o:gfxdata="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o/p74A&#10;AADbAAAADwAAAAAAAAABACAAAAAiAAAAZHJzL2Rvd25yZXYueG1sUEsBAhQAFAAAAAgAh07iQDMv&#10;BZ47AAAAOQAAABAAAAAAAAAAAQAgAAAADQEAAGRycy9zaGFwZXhtbC54bWxQSwUGAAAAAAYABgBb&#10;AQAAtwMAAAAA&#10;">
                          <v:fill on="f" focussize="0,0"/>
                          <v:stroke color="#000001" joinstyle="round" endarrow="block"/>
                          <v:imagedata o:title=""/>
                          <o:lock v:ext="edit" aspectratio="f"/>
                        </v:line>
                        <v:rect id="矩形 12" o:spid="_x0000_s1026" o:spt="1" style="position:absolute;left:1888;top:1665;height:480;width:1150;" filled="f" stroked="t" coordsize="21600,21600" o:gfxdata="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gNnuC5AAAA2wAA&#10;AA8AAAAAAAAAAQAgAAAAIgAAAGRycy9kb3ducmV2LnhtbFBLAQIUABQAAAAIAIdO4kAzLwWeOwAA&#10;ADkAAAAQAAAAAAAAAAEAIAAAAAgBAABkcnMvc2hhcGV4bWwueG1sUEsFBgAAAAAGAAYAWwEAALID&#10;AAAAAA==&#10;">
                          <v:fill on="f" focussize="0,0"/>
                          <v:stroke color="#000001" joinstyle="miter"/>
                          <v:imagedata o:title=""/>
                          <o:lock v:ext="edit" aspectratio="f"/>
                          <v:textbox>
                            <w:txbxContent>
                              <w:p w14:paraId="40BB775C">
                                <w:pPr>
                                  <w:jc w:val="center"/>
                                  <w:rPr>
                                    <w:rFonts w:hint="default" w:eastAsia="宋体"/>
                                    <w:lang w:val="en-US" w:eastAsia="zh-CN"/>
                                  </w:rPr>
                                </w:pPr>
                                <w:r>
                                  <w:rPr>
                                    <w:rFonts w:hint="eastAsia"/>
                                    <w:lang w:val="en-US" w:eastAsia="zh-CN"/>
                                  </w:rPr>
                                  <w:t>生活用水</w:t>
                                </w:r>
                              </w:p>
                            </w:txbxContent>
                          </v:textbox>
                        </v:rect>
                        <v:rect id="矩形 13" o:spid="_x0000_s1026" o:spt="1" style="position:absolute;left:2428;top:1035;height:420;width:866;" filled="f" stroked="f" coordsize="21600,21600" o:gfxdata="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4yLDb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10FD7BE9">
                                <w:pPr>
                                  <w:jc w:val="center"/>
                                  <w:rPr>
                                    <w:rFonts w:hint="default" w:ascii="Times New Roman" w:hAnsi="Times New Roman" w:eastAsia="宋体" w:cs="Times New Roman"/>
                                    <w:lang w:val="en-US" w:eastAsia="zh-CN"/>
                                  </w:rPr>
                                </w:pPr>
                                <w:r>
                                  <w:rPr>
                                    <w:rFonts w:hint="eastAsia" w:cs="Times New Roman"/>
                                    <w:lang w:val="en-US" w:eastAsia="zh-CN"/>
                                  </w:rPr>
                                  <w:t>0.35</w:t>
                                </w:r>
                              </w:p>
                            </w:txbxContent>
                          </v:textbox>
                        </v:rect>
                        <v:shape id="任意多边形 14" o:spid="_x0000_s1026" o:spt="100" style="position:absolute;left:2586;top:1497;height:188;width:312;" filled="f" stroked="t" coordsize="555,390" o:gfxdata="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MFxb74A&#10;AADbAAAADwAAAAAAAAABACAAAAAiAAAAZHJzL2Rvd25yZXYueG1sUEsBAhQAFAAAAAgAh07iQDMv&#10;BZ47AAAAOQAAABAAAAAAAAAAAQAgAAAADQEAAGRycy9zaGFwZXhtbC54bWxQSwUGAAAAAAYABgBb&#10;AQAAtwMAAAAA&#10;" path="m0,390c35,332,99,168,210,90c321,12,522,6,555,0e">
                          <v:fill on="f" focussize="0,0"/>
                          <v:stroke weight="1pt" color="#000000" joinstyle="round" dashstyle="dash" endarrow="classic"/>
                          <v:imagedata o:title=""/>
                          <o:lock v:ext="edit" aspectratio="f"/>
                        </v:shape>
                        <v:rect id="矩形 15" o:spid="_x0000_s1026" o:spt="1" style="position:absolute;left:2985;top:1544;height:432;width:820;" filled="f" stroked="f" coordsize="21600,21600" o:gfxdata="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ErDhvQAA&#10;ANsAAAAPAAAAAAAAAAEAIAAAACIAAABkcnMvZG93bnJldi54bWxQSwECFAAUAAAACACHTuJAMy8F&#10;njsAAAA5AAAAEAAAAAAAAAABACAAAAAMAQAAZHJzL3NoYXBleG1sLnhtbFBLBQYAAAAABgAGAFsB&#10;AAC2AwAAAAA=&#10;">
                          <v:fill on="f" focussize="0,0"/>
                          <v:stroke on="f"/>
                          <v:imagedata o:title=""/>
                          <o:lock v:ext="edit" aspectratio="f"/>
                          <v:textbox>
                            <w:txbxContent>
                              <w:p w14:paraId="65EAA754">
                                <w:pPr>
                                  <w:jc w:val="center"/>
                                  <w:rPr>
                                    <w:rFonts w:hint="default" w:ascii="Times New Roman" w:hAnsi="Times New Roman" w:eastAsia="宋体" w:cs="Times New Roman"/>
                                    <w:lang w:val="en-US" w:eastAsia="zh-CN"/>
                                  </w:rPr>
                                </w:pPr>
                                <w:r>
                                  <w:rPr>
                                    <w:rFonts w:hint="eastAsia" w:cs="Times New Roman"/>
                                    <w:lang w:val="en-US" w:eastAsia="zh-CN"/>
                                  </w:rPr>
                                  <w:t>1.4</w:t>
                                </w:r>
                              </w:p>
                            </w:txbxContent>
                          </v:textbox>
                        </v:rect>
                        <v:rect id="矩形 16" o:spid="_x0000_s1026" o:spt="1" style="position:absolute;left:4707;top:1573;height:434;width:745;" filled="f" stroked="f" coordsize="21600,21600" o:gfxdata="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14Ver4A&#10;AADbAAAADwAAAAAAAAABACAAAAAiAAAAZHJzL2Rvd25yZXYueG1sUEsBAhQAFAAAAAgAh07iQDMv&#10;BZ47AAAAOQAAABAAAAAAAAAAAQAgAAAADQEAAGRycy9zaGFwZXhtbC54bWxQSwUGAAAAAAYABgBb&#10;AQAAtwMAAAAA&#10;">
                          <v:fill on="f" focussize="0,0"/>
                          <v:stroke on="f"/>
                          <v:imagedata o:title=""/>
                          <o:lock v:ext="edit" aspectratio="f"/>
                          <v:textbox>
                            <w:txbxContent>
                              <w:p w14:paraId="36D3D7D9">
                                <w:pPr>
                                  <w:jc w:val="center"/>
                                  <w:rPr>
                                    <w:rFonts w:hint="default" w:ascii="Times New Roman" w:hAnsi="Times New Roman" w:eastAsia="宋体" w:cs="Times New Roman"/>
                                    <w:lang w:val="en-US" w:eastAsia="zh-CN"/>
                                  </w:rPr>
                                </w:pPr>
                                <w:r>
                                  <w:rPr>
                                    <w:rFonts w:hint="eastAsia" w:cs="Times New Roman"/>
                                    <w:lang w:val="en-US" w:eastAsia="zh-CN"/>
                                  </w:rPr>
                                  <w:t>2.4</w:t>
                                </w:r>
                              </w:p>
                            </w:txbxContent>
                          </v:textbox>
                        </v:rect>
                      </v:group>
                      <v:rect id="矩形 17" o:spid="_x0000_s1026" o:spt="1" style="position:absolute;left:714375;top:302895;height:250190;width:59499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GC+gzXAAAA&#10;BQEAAA8AAAAAAAAAAQAgAAAAIgAAAGRycy9kb3ducmV2LnhtbFBLAQIUABQAAAAIAIdO4kCtKG1O&#10;rAEAAEEDAAAOAAAAAAAAAAEAIAAAACYBAABkcnMvZTJvRG9jLnhtbFBLBQYAAAAABgAGAFkBAABE&#10;BQAAAAA=&#10;">
                        <v:fill on="f" focussize="0,0"/>
                        <v:stroke on="f"/>
                        <v:imagedata o:title=""/>
                        <o:lock v:ext="edit" aspectratio="f"/>
                        <v:textbox>
                          <w:txbxContent>
                            <w:p w14:paraId="222AEC38">
                              <w:pPr>
                                <w:jc w:val="center"/>
                                <w:rPr>
                                  <w:rFonts w:hint="default" w:ascii="Times New Roman" w:hAnsi="Times New Roman" w:eastAsia="宋体" w:cs="Times New Roman"/>
                                  <w:lang w:val="en-US" w:eastAsia="zh-CN"/>
                                </w:rPr>
                              </w:pPr>
                              <w:r>
                                <w:rPr>
                                  <w:rFonts w:hint="eastAsia" w:cs="Times New Roman"/>
                                  <w:lang w:val="en-US" w:eastAsia="zh-CN"/>
                                </w:rPr>
                                <w:t>1.75</w:t>
                              </w:r>
                            </w:p>
                          </w:txbxContent>
                        </v:textbox>
                      </v:rect>
                      <v:line id="直接连接符 18" o:spid="_x0000_s1026" o:spt="20" style="position:absolute;left:52705;top:853440;height:0;width:709295;" filled="f" stroked="t" coordsize="21600,21600" o:gfxdata="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GMO3S/VAAAABQEAAA8AAAAAAAAAAQAgAAAAIgAAAGRycy9k&#10;b3ducmV2LnhtbFBLAQIUABQAAAAIAIdO4kAx8jZyBQIAAPADAAAOAAAAAAAAAAEAIAAAACQBAABk&#10;cnMvZTJvRG9jLnhtbFBLBQYAAAAABgAGAFkBAACbBQAAAAA=&#10;">
                        <v:fill on="f" focussize="0,0"/>
                        <v:stroke color="#000001" joinstyle="round" endarrow="block"/>
                        <v:imagedata o:title=""/>
                        <o:lock v:ext="edit" aspectratio="f"/>
                      </v:line>
                      <v:group id="组合 36" o:spid="_x0000_s1026" o:spt="203" style="position:absolute;left:1254125;top:1322705;height:675640;width:880110;" coordorigin="2157,1679" coordsize="1386,1064" o:gfxdata="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">
                        <o:lock v:ext="edit" aspectratio="f"/>
                        <v:rect id="矩形 37" o:spid="_x0000_s1026" o:spt="1" style="position:absolute;left:2157;top:2196;height:547;width:1386;" filled="f" stroked="t" coordsize="21600,21600" o:gfxdata="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AvtnbgAAADbAAAA&#10;DwAAAAAAAAABACAAAAAiAAAAZHJzL2Rvd25yZXYueG1sUEsBAhQAFAAAAAgAh07iQDMvBZ47AAAA&#10;OQAAABAAAAAAAAAAAQAgAAAABwEAAGRycy9zaGFwZXhtbC54bWxQSwUGAAAAAAYABgBbAQAAsQMA&#10;AAAA&#10;">
                          <v:fill on="f" focussize="0,0"/>
                          <v:stroke color="#000001" joinstyle="miter"/>
                          <v:imagedata o:title=""/>
                          <o:lock v:ext="edit" aspectratio="f"/>
                          <v:textbox>
                            <w:txbxContent>
                              <w:p w14:paraId="73FDE1E1">
                                <w:pPr>
                                  <w:rPr>
                                    <w:rFonts w:hint="default" w:eastAsia="宋体"/>
                                    <w:lang w:val="en-US" w:eastAsia="zh-CN"/>
                                  </w:rPr>
                                </w:pPr>
                                <w:r>
                                  <w:rPr>
                                    <w:rFonts w:hint="eastAsia"/>
                                    <w:lang w:val="en-US" w:eastAsia="zh-CN"/>
                                  </w:rPr>
                                  <w:t>循环冷却水</w:t>
                                </w:r>
                              </w:p>
                            </w:txbxContent>
                          </v:textbox>
                        </v:rect>
                        <v:group id="组合 38" o:spid="_x0000_s1026" o:spt="203" style="position:absolute;left:2668;top:1679;height:498;width:866;" coordorigin="343,389" coordsize="866,498" o:gfxdata="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whxeVvwAAANsAAAAPAAAAAAAAAAEAIAAAACIAAABkcnMvZG93bnJldi54&#10;bWxQSwECFAAUAAAACACHTuJAMy8FnjsAAAA5AAAAFQAAAAAAAAABACAAAAAOAQAAZHJzL2dyb3Vw&#10;c2hhcGV4bWwueG1sUEsFBgAAAAAGAAYAYAEAAMsDAAAAAA==&#10;">
                          <o:lock v:ext="edit" aspectratio="f"/>
                          <v:rect id="矩形 39" o:spid="_x0000_s1026" o:spt="1" style="position:absolute;left:343;top:389;height:405;width:866;" filled="f" stroked="f" coordsize="21600,21600" o:gfxdata="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lUd0LsAAADb&#10;AAAADwAAAAAAAAABACAAAAAiAAAAZHJzL2Rvd25yZXYueG1sUEsBAhQAFAAAAAgAh07iQDMvBZ47&#10;AAAAOQAAABAAAAAAAAAAAQAgAAAACgEAAGRycy9zaGFwZXhtbC54bWxQSwUGAAAAAAYABgBbAQAA&#10;tAMAAAAA&#10;">
                            <v:fill on="f" focussize="0,0"/>
                            <v:stroke on="f"/>
                            <v:imagedata o:title=""/>
                            <o:lock v:ext="edit" aspectratio="f"/>
                            <v:textbox>
                              <w:txbxContent>
                                <w:p w14:paraId="61C1DE51">
                                  <w:pPr>
                                    <w:jc w:val="center"/>
                                    <w:rPr>
                                      <w:rFonts w:hint="default" w:ascii="Times New Roman" w:hAnsi="Times New Roman" w:eastAsia="宋体" w:cs="Times New Roman"/>
                                      <w:lang w:val="en-US" w:eastAsia="zh-CN"/>
                                    </w:rPr>
                                  </w:pPr>
                                  <w:r>
                                    <w:rPr>
                                      <w:rFonts w:hint="eastAsia" w:cs="Times New Roman"/>
                                      <w:lang w:val="en-US" w:eastAsia="zh-CN"/>
                                    </w:rPr>
                                    <w:t>0.5</w:t>
                                  </w:r>
                                </w:p>
                              </w:txbxContent>
                            </v:textbox>
                          </v:rect>
                          <v:shape id="任意多边形 40" o:spid="_x0000_s1026" o:spt="100" style="position:absolute;left:441;top:713;height:174;width:360;" filled="f" stroked="t" coordsize="555,390" o:gfxdata="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Rjnsr4A&#10;AADbAAAADwAAAAAAAAABACAAAAAiAAAAZHJzL2Rvd25yZXYueG1sUEsBAhQAFAAAAAgAh07iQDMv&#10;BZ47AAAAOQAAABAAAAAAAAAAAQAgAAAADQEAAGRycy9zaGFwZXhtbC54bWxQSwUGAAAAAAYABgBb&#10;AQAAtwMAAAAA&#10;" path="m0,390c35,332,99,168,210,90c321,12,522,6,555,0e">
                            <v:fill on="f" focussize="0,0"/>
                            <v:stroke weight="1pt" color="#000000" joinstyle="round" dashstyle="dash" endarrow="classic"/>
                            <v:imagedata o:title=""/>
                            <o:lock v:ext="edit" aspectratio="f"/>
                          </v:shape>
                        </v:group>
                      </v:group>
                      <v:rect id="矩形 42" o:spid="_x0000_s1026" o:spt="1" style="position:absolute;left:2579370;top:1550035;height:254635;width:52895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xgvoM1wAA&#10;AAUBAAAPAAAAAAAAAAEAIAAAACIAAABkcnMvZG93bnJldi54bWxQSwECFAAUAAAACACHTuJAautg&#10;Mq0BAABDAwAADgAAAAAAAAABACAAAAAmAQAAZHJzL2Uyb0RvYy54bWxQSwUGAAAAAAYABgBZAQAA&#10;RQUAAAAA&#10;">
                        <v:fill on="f" focussize="0,0"/>
                        <v:stroke on="f"/>
                        <v:imagedata o:title=""/>
                        <o:lock v:ext="edit" aspectratio="f"/>
                        <v:textbox>
                          <w:txbxContent>
                            <w:p w14:paraId="605FD1C3">
                              <w:pPr>
                                <w:jc w:val="center"/>
                                <w:rPr>
                                  <w:rFonts w:hint="default" w:ascii="Times New Roman" w:hAnsi="Times New Roman" w:eastAsia="宋体" w:cs="Times New Roman"/>
                                  <w:lang w:val="en-US" w:eastAsia="zh-CN"/>
                                </w:rPr>
                              </w:pPr>
                              <w:r>
                                <w:rPr>
                                  <w:rFonts w:hint="eastAsia" w:cs="Times New Roman"/>
                                  <w:lang w:val="en-US" w:eastAsia="zh-CN"/>
                                </w:rPr>
                                <w:t>0.2</w:t>
                              </w:r>
                            </w:p>
                          </w:txbxContent>
                        </v:textbox>
                      </v:rect>
                      <v:line id="直接连接符 43" o:spid="_x0000_s1026" o:spt="20" style="position:absolute;left:2129790;top:1786255;flip:y;height:3175;width:1384300;"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L7lFtYAAAAFAQAADwAAAAAA&#10;AAABACAAAAAiAAAAZHJzL2Rvd25yZXYueG1sUEsBAhQAFAAAAAgAh07iQHVSeXwVAgAAAQQAAA4A&#10;AAAAAAAAAQAgAAAAJQEAAGRycy9lMm9Eb2MueG1sUEsFBgAAAAAGAAYAWQEAAKwFAAAAAA==&#10;">
                        <v:fill on="f" focussize="0,0"/>
                        <v:stroke color="#000001" joinstyle="round" endarrow="block"/>
                        <v:imagedata o:title=""/>
                        <o:lock v:ext="edit" aspectratio="f"/>
                      </v:line>
                      <v:rect id="矩形 44" o:spid="_x0000_s1026" o:spt="1" style="position:absolute;left:702310;top:1524000;height:219075;width:549910;"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xgvoM1wAAAAUB&#10;AAAPAAAAAAAAAAEAIAAAACIAAABkcnMvZG93bnJldi54bWxQSwECFAAUAAAACACHTuJAk85VwKoB&#10;AABCAwAADgAAAAAAAAABACAAAAAmAQAAZHJzL2Uyb0RvYy54bWxQSwUGAAAAAAYABgBZAQAAQgUA&#10;AAAA&#10;">
                        <v:fill on="f" focussize="0,0"/>
                        <v:stroke on="f"/>
                        <v:imagedata o:title=""/>
                        <o:lock v:ext="edit" aspectratio="f"/>
                        <v:textbox>
                          <w:txbxContent>
                            <w:p w14:paraId="0E0B7C0C">
                              <w:pPr>
                                <w:jc w:val="center"/>
                                <w:rPr>
                                  <w:rFonts w:hint="default" w:ascii="Times New Roman" w:hAnsi="Times New Roman" w:eastAsia="宋体" w:cs="Times New Roman"/>
                                  <w:lang w:val="en-US" w:eastAsia="zh-CN"/>
                                </w:rPr>
                              </w:pPr>
                              <w:r>
                                <w:rPr>
                                  <w:rFonts w:hint="eastAsia" w:cs="Times New Roman"/>
                                  <w:lang w:val="en-US" w:eastAsia="zh-CN"/>
                                </w:rPr>
                                <w:t>0.7</w:t>
                              </w:r>
                            </w:p>
                          </w:txbxContent>
                        </v:textbox>
                      </v:rect>
                      <v:rect id="矩形 98" o:spid="_x0000_s1026" o:spt="1" style="position:absolute;left:3875405;top:522605;height:796925;width:613410;" filled="f" stroked="t" coordsize="21600,21600" o:gfxdata="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JcXJAdQAAAAFAQAADwAAAAAAAAABACAAAAAiAAAAZHJzL2Rv&#10;d25yZXYueG1sUEsBAhQAFAAAAAgAh07iQPlTx+YFAgAAAQQAAA4AAAAAAAAAAQAgAAAAIwEAAGRy&#10;cy9lMm9Eb2MueG1sUEsFBgAAAAAGAAYAWQEAAJoFAAAAAA==&#10;">
                        <v:fill on="f" focussize="0,0"/>
                        <v:stroke color="#000001" joinstyle="miter"/>
                        <v:imagedata o:title=""/>
                        <o:lock v:ext="edit" aspectratio="f"/>
                        <v:textbox>
                          <w:txbxContent>
                            <w:p w14:paraId="5AA3A38E">
                              <w:pPr>
                                <w:rPr>
                                  <w:rFonts w:hint="eastAsia"/>
                                  <w:lang w:val="en-US" w:eastAsia="zh-CN"/>
                                </w:rPr>
                              </w:pPr>
                              <w:r>
                                <w:rPr>
                                  <w:rFonts w:hint="eastAsia"/>
                                  <w:lang w:val="en-US" w:eastAsia="zh-CN"/>
                                </w:rPr>
                                <w:t>胜利镇污水处理站</w:t>
                              </w:r>
                            </w:p>
                          </w:txbxContent>
                        </v:textbox>
                      </v:rect>
                      <v:line id="直接连接符 6" o:spid="_x0000_s1026" o:spt="20" style="position:absolute;left:4494530;top:913130;flip:y;height:1270;width:277495;"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ovuUW1gAAAAUBAAAPAAAAAAAAAAEA&#10;IAAAACIAAABkcnMvZG93bnJldi54bWxQSwECFAAUAAAACACHTuJAdJBebxECAAD+AwAADgAAAAAA&#10;AAABACAAAAAlAQAAZHJzL2Uyb0RvYy54bWxQSwUGAAAAAAYABgBZAQAAqAUAAAAA&#10;">
                        <v:fill on="f" focussize="0,0"/>
                        <v:stroke color="#000001" joinstyle="round" endarrow="block"/>
                        <v:imagedata o:title=""/>
                        <o:lock v:ext="edit" aspectratio="f"/>
                      </v:line>
                      <v:line id="直接连接符 18" o:spid="_x0000_s1026" o:spt="20" style="position:absolute;left:767080;top:1758315;flip:y;height:7620;width:487045;"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i+5RbWAAAABQEAAA8AAAAAAAAA&#10;AQAgAAAAIgAAAGRycy9kb3ducmV2LnhtbFBLAQIUABQAAAAIAIdO4kDO19/MEwIAAP8DAAAOAAAA&#10;AAAAAAEAIAAAACUBAABkcnMvZTJvRG9jLnhtbFBLBQYAAAAABgAGAFkBAACqBQAAAAA=&#10;">
                        <v:fill on="f" focussize="0,0"/>
                        <v:stroke color="#000001" joinstyle="round" endarrow="block"/>
                        <v:imagedata o:title=""/>
                        <o:lock v:ext="edit" aspectratio="f"/>
                      </v:line>
                      <v:line id="直接连接符 18" o:spid="_x0000_s1026" o:spt="20" style="position:absolute;left:751205;top:573405;height:1188085;width:6350;" filled="f" stroked="t" coordsize="21600,21600" o:gfxdata="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09m9YAAAAFAQAADwAAAAAAAAABACAAAAAiAAAAZHJzL2Rv&#10;d25yZXYueG1sUEsBAhQAFAAAAAgAh07iQIe32i4DAgAA8QMAAA4AAAAAAAAAAQAgAAAAJQEAAGRy&#10;cy9lMm9Eb2MueG1sUEsFBgAAAAAGAAYAWQEAAJoFAAAAAA==&#10;">
                        <v:fill on="f" focussize="0,0"/>
                        <v:stroke color="#000001" joinstyle="round"/>
                        <v:imagedata o:title=""/>
                        <o:lock v:ext="edit" aspectratio="f"/>
                      </v:line>
                      <v:line id="直接连接符 18" o:spid="_x0000_s1026" o:spt="20" style="position:absolute;left:3490595;top:576580;height:1207135;width:10795;" filled="f" stroked="t" coordsize="21600,21600" o:gfxdata="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JzeZvWAAAABQEAAA8AAAAAAAAAAQAgAAAAIgAAAGRycy9kb3du&#10;cmV2LnhtbFBLAQIUABQAAAAIAIdO4kAS+pQjAQIAAPQDAAAOAAAAAAAAAAEAIAAAACUBAABkcnMv&#10;ZTJvRG9jLnhtbFBLBQYAAAAABgAGAFkBAACYBQAAAAA=&#10;">
                        <v:fill on="f" focussize="0,0"/>
                        <v:stroke weight="1pt" color="#000000 [3213]" joinstyle="round"/>
                        <v:imagedata o:title=""/>
                        <o:lock v:ext="edit" aspectratio="f"/>
                      </v:line>
                      <v:line id="直接连接符 20" o:spid="_x0000_s1026" o:spt="20" style="position:absolute;left:3494405;top:889000;height:0;width:382270;" filled="f" stroked="t" coordsize="21600,21600" o:gfxdata="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w7dL9UAAAAFAQAADwAAAAAAAAABACAAAAAiAAAAZHJz&#10;L2Rvd25yZXYueG1sUEsBAhQAFAAAAAgAh07iQD5J/GsHAgAA8gMAAA4AAAAAAAAAAQAgAAAAJAEA&#10;AGRycy9lMm9Eb2MueG1sUEsFBgAAAAAGAAYAWQEAAJ0FAAAAAA==&#10;">
                        <v:fill on="f" focussize="0,0"/>
                        <v:stroke color="#000001" joinstyle="round" endarrow="block"/>
                        <v:imagedata o:title=""/>
                        <o:lock v:ext="edit" aspectratio="f"/>
                      </v:line>
                      <v:rect id="矩形 21" o:spid="_x0000_s1026" o:spt="1" style="position:absolute;left:3460750;top:680085;height:220980;width:40068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cYL6DNcAAAAF&#10;AQAADwAAAAAAAAABACAAAAAiAAAAZHJzL2Rvd25yZXYueG1sUEsBAhQAFAAAAAgAh07iQPO85YOr&#10;AQAAQgMAAA4AAAAAAAAAAQAgAAAAJgEAAGRycy9lMm9Eb2MueG1sUEsFBgAAAAAGAAYAWQEAAEMF&#10;AAAAAA==&#10;">
                        <v:fill on="f" focussize="0,0"/>
                        <v:stroke on="f"/>
                        <v:imagedata o:title=""/>
                        <o:lock v:ext="edit" aspectratio="f"/>
                        <v:textbox>
                          <w:txbxContent>
                            <w:p w14:paraId="3C4DA46B">
                              <w:pPr>
                                <w:jc w:val="center"/>
                                <w:rPr>
                                  <w:rFonts w:hint="default" w:ascii="Times New Roman" w:hAnsi="Times New Roman" w:eastAsia="宋体" w:cs="Times New Roman"/>
                                  <w:lang w:val="en-US" w:eastAsia="zh-CN"/>
                                </w:rPr>
                              </w:pPr>
                              <w:r>
                                <w:rPr>
                                  <w:rFonts w:hint="eastAsia" w:cs="Times New Roman"/>
                                  <w:lang w:val="en-US" w:eastAsia="zh-CN"/>
                                </w:rPr>
                                <w:t>2.6</w:t>
                              </w:r>
                            </w:p>
                          </w:txbxContent>
                        </v:textbox>
                      </v:rect>
                      <v:line id="直接连接符 18" o:spid="_x0000_s1026" o:spt="20" style="position:absolute;left:1735455;top:1999615;flip:x y;height:183515;width:3810;" filled="f" stroked="t" coordsize="21600,21600" o:gfxdata="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vRKAR1AAAAAUBAAAPAAAAAAAA&#10;AAEAIAAAACIAAABkcnMvZG93bnJldi54bWxQSwECFAAUAAAACACHTuJAKeEmpBYCAAAJBAAADgAA&#10;AAAAAAABACAAAAAjAQAAZHJzL2Uyb0RvYy54bWxQSwUGAAAAAAYABgBZAQAAqwUAAAAA&#10;">
                        <v:fill on="f" focussize="0,0"/>
                        <v:stroke color="#000001" joinstyle="round" endarrow="block"/>
                        <v:imagedata o:title=""/>
                        <o:lock v:ext="edit" aspectratio="f"/>
                      </v:line>
                      <v:line id="直接连接符 18" o:spid="_x0000_s1026" o:spt="20" style="position:absolute;left:2376805;top:1939925;flip:y;height:251460;width:1905;" filled="f" stroked="t" coordsize="21600,21600" o:gfxdata="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Zicq1AAAAAUBAAAPAAAAAAAAAAEAIAAAACIAAABk&#10;cnMvZG93bnJldi54bWxQSwECFAAUAAAACACHTuJAdGfXzQoCAAD8AwAADgAAAAAAAAABACAAAAAj&#10;AQAAZHJzL2Uyb0RvYy54bWxQSwUGAAAAAAYABgBZAQAAnwUAAAAA&#10;">
                        <v:fill on="f" focussize="0,0"/>
                        <v:stroke color="#000001" joinstyle="round"/>
                        <v:imagedata o:title=""/>
                        <o:lock v:ext="edit" aspectratio="f"/>
                      </v:line>
                      <v:line id="直接连接符 18" o:spid="_x0000_s1026" o:spt="20" style="position:absolute;left:1741170;top:2185670;flip:x;height:3175;width:631190;" filled="f" stroked="t" coordsize="21600,21600" o:gfxdata="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Zicq1AAAAAUBAAAPAAAAAAAAAAEAIAAAACIAAABkcnMv&#10;ZG93bnJldi54bWxQSwECFAAUAAAACACHTuJAJ00QegcCAAD8AwAADgAAAAAAAAABACAAAAAjAQAA&#10;ZHJzL2Uyb0RvYy54bWxQSwUGAAAAAAYABgBZAQAAnAUAAAAA&#10;">
                        <v:fill on="f" focussize="0,0"/>
                        <v:stroke color="#000001" joinstyle="round"/>
                        <v:imagedata o:title=""/>
                        <o:lock v:ext="edit" aspectratio="f"/>
                      </v:line>
                      <v:line id="_x0000_s1026" o:spid="_x0000_s1026" o:spt="20" style="position:absolute;left:2119630;top:1947545;flip:x;height:0;width:266700;" filled="f" stroked="t" coordsize="21600,21600" o:gfxdata="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mYnKtQAAAAFAQAADwAAAAAAAAABACAAAAAiAAAAZHJz&#10;L2Rvd25yZXYueG1sUEsBAhQAFAAAAAgAh07iQMbCpuMIAgAA+QMAAA4AAAAAAAAAAQAgAAAAIwEA&#10;AGRycy9lMm9Eb2MueG1sUEsFBgAAAAAGAAYAWQEAAJ0FAAAAAA==&#10;">
                        <v:fill on="f" focussize="0,0"/>
                        <v:stroke color="#000001" joinstyle="round"/>
                        <v:imagedata o:title=""/>
                        <o:lock v:ext="edit" aspectratio="f"/>
                      </v:line>
                      <v:line id="直接连接符 18" o:spid="_x0000_s1026" o:spt="20" style="position:absolute;left:751205;top:1136650;flip:y;height:3175;width:353060;"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Ki+5RbWAAAABQEAAA8AAAAAAAAAAQAg&#10;AAAAIgAAAGRycy9kb3ducmV2LnhtbFBLAQIUABQAAAAIAIdO4kBwIrgJEAIAAP8DAAAOAAAAAAAA&#10;AAEAIAAAACUBAABkcnMvZTJvRG9jLnhtbFBLBQYAAAAABgAGAFkBAACnBQAAAAA=&#10;">
                        <v:fill on="f" focussize="0,0"/>
                        <v:stroke color="#000001" joinstyle="round" endarrow="block"/>
                        <v:imagedata o:title=""/>
                        <o:lock v:ext="edit" aspectratio="f"/>
                      </v:line>
                      <v:rect id="矩形 12" o:spid="_x0000_s1026" o:spt="1" style="position:absolute;left:1097915;top:995045;height:283210;width:754380;" filled="f" stroked="t" coordsize="21600,21600" o:gfxdata="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JcXJAdQAAAAFAQAADwAAAAAAAAABACAAAAAiAAAAZHJzL2Rv&#10;d25yZXYueG1sUEsBAhQAFAAAAAgAh07iQClKwFQFAgAAAQQAAA4AAAAAAAAAAQAgAAAAIwEAAGRy&#10;cy9lMm9Eb2MueG1sUEsFBgAAAAAGAAYAWQEAAJoFAAAAAA==&#10;">
                        <v:fill on="f" focussize="0,0"/>
                        <v:stroke color="#000001" joinstyle="miter"/>
                        <v:imagedata o:title=""/>
                        <o:lock v:ext="edit" aspectratio="f"/>
                        <v:textbox>
                          <w:txbxContent>
                            <w:p w14:paraId="690390AF">
                              <w:pPr>
                                <w:jc w:val="both"/>
                                <w:rPr>
                                  <w:rFonts w:hint="default" w:eastAsia="宋体"/>
                                  <w:lang w:val="en-US" w:eastAsia="zh-CN"/>
                                </w:rPr>
                              </w:pPr>
                              <w:r>
                                <w:rPr>
                                  <w:rFonts w:hint="eastAsia"/>
                                  <w:lang w:val="en-US" w:eastAsia="zh-CN"/>
                                </w:rPr>
                                <w:t>食堂用水用水</w:t>
                              </w:r>
                            </w:p>
                          </w:txbxContent>
                        </v:textbox>
                      </v:rect>
                      <v:line id="直接连接符 18" o:spid="_x0000_s1026" o:spt="20" style="position:absolute;left:1849755;top:1146175;flip:y;height:3810;width:251460;"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qL7lFtYAAAAFAQAADwAAAAAAAAAB&#10;ACAAAAAiAAAAZHJzL2Rvd25yZXYueG1sUEsBAhQAFAAAAAgAh07iQL/mbX0SAgAAAAQAAA4AAAAA&#10;AAAAAQAgAAAAJQEAAGRycy9lMm9Eb2MueG1sUEsFBgAAAAAGAAYAWQEAAKkFAAAAAA==&#10;">
                        <v:fill on="f" focussize="0,0"/>
                        <v:stroke color="#000001" joinstyle="round" endarrow="block"/>
                        <v:imagedata o:title=""/>
                        <o:lock v:ext="edit" aspectratio="f"/>
                      </v:line>
                      <v:rect id="矩形 10" o:spid="_x0000_s1026" o:spt="1" style="position:absolute;left:2089785;top:990600;height:291465;width:622300;" filled="f" stroked="t" coordsize="21600,21600" o:gfxdata="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lxckB1AAAAAUBAAAPAAAAAAAAAAEAIAAAACIAAABkcnMvZG93bnJl&#10;di54bWxQSwECFAAUAAAACACHTuJA5LS3HwECAAABBAAADgAAAAAAAAABACAAAAAjAQAAZHJzL2Uy&#10;b0RvYy54bWxQSwUGAAAAAAYABgBZAQAAlgUAAAAA&#10;">
                        <v:fill on="f" focussize="0,0"/>
                        <v:stroke color="#000001" joinstyle="miter"/>
                        <v:imagedata o:title=""/>
                        <o:lock v:ext="edit" aspectratio="f"/>
                        <v:textbox>
                          <w:txbxContent>
                            <w:p w14:paraId="2F90CB85">
                              <w:pPr>
                                <w:jc w:val="center"/>
                                <w:rPr>
                                  <w:rFonts w:hint="default" w:eastAsia="宋体"/>
                                  <w:lang w:val="en-US" w:eastAsia="zh-CN"/>
                                </w:rPr>
                              </w:pPr>
                              <w:r>
                                <w:rPr>
                                  <w:rFonts w:hint="eastAsia"/>
                                  <w:lang w:val="en-US" w:eastAsia="zh-CN"/>
                                </w:rPr>
                                <w:t>隔油池</w:t>
                              </w:r>
                            </w:p>
                          </w:txbxContent>
                        </v:textbox>
                      </v:rect>
                      <v:line id="_x0000_s1026" o:spid="_x0000_s1026" o:spt="20" style="position:absolute;left:2719705;top:1112520;flip:x y;height:3810;width:167640;" filled="f" stroked="t" coordsize="21600,21600" o:gfxdata="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OReeX7WAAAABQEAAA8AAAAAAAAAAQAg&#10;AAAAIgAAAGRycy9kb3ducmV2LnhtbFBLAQIUABQAAAAIAIdO4kCI3hYmEAIAAAYEAAAOAAAAAAAA&#10;AAEAIAAAACUBAABkcnMvZTJvRG9jLnhtbFBLBQYAAAAABgAGAFkBAACnBQAAAAA=&#10;">
                        <v:fill on="f" focussize="0,0"/>
                        <v:stroke color="#000001" joinstyle="round"/>
                        <v:imagedata o:title=""/>
                        <o:lock v:ext="edit" aspectratio="f"/>
                      </v:line>
                      <v:line id="直接连接符 18" o:spid="_x0000_s1026" o:spt="20" style="position:absolute;left:2885440;top:697230;flip:y;height:424180;width:1905;" filled="f" stroked="t" coordsize="21600,21600" o:gfxdata="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i+5RbWAAAABQEAAA8AAAAAAAAA&#10;AQAgAAAAIgAAAGRycy9kb3ducmV2LnhtbFBLAQIUABQAAAAIAIdO4kByvLpfEwIAAP8DAAAOAAAA&#10;AAAAAAEAIAAAACUBAABkcnMvZTJvRG9jLnhtbFBLBQYAAAAABgAGAFkBAACqBQAAAAA=&#10;">
                        <v:fill on="f" focussize="0,0"/>
                        <v:stroke color="#000001" joinstyle="round" endarrow="block"/>
                        <v:imagedata o:title=""/>
                        <o:lock v:ext="edit" aspectratio="f"/>
                      </v:line>
                      <v:shape id="任意多边形 14" o:spid="_x0000_s1026" o:spt="100" style="position:absolute;left:1280795;top:892175;height:111125;width:222885;" filled="f" stroked="t" coordsize="555,390" o:gfxdata="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ODaN8jWAAAABQEAAA8AAAAA&#10;AAAAAQAgAAAAIgAAAGRycy9kb3ducmV2LnhtbFBLAQIUABQAAAAIAIdO4kDH6Q0GiAIAAEgFAAAO&#10;AAAAAAAAAAEAIAAAACUBAABkcnMvZTJvRG9jLnhtbFBLBQYAAAAABgAGAFkBAAAfBgAAAAA=&#10;" path="m0,390c35,332,99,168,210,90c321,12,522,6,555,0e">
                        <v:fill on="f" focussize="0,0"/>
                        <v:stroke weight="1pt" color="#000000" joinstyle="round" dashstyle="dash" endarrow="classic"/>
                        <v:imagedata o:title=""/>
                        <o:lock v:ext="edit" aspectratio="f"/>
                      </v:shape>
                      <v:rect id="矩形 17" o:spid="_x0000_s1026" o:spt="1" style="position:absolute;left:569595;top:900430;height:283210;width:65341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cYL6DNcAAAAF&#10;AQAADwAAAAAAAAABACAAAAAiAAAAZHJzL2Rvd25yZXYueG1sUEsBAhQAFAAAAAgAh07iQJGpmRyr&#10;AQAAQQMAAA4AAAAAAAAAAQAgAAAAJgEAAGRycy9lMm9Eb2MueG1sUEsFBgAAAAAGAAYAWQEAAEMF&#10;AAAAAA==&#10;">
                        <v:fill on="f" focussize="0,0"/>
                        <v:stroke on="f"/>
                        <v:imagedata o:title=""/>
                        <o:lock v:ext="edit" aspectratio="f"/>
                        <v:textbox>
                          <w:txbxContent>
                            <w:p w14:paraId="1D23E86E">
                              <w:pPr>
                                <w:jc w:val="center"/>
                                <w:rPr>
                                  <w:rFonts w:hint="default" w:ascii="Times New Roman" w:hAnsi="Times New Roman" w:eastAsia="宋体" w:cs="Times New Roman"/>
                                  <w:lang w:val="en-US" w:eastAsia="zh-CN"/>
                                </w:rPr>
                              </w:pPr>
                              <w:r>
                                <w:rPr>
                                  <w:rFonts w:hint="eastAsia" w:cs="Times New Roman"/>
                                  <w:lang w:val="en-US" w:eastAsia="zh-CN"/>
                                </w:rPr>
                                <w:t>1.25</w:t>
                              </w:r>
                            </w:p>
                          </w:txbxContent>
                        </v:textbox>
                      </v:rect>
                      <v:rect id="矩形 13" o:spid="_x0000_s1026" o:spt="1" style="position:absolute;left:1372235;top:726440;height:247650;width:549910;"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GC+gzXAAAA&#10;BQEAAA8AAAAAAAAAAQAgAAAAIgAAAGRycy9kb3ducmV2LnhtbFBLAQIUABQAAAAIAIdO4kDwsATX&#10;rAEAAEIDAAAOAAAAAAAAAAEAIAAAACYBAABkcnMvZTJvRG9jLnhtbFBLBQYAAAAABgAGAFkBAABE&#10;BQAAAAA=&#10;">
                        <v:fill on="f" focussize="0,0"/>
                        <v:stroke on="f"/>
                        <v:imagedata o:title=""/>
                        <o:lock v:ext="edit" aspectratio="f"/>
                        <v:textbox>
                          <w:txbxContent>
                            <w:p w14:paraId="18933BD3">
                              <w:pPr>
                                <w:jc w:val="center"/>
                                <w:rPr>
                                  <w:rFonts w:hint="default" w:ascii="Times New Roman" w:hAnsi="Times New Roman" w:eastAsia="宋体" w:cs="Times New Roman"/>
                                  <w:lang w:val="en-US" w:eastAsia="zh-CN"/>
                                </w:rPr>
                              </w:pPr>
                              <w:r>
                                <w:rPr>
                                  <w:rFonts w:hint="eastAsia" w:cs="Times New Roman"/>
                                  <w:lang w:val="en-US" w:eastAsia="zh-CN"/>
                                </w:rPr>
                                <w:t>0.25</w:t>
                              </w:r>
                            </w:p>
                          </w:txbxContent>
                        </v:textbox>
                      </v:rect>
                      <v:rect id="矩形 13" o:spid="_x0000_s1026" o:spt="1" style="position:absolute;left:1795145;top:933450;height:247650;width:344170;"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HGC+gzXAAAA&#10;BQEAAA8AAAAAAAAAAQAgAAAAIgAAAGRycy9kb3ducmV2LnhtbFBLAQIUABQAAAAIAIdO4kAXufNl&#10;rAEAAEIDAAAOAAAAAAAAAAEAIAAAACYBAABkcnMvZTJvRG9jLnhtbFBLBQYAAAAABgAGAFkBAABE&#10;BQAAAAA=&#10;">
                        <v:fill on="f" focussize="0,0"/>
                        <v:stroke on="f"/>
                        <v:imagedata o:title=""/>
                        <o:lock v:ext="edit" aspectratio="f"/>
                        <v:textbox>
                          <w:txbxContent>
                            <w:p w14:paraId="08FEE204">
                              <w:pPr>
                                <w:jc w:val="center"/>
                                <w:rPr>
                                  <w:rFonts w:hint="default" w:ascii="Times New Roman" w:hAnsi="Times New Roman" w:eastAsia="宋体" w:cs="Times New Roman"/>
                                  <w:lang w:val="en-US" w:eastAsia="zh-CN"/>
                                </w:rPr>
                              </w:pPr>
                              <w:r>
                                <w:rPr>
                                  <w:rFonts w:hint="eastAsia" w:cs="Times New Roman"/>
                                  <w:lang w:val="en-US" w:eastAsia="zh-CN"/>
                                </w:rPr>
                                <w:t>1</w:t>
                              </w:r>
                            </w:p>
                          </w:txbxContent>
                        </v:textbox>
                      </v:rect>
                      <v:rect id="矩形 13" o:spid="_x0000_s1026" o:spt="1" style="position:absolute;left:2821940;top:842645;height:247650;width:344170;"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BxgvoM1wAA&#10;AAUBAAAPAAAAAAAAAAEAIAAAACIAAABkcnMvZG93bnJldi54bWxQSwECFAAUAAAACACHTuJA8TIX&#10;ga0BAABCAwAADgAAAAAAAAABACAAAAAmAQAAZHJzL2Uyb0RvYy54bWxQSwUGAAAAAAYABgBZAQAA&#10;RQUAAAAA&#10;">
                        <v:fill on="f" focussize="0,0"/>
                        <v:stroke on="f"/>
                        <v:imagedata o:title=""/>
                        <o:lock v:ext="edit" aspectratio="f"/>
                        <v:textbox>
                          <w:txbxContent>
                            <w:p w14:paraId="29265918">
                              <w:pPr>
                                <w:jc w:val="center"/>
                                <w:rPr>
                                  <w:rFonts w:hint="default" w:ascii="Times New Roman" w:hAnsi="Times New Roman" w:eastAsia="宋体" w:cs="Times New Roman"/>
                                  <w:lang w:val="en-US" w:eastAsia="zh-CN"/>
                                </w:rPr>
                              </w:pPr>
                              <w:r>
                                <w:rPr>
                                  <w:rFonts w:hint="eastAsia" w:cs="Times New Roman"/>
                                  <w:lang w:val="en-US" w:eastAsia="zh-CN"/>
                                </w:rPr>
                                <w:t>1</w:t>
                              </w:r>
                            </w:p>
                          </w:txbxContent>
                        </v:textbox>
                      </v:rect>
                      <v:rect id="矩形 42" o:spid="_x0000_s1026" o:spt="1" style="position:absolute;left:2332990;top:1985645;height:254635;width:421005;" filled="f" stroked="f" coordsize="21600,21600" o:gfxdata="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cYL6DNcA&#10;AAAFAQAADwAAAAAAAAABACAAAAAiAAAAZHJzL2Rvd25yZXYueG1sUEsBAhQAFAAAAAgAh07iQEUX&#10;pFauAQAAQwMAAA4AAAAAAAAAAQAgAAAAJgEAAGRycy9lMm9Eb2MueG1sUEsFBgAAAAAGAAYAWQEA&#10;AEYFAAAAAA==&#10;">
                        <v:fill on="f" focussize="0,0"/>
                        <v:stroke on="f"/>
                        <v:imagedata o:title=""/>
                        <o:lock v:ext="edit" aspectratio="f"/>
                        <v:textbox>
                          <w:txbxContent>
                            <w:p w14:paraId="2EE24B44">
                              <w:pPr>
                                <w:jc w:val="center"/>
                                <w:rPr>
                                  <w:rFonts w:hint="default" w:ascii="Times New Roman" w:hAnsi="Times New Roman" w:eastAsia="宋体" w:cs="Times New Roman"/>
                                  <w:lang w:val="en-US" w:eastAsia="zh-CN"/>
                                </w:rPr>
                              </w:pPr>
                              <w:r>
                                <w:rPr>
                                  <w:rFonts w:hint="eastAsia" w:cs="Times New Roman"/>
                                  <w:lang w:val="en-US" w:eastAsia="zh-CN"/>
                                </w:rPr>
                                <w:t>50</w:t>
                              </w:r>
                            </w:p>
                          </w:txbxContent>
                        </v:textbox>
                      </v:rect>
                      <w10:wrap type="none"/>
                      <w10:anchorlock/>
                    </v:group>
                  </w:pict>
                </mc:Fallback>
              </mc:AlternateContent>
            </w:r>
          </w:p>
          <w:p w14:paraId="5C80F4D1">
            <w:pPr>
              <w:pStyle w:val="2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b/>
                <w:smallCaps w:val="0"/>
                <w:snapToGrid w:val="0"/>
                <w:color w:val="auto"/>
                <w:kern w:val="0"/>
                <w:sz w:val="24"/>
                <w:szCs w:val="24"/>
                <w:lang w:val="en-US" w:eastAsia="zh-CN" w:bidi="ar-SA"/>
              </w:rPr>
            </w:pPr>
            <w:r>
              <w:rPr>
                <w:rFonts w:hint="eastAsia"/>
                <w:b/>
                <w:color w:val="auto"/>
                <w:sz w:val="24"/>
              </w:rPr>
              <w:t>图</w:t>
            </w:r>
            <w:r>
              <w:rPr>
                <w:rFonts w:hint="eastAsia"/>
                <w:b/>
                <w:color w:val="auto"/>
                <w:sz w:val="24"/>
                <w:lang w:val="en-US" w:eastAsia="zh-CN"/>
              </w:rPr>
              <w:t>2.2-1本项目</w:t>
            </w:r>
            <w:r>
              <w:rPr>
                <w:rFonts w:hint="eastAsia"/>
                <w:b/>
                <w:color w:val="auto"/>
                <w:sz w:val="24"/>
              </w:rPr>
              <w:t>水平衡图（单位：</w:t>
            </w:r>
            <w:r>
              <w:rPr>
                <w:rFonts w:hint="default"/>
                <w:b/>
                <w:color w:val="auto"/>
                <w:sz w:val="24"/>
              </w:rPr>
              <w:t>t/</w:t>
            </w:r>
            <w:r>
              <w:rPr>
                <w:rFonts w:hint="eastAsia"/>
                <w:b/>
                <w:color w:val="auto"/>
                <w:sz w:val="24"/>
                <w:lang w:val="en-US" w:eastAsia="zh-CN"/>
              </w:rPr>
              <w:t>d</w:t>
            </w:r>
            <w:r>
              <w:rPr>
                <w:rFonts w:hint="eastAsia"/>
                <w:b/>
                <w:color w:val="auto"/>
                <w:sz w:val="24"/>
              </w:rPr>
              <w:t>）</w:t>
            </w:r>
          </w:p>
          <w:p w14:paraId="4E840D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lang w:val="en-US" w:eastAsia="zh-CN"/>
              </w:rPr>
            </w:pPr>
            <w:r>
              <w:rPr>
                <w:rFonts w:hint="eastAsia" w:cs="Times New Roman"/>
                <w:b/>
                <w:smallCaps w:val="0"/>
                <w:color w:val="auto"/>
                <w:sz w:val="24"/>
                <w:szCs w:val="24"/>
                <w:lang w:val="en-US" w:eastAsia="zh-CN"/>
              </w:rPr>
              <w:t>2.2.5</w:t>
            </w:r>
            <w:r>
              <w:rPr>
                <w:rFonts w:hint="default" w:ascii="Times New Roman" w:hAnsi="Times New Roman" w:eastAsia="宋体" w:cs="Times New Roman"/>
                <w:b/>
                <w:smallCaps w:val="0"/>
                <w:color w:val="auto"/>
                <w:sz w:val="24"/>
                <w:szCs w:val="24"/>
                <w:lang w:val="en-US" w:eastAsia="zh-CN"/>
              </w:rPr>
              <w:t>、劳动定员及工作制度</w:t>
            </w:r>
          </w:p>
          <w:p w14:paraId="6CA9AF1F">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lang w:eastAsia="zh-CN"/>
              </w:rPr>
            </w:pPr>
            <w:r>
              <w:rPr>
                <w:rFonts w:hint="default" w:ascii="Times New Roman" w:hAnsi="Times New Roman" w:eastAsia="宋体" w:cs="Times New Roman"/>
                <w:smallCaps w:val="0"/>
                <w:color w:val="auto"/>
                <w:kern w:val="0"/>
                <w:sz w:val="24"/>
                <w:szCs w:val="24"/>
              </w:rPr>
              <w:t>本项目</w:t>
            </w:r>
            <w:r>
              <w:rPr>
                <w:rFonts w:hint="eastAsia" w:cs="Times New Roman"/>
                <w:smallCaps w:val="0"/>
                <w:color w:val="auto"/>
                <w:kern w:val="0"/>
                <w:sz w:val="24"/>
                <w:szCs w:val="24"/>
                <w:lang w:val="en-US" w:eastAsia="zh-CN"/>
              </w:rPr>
              <w:t>劳动定员25人</w:t>
            </w:r>
            <w:r>
              <w:rPr>
                <w:rFonts w:hint="eastAsia" w:cs="Times New Roman"/>
                <w:smallCaps w:val="0"/>
                <w:color w:val="auto"/>
                <w:kern w:val="0"/>
                <w:sz w:val="24"/>
                <w:szCs w:val="24"/>
                <w:highlight w:val="none"/>
                <w:shd w:val="clear" w:color="auto" w:fill="auto"/>
                <w:lang w:eastAsia="zh-CN"/>
              </w:rPr>
              <w:t>，</w:t>
            </w:r>
            <w:r>
              <w:rPr>
                <w:rFonts w:hint="default" w:ascii="Times New Roman" w:hAnsi="Times New Roman" w:eastAsia="宋体" w:cs="Times New Roman"/>
                <w:smallCaps w:val="0"/>
                <w:color w:val="auto"/>
                <w:sz w:val="24"/>
                <w:szCs w:val="24"/>
              </w:rPr>
              <w:t>年</w:t>
            </w:r>
            <w:r>
              <w:rPr>
                <w:rFonts w:hint="eastAsia" w:cs="Times New Roman"/>
                <w:smallCaps w:val="0"/>
                <w:color w:val="auto"/>
                <w:sz w:val="24"/>
                <w:szCs w:val="24"/>
                <w:lang w:val="en-US" w:eastAsia="zh-CN"/>
              </w:rPr>
              <w:t>工作</w:t>
            </w:r>
            <w:r>
              <w:rPr>
                <w:rFonts w:hint="eastAsia" w:cs="Times New Roman"/>
                <w:smallCaps w:val="0"/>
                <w:color w:val="auto"/>
                <w:sz w:val="24"/>
                <w:szCs w:val="24"/>
                <w:highlight w:val="none"/>
                <w:lang w:val="en-US" w:eastAsia="zh-CN"/>
              </w:rPr>
              <w:t>300</w:t>
            </w:r>
            <w:r>
              <w:rPr>
                <w:rFonts w:hint="default" w:ascii="Times New Roman" w:hAnsi="Times New Roman" w:eastAsia="宋体" w:cs="Times New Roman"/>
                <w:smallCaps w:val="0"/>
                <w:color w:val="auto"/>
                <w:sz w:val="24"/>
                <w:szCs w:val="24"/>
                <w:highlight w:val="none"/>
              </w:rPr>
              <w:t>天，</w:t>
            </w:r>
            <w:r>
              <w:rPr>
                <w:rFonts w:hint="eastAsia" w:cs="Times New Roman"/>
                <w:smallCaps w:val="0"/>
                <w:color w:val="auto"/>
                <w:sz w:val="24"/>
                <w:szCs w:val="24"/>
                <w:highlight w:val="none"/>
                <w:lang w:val="en-US" w:eastAsia="zh-CN"/>
              </w:rPr>
              <w:t>三</w:t>
            </w:r>
            <w:r>
              <w:rPr>
                <w:rFonts w:hint="default" w:ascii="Times New Roman" w:hAnsi="Times New Roman" w:eastAsia="宋体" w:cs="Times New Roman"/>
                <w:smallCaps w:val="0"/>
                <w:color w:val="auto"/>
                <w:sz w:val="24"/>
                <w:szCs w:val="24"/>
                <w:highlight w:val="none"/>
                <w:lang w:val="en-US" w:eastAsia="zh-CN"/>
              </w:rPr>
              <w:t>班制，每班</w:t>
            </w:r>
            <w:r>
              <w:rPr>
                <w:rFonts w:hint="eastAsia" w:cs="Times New Roman"/>
                <w:smallCaps w:val="0"/>
                <w:color w:val="auto"/>
                <w:sz w:val="24"/>
                <w:szCs w:val="24"/>
                <w:highlight w:val="none"/>
                <w:lang w:val="en-US" w:eastAsia="zh-CN"/>
              </w:rPr>
              <w:t>8</w:t>
            </w:r>
            <w:r>
              <w:rPr>
                <w:rFonts w:hint="default" w:ascii="Times New Roman" w:hAnsi="Times New Roman" w:eastAsia="宋体" w:cs="Times New Roman"/>
                <w:smallCaps w:val="0"/>
                <w:color w:val="auto"/>
                <w:sz w:val="24"/>
                <w:szCs w:val="24"/>
                <w:highlight w:val="none"/>
                <w:lang w:val="en-US" w:eastAsia="zh-CN"/>
              </w:rPr>
              <w:t>小时</w:t>
            </w:r>
            <w:r>
              <w:rPr>
                <w:rFonts w:hint="default" w:ascii="Times New Roman" w:hAnsi="Times New Roman" w:eastAsia="宋体" w:cs="Times New Roman"/>
                <w:smallCaps w:val="0"/>
                <w:color w:val="auto"/>
                <w:sz w:val="24"/>
                <w:szCs w:val="24"/>
                <w:lang w:val="en-US" w:eastAsia="zh-CN"/>
              </w:rPr>
              <w:t>，</w:t>
            </w:r>
            <w:r>
              <w:rPr>
                <w:rFonts w:hint="default" w:ascii="Times New Roman" w:hAnsi="Times New Roman" w:eastAsia="宋体" w:cs="Times New Roman"/>
                <w:smallCaps w:val="0"/>
                <w:color w:val="auto"/>
                <w:sz w:val="24"/>
                <w:szCs w:val="24"/>
              </w:rPr>
              <w:t>年工作</w:t>
            </w:r>
            <w:r>
              <w:rPr>
                <w:rFonts w:hint="eastAsia" w:cs="Times New Roman"/>
                <w:smallCaps w:val="0"/>
                <w:color w:val="auto"/>
                <w:sz w:val="24"/>
                <w:szCs w:val="24"/>
                <w:lang w:val="en-US" w:eastAsia="zh-CN"/>
              </w:rPr>
              <w:t>7200</w:t>
            </w:r>
            <w:r>
              <w:rPr>
                <w:rFonts w:hint="default" w:ascii="Times New Roman" w:hAnsi="Times New Roman" w:eastAsia="宋体" w:cs="Times New Roman"/>
                <w:smallCaps w:val="0"/>
                <w:color w:val="auto"/>
                <w:sz w:val="24"/>
                <w:szCs w:val="24"/>
              </w:rPr>
              <w:t>小时</w:t>
            </w:r>
            <w:r>
              <w:rPr>
                <w:rFonts w:hint="default" w:ascii="Times New Roman" w:hAnsi="Times New Roman" w:eastAsia="宋体" w:cs="Times New Roman"/>
                <w:smallCaps w:val="0"/>
                <w:color w:val="auto"/>
                <w:sz w:val="24"/>
                <w:szCs w:val="24"/>
                <w:lang w:eastAsia="zh-CN"/>
              </w:rPr>
              <w:t>。</w:t>
            </w:r>
          </w:p>
          <w:p w14:paraId="5720A5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smallCaps w:val="0"/>
                <w:color w:val="auto"/>
                <w:sz w:val="24"/>
                <w:szCs w:val="24"/>
                <w:lang w:val="en-US" w:eastAsia="zh-CN"/>
              </w:rPr>
            </w:pPr>
            <w:r>
              <w:rPr>
                <w:rFonts w:hint="eastAsia" w:cs="Times New Roman"/>
                <w:b/>
                <w:smallCaps w:val="0"/>
                <w:color w:val="auto"/>
                <w:sz w:val="24"/>
                <w:szCs w:val="24"/>
                <w:lang w:val="en-US" w:eastAsia="zh-CN"/>
              </w:rPr>
              <w:t>2.2.6</w:t>
            </w:r>
            <w:r>
              <w:rPr>
                <w:rFonts w:hint="default" w:ascii="Times New Roman" w:hAnsi="Times New Roman" w:eastAsia="宋体" w:cs="Times New Roman"/>
                <w:b/>
                <w:smallCaps w:val="0"/>
                <w:color w:val="auto"/>
                <w:sz w:val="24"/>
                <w:szCs w:val="24"/>
                <w:lang w:val="en-US" w:eastAsia="zh-CN"/>
              </w:rPr>
              <w:t>、总平面布置</w:t>
            </w:r>
          </w:p>
          <w:p w14:paraId="01E99AAD">
            <w:pPr>
              <w:keepNext w:val="0"/>
              <w:keepLines w:val="0"/>
              <w:suppressLineNumbers w:val="0"/>
              <w:spacing w:before="0" w:beforeAutospacing="0" w:after="0" w:afterAutospacing="0" w:line="360" w:lineRule="auto"/>
              <w:ind w:left="119" w:right="159" w:firstLine="482"/>
              <w:rPr>
                <w:rFonts w:hint="default" w:cs="Times New Roman"/>
                <w:color w:val="0000FF"/>
                <w:sz w:val="24"/>
                <w:szCs w:val="24"/>
                <w:highlight w:val="none"/>
                <w:lang w:val="en-US" w:eastAsia="zh-CN"/>
              </w:rPr>
            </w:pPr>
            <w:r>
              <w:rPr>
                <w:rFonts w:hint="default" w:ascii="Times New Roman" w:hAnsi="Times New Roman" w:eastAsia="宋体" w:cs="Times New Roman"/>
                <w:smallCaps w:val="0"/>
                <w:color w:val="auto"/>
                <w:kern w:val="0"/>
                <w:sz w:val="24"/>
                <w:szCs w:val="20"/>
                <w:lang w:val="en-US" w:eastAsia="zh-CN" w:bidi="ar-SA"/>
              </w:rPr>
              <w:t>本项目为</w:t>
            </w:r>
            <w:r>
              <w:rPr>
                <w:rFonts w:hint="eastAsia" w:cs="Times New Roman"/>
                <w:smallCaps w:val="0"/>
                <w:color w:val="auto"/>
                <w:kern w:val="0"/>
                <w:sz w:val="24"/>
                <w:szCs w:val="20"/>
                <w:lang w:val="en-US" w:eastAsia="zh-CN" w:bidi="ar-SA"/>
              </w:rPr>
              <w:t>新建项目，</w:t>
            </w:r>
            <w:r>
              <w:rPr>
                <w:rFonts w:hint="default" w:ascii="Times New Roman" w:hAnsi="Times New Roman" w:eastAsia="宋体" w:cs="Times New Roman"/>
                <w:smallCaps w:val="0"/>
                <w:color w:val="auto"/>
                <w:kern w:val="0"/>
                <w:sz w:val="24"/>
                <w:szCs w:val="20"/>
                <w:lang w:val="en-US" w:eastAsia="zh-CN" w:bidi="ar-SA"/>
              </w:rPr>
              <w:t>位于</w:t>
            </w:r>
            <w:r>
              <w:rPr>
                <w:rFonts w:hint="eastAsia" w:cs="Times New Roman"/>
                <w:smallCaps w:val="0"/>
                <w:color w:val="auto"/>
                <w:sz w:val="24"/>
                <w:szCs w:val="28"/>
                <w:lang w:val="en-US" w:eastAsia="zh-CN"/>
              </w:rPr>
              <w:t>胜利镇楼阁工业区内</w:t>
            </w:r>
            <w:r>
              <w:rPr>
                <w:rFonts w:hint="default" w:ascii="Times New Roman" w:hAnsi="Times New Roman" w:eastAsia="宋体" w:cs="Times New Roman"/>
                <w:smallCaps w:val="0"/>
                <w:color w:val="auto"/>
                <w:kern w:val="0"/>
                <w:sz w:val="24"/>
                <w:szCs w:val="20"/>
                <w:lang w:val="en-US" w:eastAsia="zh-CN" w:bidi="ar-SA"/>
              </w:rPr>
              <w:t>，厂区整体呈四边形，</w:t>
            </w:r>
            <w:r>
              <w:rPr>
                <w:rFonts w:hint="eastAsia" w:cs="Times New Roman"/>
                <w:color w:val="auto"/>
                <w:sz w:val="24"/>
                <w:szCs w:val="24"/>
                <w:highlight w:val="none"/>
                <w:lang w:val="en-US" w:eastAsia="zh-CN"/>
              </w:rPr>
              <w:t>主出入口位于厂区东侧，临近G206国道，交通便利。本项目主要利用1#厂房进行生产，位于厂区中部，综合楼位于厂区东侧，主要用于员工的食宿及办公。</w:t>
            </w:r>
            <w:r>
              <w:rPr>
                <w:rFonts w:hint="default"/>
                <w:spacing w:val="-5"/>
                <w:sz w:val="25"/>
                <w:szCs w:val="25"/>
              </w:rPr>
              <w:t>项目厂区平面布置是按工艺要求和总平面布置的一般原则，结合地形等特点，在满足生产及</w:t>
            </w:r>
            <w:r>
              <w:rPr>
                <w:rFonts w:hint="default"/>
                <w:spacing w:val="-4"/>
                <w:sz w:val="25"/>
                <w:szCs w:val="25"/>
              </w:rPr>
              <w:t>运输的条件下，尽量节约土地，力求布置紧凑</w:t>
            </w:r>
            <w:r>
              <w:rPr>
                <w:rFonts w:hint="default"/>
                <w:spacing w:val="-5"/>
                <w:sz w:val="25"/>
                <w:szCs w:val="25"/>
              </w:rPr>
              <w:t>，提高场地利用系数。厂区及厂房布置设计符合设计规范，交通方便，布置合理，能够满足项目生产</w:t>
            </w:r>
            <w:r>
              <w:rPr>
                <w:rFonts w:hint="default"/>
                <w:spacing w:val="1"/>
                <w:sz w:val="27"/>
                <w:szCs w:val="27"/>
              </w:rPr>
              <w:t>要求和相关环保要求。</w:t>
            </w:r>
          </w:p>
        </w:tc>
      </w:tr>
      <w:tr w14:paraId="70A288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68" w:hRule="atLeast"/>
          <w:jc w:val="center"/>
        </w:trPr>
        <w:tc>
          <w:tcPr>
            <w:tcW w:w="230" w:type="pct"/>
            <w:tcBorders>
              <w:top w:val="single" w:color="auto" w:sz="4" w:space="0"/>
              <w:left w:val="single" w:color="auto" w:sz="4" w:space="0"/>
              <w:bottom w:val="single" w:color="auto" w:sz="4" w:space="0"/>
              <w:right w:val="single" w:color="auto" w:sz="4" w:space="0"/>
            </w:tcBorders>
            <w:noWrap w:val="0"/>
            <w:vAlign w:val="center"/>
          </w:tcPr>
          <w:p w14:paraId="516AD810">
            <w:pPr>
              <w:pStyle w:val="28"/>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0000FF"/>
                <w:kern w:val="0"/>
                <w:sz w:val="24"/>
                <w:szCs w:val="24"/>
                <w:lang w:val="en-US" w:eastAsia="zh-CN" w:bidi="ar-SA"/>
              </w:rPr>
            </w:pPr>
            <w:r>
              <w:rPr>
                <w:rFonts w:hint="default" w:ascii="Times New Roman" w:hAnsi="Times New Roman" w:eastAsia="宋体" w:cs="Times New Roman"/>
                <w:smallCaps w:val="0"/>
                <w:color w:val="auto"/>
                <w:szCs w:val="24"/>
              </w:rPr>
              <w:t>工艺流程和产排污环节</w:t>
            </w:r>
          </w:p>
        </w:tc>
        <w:tc>
          <w:tcPr>
            <w:tcW w:w="4769" w:type="pct"/>
            <w:tcBorders>
              <w:top w:val="single" w:color="auto" w:sz="4" w:space="0"/>
              <w:left w:val="single" w:color="auto" w:sz="4" w:space="0"/>
              <w:bottom w:val="single" w:color="auto" w:sz="4" w:space="0"/>
              <w:right w:val="single" w:color="auto" w:sz="4" w:space="0"/>
            </w:tcBorders>
            <w:noWrap w:val="0"/>
            <w:vAlign w:val="top"/>
          </w:tcPr>
          <w:p w14:paraId="13C0D5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smallCaps w:val="0"/>
                <w:color w:val="auto"/>
                <w:sz w:val="24"/>
                <w:szCs w:val="24"/>
                <w:lang w:val="en-US" w:eastAsia="zh-CN"/>
              </w:rPr>
            </w:pPr>
            <w:r>
              <w:rPr>
                <w:rFonts w:hint="eastAsia" w:cs="Times New Roman"/>
                <w:b/>
                <w:smallCaps w:val="0"/>
                <w:color w:val="auto"/>
                <w:sz w:val="24"/>
                <w:szCs w:val="24"/>
                <w:lang w:val="en-US" w:eastAsia="zh-CN"/>
              </w:rPr>
              <w:t>2.3、</w:t>
            </w:r>
            <w:r>
              <w:rPr>
                <w:rFonts w:hint="default" w:ascii="Times New Roman" w:hAnsi="Times New Roman" w:eastAsia="宋体" w:cs="Times New Roman"/>
                <w:b/>
                <w:smallCaps w:val="0"/>
                <w:color w:val="auto"/>
                <w:sz w:val="24"/>
                <w:szCs w:val="24"/>
                <w:lang w:val="en-US" w:eastAsia="zh-CN"/>
              </w:rPr>
              <w:t>工艺流程</w:t>
            </w:r>
          </w:p>
          <w:p w14:paraId="44A3C9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b/>
                <w:bCs/>
                <w:color w:val="auto"/>
                <w:sz w:val="24"/>
                <w:szCs w:val="24"/>
                <w:highlight w:val="none"/>
                <w:lang w:val="en-US" w:eastAsia="zh-CN"/>
              </w:rPr>
            </w:pPr>
            <w:r>
              <w:rPr>
                <w:rFonts w:hint="default"/>
                <w:sz w:val="24"/>
              </w:rPr>
              <mc:AlternateContent>
                <mc:Choice Requires="wpg">
                  <w:drawing>
                    <wp:anchor distT="0" distB="0" distL="114300" distR="114300" simplePos="0" relativeHeight="251674624" behindDoc="0" locked="0" layoutInCell="1" allowOverlap="1">
                      <wp:simplePos x="0" y="0"/>
                      <wp:positionH relativeFrom="column">
                        <wp:posOffset>1180465</wp:posOffset>
                      </wp:positionH>
                      <wp:positionV relativeFrom="paragraph">
                        <wp:posOffset>112395</wp:posOffset>
                      </wp:positionV>
                      <wp:extent cx="2679700" cy="5690870"/>
                      <wp:effectExtent l="0" t="0" r="0" b="0"/>
                      <wp:wrapNone/>
                      <wp:docPr id="72" name="组合 72"/>
                      <wp:cNvGraphicFramePr/>
                      <a:graphic xmlns:a="http://schemas.openxmlformats.org/drawingml/2006/main">
                        <a:graphicData uri="http://schemas.microsoft.com/office/word/2010/wordprocessingGroup">
                          <wpg:wgp>
                            <wpg:cNvGrpSpPr/>
                            <wpg:grpSpPr>
                              <a:xfrm>
                                <a:off x="0" y="0"/>
                                <a:ext cx="2679700" cy="5690870"/>
                                <a:chOff x="4124" y="253186"/>
                                <a:chExt cx="4220" cy="8962"/>
                              </a:xfrm>
                            </wpg:grpSpPr>
                            <wps:wsp>
                              <wps:cNvPr id="69" name="文本框 69"/>
                              <wps:cNvSpPr txBox="1"/>
                              <wps:spPr>
                                <a:xfrm>
                                  <a:off x="4882" y="253186"/>
                                  <a:ext cx="2597"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6ED7A">
                                    <w:pPr>
                                      <w:rPr>
                                        <w:rFonts w:hint="default" w:eastAsia="宋体"/>
                                        <w:sz w:val="24"/>
                                        <w:szCs w:val="32"/>
                                        <w:lang w:val="en-US" w:eastAsia="zh-CN"/>
                                      </w:rPr>
                                    </w:pPr>
                                    <w:r>
                                      <w:rPr>
                                        <w:rFonts w:hint="eastAsia"/>
                                        <w:sz w:val="24"/>
                                        <w:szCs w:val="32"/>
                                        <w:lang w:val="en-US" w:eastAsia="zh-CN"/>
                                      </w:rPr>
                                      <w:t>PET粒子、</w:t>
                                    </w:r>
                                    <w:r>
                                      <w:rPr>
                                        <w:rFonts w:hint="default"/>
                                        <w:sz w:val="24"/>
                                        <w:szCs w:val="32"/>
                                        <w:lang w:val="en-US" w:eastAsia="zh-CN"/>
                                      </w:rPr>
                                      <w:t>色母粒</w:t>
                                    </w:r>
                                  </w:p>
                                  <w:p w14:paraId="71491106">
                                    <w:pPr>
                                      <w:rPr>
                                        <w:rFonts w:hint="default" w:eastAsia="宋体"/>
                                        <w:sz w:val="24"/>
                                        <w:szCs w:val="3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8" name="直接箭头连接符 78"/>
                              <wps:cNvCnPr/>
                              <wps:spPr>
                                <a:xfrm flipH="1">
                                  <a:off x="6124" y="253653"/>
                                  <a:ext cx="4" cy="2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79" name="文本框 79"/>
                              <wps:cNvSpPr txBox="1"/>
                              <wps:spPr>
                                <a:xfrm>
                                  <a:off x="5335" y="253934"/>
                                  <a:ext cx="1483" cy="416"/>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ABD0511">
                                    <w:pPr>
                                      <w:spacing w:line="240" w:lineRule="auto"/>
                                      <w:jc w:val="center"/>
                                      <w:rPr>
                                        <w:rFonts w:hint="default" w:eastAsia="宋体"/>
                                        <w:sz w:val="24"/>
                                        <w:szCs w:val="32"/>
                                        <w:lang w:val="en-US" w:eastAsia="zh-CN"/>
                                      </w:rPr>
                                    </w:pPr>
                                    <w:r>
                                      <w:rPr>
                                        <w:rFonts w:hint="eastAsia"/>
                                        <w:sz w:val="24"/>
                                        <w:szCs w:val="32"/>
                                        <w:lang w:val="en-US" w:eastAsia="zh-CN"/>
                                      </w:rPr>
                                      <w:t>投料、混料</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0" name="直接箭头连接符 80"/>
                              <wps:cNvCnPr/>
                              <wps:spPr>
                                <a:xfrm>
                                  <a:off x="6159" y="254342"/>
                                  <a:ext cx="13" cy="395"/>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81" name="文本框 81"/>
                              <wps:cNvSpPr txBox="1"/>
                              <wps:spPr>
                                <a:xfrm>
                                  <a:off x="5545" y="254734"/>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7DF29307">
                                    <w:pPr>
                                      <w:jc w:val="center"/>
                                      <w:rPr>
                                        <w:rFonts w:hint="default" w:eastAsia="宋体"/>
                                        <w:sz w:val="24"/>
                                        <w:szCs w:val="32"/>
                                        <w:lang w:val="en-US" w:eastAsia="zh-CN"/>
                                      </w:rPr>
                                    </w:pPr>
                                    <w:r>
                                      <w:rPr>
                                        <w:rFonts w:hint="eastAsia" w:eastAsia="宋体"/>
                                        <w:sz w:val="24"/>
                                        <w:szCs w:val="32"/>
                                        <w:lang w:val="en-US" w:eastAsia="zh-CN"/>
                                      </w:rPr>
                                      <w:t>干燥除湿</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2" name="直接箭头连接符 82"/>
                              <wps:cNvCnPr/>
                              <wps:spPr>
                                <a:xfrm flipH="1">
                                  <a:off x="6171" y="255241"/>
                                  <a:ext cx="4" cy="317"/>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83" name="文本框 83"/>
                              <wps:cNvSpPr txBox="1"/>
                              <wps:spPr>
                                <a:xfrm>
                                  <a:off x="5562" y="255554"/>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7B6BD56A">
                                    <w:pPr>
                                      <w:jc w:val="center"/>
                                      <w:rPr>
                                        <w:rFonts w:hint="default" w:eastAsia="宋体"/>
                                        <w:sz w:val="24"/>
                                        <w:szCs w:val="32"/>
                                        <w:lang w:val="en-US" w:eastAsia="zh-CN"/>
                                      </w:rPr>
                                    </w:pPr>
                                    <w:r>
                                      <w:rPr>
                                        <w:rFonts w:hint="eastAsia"/>
                                        <w:sz w:val="24"/>
                                        <w:szCs w:val="32"/>
                                        <w:lang w:val="en-US" w:eastAsia="zh-CN"/>
                                      </w:rPr>
                                      <w:t>挤出</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4" name="直接箭头连接符 84"/>
                              <wps:cNvCnPr/>
                              <wps:spPr>
                                <a:xfrm>
                                  <a:off x="6192" y="256063"/>
                                  <a:ext cx="11"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85" name="文本框 85"/>
                              <wps:cNvSpPr txBox="1"/>
                              <wps:spPr>
                                <a:xfrm>
                                  <a:off x="5563" y="256423"/>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215277DA">
                                    <w:pPr>
                                      <w:jc w:val="center"/>
                                      <w:rPr>
                                        <w:rFonts w:hint="default" w:eastAsia="宋体"/>
                                        <w:sz w:val="24"/>
                                        <w:szCs w:val="32"/>
                                        <w:lang w:val="en-US" w:eastAsia="zh-CN"/>
                                      </w:rPr>
                                    </w:pPr>
                                    <w:r>
                                      <w:rPr>
                                        <w:rFonts w:hint="eastAsia"/>
                                        <w:sz w:val="24"/>
                                        <w:szCs w:val="32"/>
                                        <w:lang w:val="en-US" w:eastAsia="zh-CN"/>
                                      </w:rPr>
                                      <w:t>冷却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6" name="直接箭头连接符 86"/>
                              <wps:cNvCnPr/>
                              <wps:spPr>
                                <a:xfrm flipH="1">
                                  <a:off x="6187" y="256932"/>
                                  <a:ext cx="4"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87" name="文本框 87"/>
                              <wps:cNvSpPr txBox="1"/>
                              <wps:spPr>
                                <a:xfrm>
                                  <a:off x="5546" y="257306"/>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1C7CBC48">
                                    <w:pPr>
                                      <w:jc w:val="center"/>
                                      <w:rPr>
                                        <w:rFonts w:hint="default" w:eastAsia="宋体"/>
                                        <w:sz w:val="24"/>
                                        <w:szCs w:val="32"/>
                                        <w:lang w:val="en-US" w:eastAsia="zh-CN"/>
                                      </w:rPr>
                                    </w:pPr>
                                    <w:r>
                                      <w:rPr>
                                        <w:rFonts w:hint="eastAsia"/>
                                        <w:sz w:val="24"/>
                                        <w:szCs w:val="32"/>
                                        <w:lang w:val="en-US" w:eastAsia="zh-CN"/>
                                      </w:rPr>
                                      <w:t>烘干</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88" name="直接箭头连接符 88"/>
                              <wps:cNvCnPr/>
                              <wps:spPr>
                                <a:xfrm flipH="1">
                                  <a:off x="6219" y="257831"/>
                                  <a:ext cx="3" cy="287"/>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89" name="文本框 89"/>
                              <wps:cNvSpPr txBox="1"/>
                              <wps:spPr>
                                <a:xfrm>
                                  <a:off x="5457" y="258097"/>
                                  <a:ext cx="1495"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54BF77E4">
                                    <w:pPr>
                                      <w:jc w:val="center"/>
                                      <w:rPr>
                                        <w:rFonts w:hint="default" w:eastAsia="宋体"/>
                                        <w:sz w:val="24"/>
                                        <w:szCs w:val="32"/>
                                        <w:lang w:val="en-US" w:eastAsia="zh-CN"/>
                                      </w:rPr>
                                    </w:pPr>
                                    <w:r>
                                      <w:rPr>
                                        <w:rFonts w:hint="eastAsia"/>
                                        <w:sz w:val="24"/>
                                        <w:szCs w:val="32"/>
                                        <w:lang w:val="en-US" w:eastAsia="zh-CN"/>
                                      </w:rPr>
                                      <w:t>拉伸、压花</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0" name="直接箭头连接符 90"/>
                              <wps:cNvCnPr/>
                              <wps:spPr>
                                <a:xfrm flipH="1">
                                  <a:off x="6190" y="258594"/>
                                  <a:ext cx="4"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1" name="文本框 91"/>
                              <wps:cNvSpPr txBox="1"/>
                              <wps:spPr>
                                <a:xfrm>
                                  <a:off x="5549" y="258968"/>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438FDB7">
                                    <w:pPr>
                                      <w:jc w:val="center"/>
                                      <w:rPr>
                                        <w:rFonts w:hint="default" w:eastAsia="宋体"/>
                                        <w:sz w:val="24"/>
                                        <w:szCs w:val="32"/>
                                        <w:lang w:val="en-US" w:eastAsia="zh-CN"/>
                                      </w:rPr>
                                    </w:pPr>
                                    <w:r>
                                      <w:rPr>
                                        <w:rFonts w:hint="eastAsia"/>
                                        <w:sz w:val="24"/>
                                        <w:szCs w:val="32"/>
                                        <w:lang w:val="en-US" w:eastAsia="zh-CN"/>
                                      </w:rPr>
                                      <w:t>定型</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2" name="直接箭头连接符 92"/>
                              <wps:cNvCnPr/>
                              <wps:spPr>
                                <a:xfrm flipH="1">
                                  <a:off x="6190" y="259493"/>
                                  <a:ext cx="4"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3" name="文本框 93"/>
                              <wps:cNvSpPr txBox="1"/>
                              <wps:spPr>
                                <a:xfrm>
                                  <a:off x="5549" y="259867"/>
                                  <a:ext cx="1288"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3CA5DB28">
                                    <w:pPr>
                                      <w:jc w:val="center"/>
                                      <w:rPr>
                                        <w:rFonts w:hint="default" w:eastAsia="宋体"/>
                                        <w:sz w:val="24"/>
                                        <w:szCs w:val="32"/>
                                        <w:lang w:val="en-US" w:eastAsia="zh-CN"/>
                                      </w:rPr>
                                    </w:pPr>
                                    <w:r>
                                      <w:rPr>
                                        <w:rFonts w:hint="eastAsia"/>
                                        <w:sz w:val="24"/>
                                        <w:szCs w:val="32"/>
                                        <w:lang w:val="en-US" w:eastAsia="zh-CN"/>
                                      </w:rPr>
                                      <w:t>烘干</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4" name="直接箭头连接符 94"/>
                              <wps:cNvCnPr/>
                              <wps:spPr>
                                <a:xfrm flipH="1">
                                  <a:off x="6190" y="260378"/>
                                  <a:ext cx="4"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5" name="文本框 95"/>
                              <wps:cNvSpPr txBox="1"/>
                              <wps:spPr>
                                <a:xfrm>
                                  <a:off x="5354" y="260752"/>
                                  <a:ext cx="1483" cy="511"/>
                                </a:xfrm>
                                <a:prstGeom prst="rect">
                                  <a:avLst/>
                                </a:prstGeom>
                                <a:no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9961E1D">
                                    <w:pPr>
                                      <w:jc w:val="center"/>
                                      <w:rPr>
                                        <w:rFonts w:hint="default" w:eastAsia="宋体"/>
                                        <w:sz w:val="24"/>
                                        <w:szCs w:val="32"/>
                                        <w:lang w:val="en-US" w:eastAsia="zh-CN"/>
                                      </w:rPr>
                                    </w:pPr>
                                    <w:r>
                                      <w:rPr>
                                        <w:rFonts w:hint="eastAsia"/>
                                        <w:sz w:val="24"/>
                                        <w:szCs w:val="32"/>
                                        <w:lang w:val="en-US" w:eastAsia="zh-CN"/>
                                      </w:rPr>
                                      <w:t>检验、收卷</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6" name="直接箭头连接符 96"/>
                              <wps:cNvCnPr/>
                              <wps:spPr>
                                <a:xfrm flipH="1">
                                  <a:off x="6194" y="261265"/>
                                  <a:ext cx="4" cy="379"/>
                                </a:xfrm>
                                <a:prstGeom prst="straightConnector1">
                                  <a:avLst/>
                                </a:prstGeom>
                                <a:ln w="12700">
                                  <a:solidFill>
                                    <a:schemeClr val="tx1"/>
                                  </a:solidFill>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7" name="文本框 97"/>
                              <wps:cNvSpPr txBox="1"/>
                              <wps:spPr>
                                <a:xfrm>
                                  <a:off x="5739" y="261652"/>
                                  <a:ext cx="1114"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A1A4B6">
                                    <w:pPr>
                                      <w:rPr>
                                        <w:rFonts w:hint="default" w:eastAsia="宋体"/>
                                        <w:sz w:val="24"/>
                                        <w:szCs w:val="32"/>
                                        <w:lang w:val="en-US" w:eastAsia="zh-CN"/>
                                      </w:rPr>
                                    </w:pPr>
                                    <w:r>
                                      <w:rPr>
                                        <w:rFonts w:hint="eastAsia"/>
                                        <w:sz w:val="24"/>
                                        <w:szCs w:val="32"/>
                                        <w:lang w:val="en-US" w:eastAsia="zh-CN"/>
                                      </w:rPr>
                                      <w:t>入库</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98" name="直接箭头连接符 98"/>
                              <wps:cNvCnPr/>
                              <wps:spPr>
                                <a:xfrm flipV="1">
                                  <a:off x="6830" y="254119"/>
                                  <a:ext cx="482" cy="7"/>
                                </a:xfrm>
                                <a:prstGeom prst="straightConnector1">
                                  <a:avLst/>
                                </a:prstGeom>
                                <a:ln w="12700">
                                  <a:solidFill>
                                    <a:schemeClr val="tx1"/>
                                  </a:solidFill>
                                  <a:prstDash val="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99" name="文本框 99"/>
                              <wps:cNvSpPr txBox="1"/>
                              <wps:spPr>
                                <a:xfrm>
                                  <a:off x="7236" y="253900"/>
                                  <a:ext cx="733" cy="4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038BBD">
                                    <w:pPr>
                                      <w:rPr>
                                        <w:rFonts w:hint="default" w:eastAsia="宋体"/>
                                        <w:sz w:val="24"/>
                                        <w:szCs w:val="32"/>
                                        <w:lang w:val="en-US" w:eastAsia="zh-CN"/>
                                      </w:rPr>
                                    </w:pPr>
                                    <w:r>
                                      <w:rPr>
                                        <w:rFonts w:hint="eastAsia"/>
                                        <w:sz w:val="24"/>
                                        <w:szCs w:val="32"/>
                                        <w:lang w:val="en-US" w:eastAsia="zh-CN"/>
                                      </w:rPr>
                                      <w:t>S1</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1" name="直接箭头连接符 101"/>
                              <wps:cNvCnPr/>
                              <wps:spPr>
                                <a:xfrm flipV="1">
                                  <a:off x="6848" y="255781"/>
                                  <a:ext cx="482" cy="7"/>
                                </a:xfrm>
                                <a:prstGeom prst="straightConnector1">
                                  <a:avLst/>
                                </a:prstGeom>
                                <a:ln w="12700">
                                  <a:solidFill>
                                    <a:schemeClr val="tx1"/>
                                  </a:solidFill>
                                  <a:prstDash val="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00" name="文本框 100"/>
                              <wps:cNvSpPr txBox="1"/>
                              <wps:spPr>
                                <a:xfrm>
                                  <a:off x="7254" y="255531"/>
                                  <a:ext cx="1072"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E66E10">
                                    <w:pPr>
                                      <w:rPr>
                                        <w:rFonts w:hint="default" w:eastAsia="宋体"/>
                                        <w:sz w:val="24"/>
                                        <w:szCs w:val="32"/>
                                        <w:lang w:val="en-US" w:eastAsia="zh-CN"/>
                                      </w:rPr>
                                    </w:pPr>
                                    <w:r>
                                      <w:rPr>
                                        <w:rFonts w:hint="eastAsia"/>
                                        <w:sz w:val="24"/>
                                        <w:szCs w:val="32"/>
                                        <w:lang w:val="en-US" w:eastAsia="zh-CN"/>
                                      </w:rPr>
                                      <w:t>G1、S2</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3" name="直接箭头连接符 103"/>
                              <wps:cNvCnPr/>
                              <wps:spPr>
                                <a:xfrm flipV="1">
                                  <a:off x="5100" y="256694"/>
                                  <a:ext cx="482" cy="7"/>
                                </a:xfrm>
                                <a:prstGeom prst="straightConnector1">
                                  <a:avLst/>
                                </a:prstGeom>
                                <a:ln w="12700">
                                  <a:solidFill>
                                    <a:schemeClr val="tx1"/>
                                  </a:solidFill>
                                  <a:prstDash val="solid"/>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02" name="文本框 102"/>
                              <wps:cNvSpPr txBox="1"/>
                              <wps:spPr>
                                <a:xfrm>
                                  <a:off x="4124" y="256483"/>
                                  <a:ext cx="1085"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E4CFC4">
                                    <w:pPr>
                                      <w:rPr>
                                        <w:rFonts w:hint="default" w:eastAsia="宋体"/>
                                        <w:sz w:val="24"/>
                                        <w:szCs w:val="32"/>
                                        <w:lang w:val="en-US" w:eastAsia="zh-CN"/>
                                      </w:rPr>
                                    </w:pPr>
                                    <w:r>
                                      <w:rPr>
                                        <w:rFonts w:hint="eastAsia"/>
                                        <w:sz w:val="24"/>
                                        <w:szCs w:val="32"/>
                                        <w:lang w:val="en-US" w:eastAsia="zh-CN"/>
                                      </w:rPr>
                                      <w:t>循环水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5" name="直接箭头连接符 105"/>
                              <wps:cNvCnPr/>
                              <wps:spPr>
                                <a:xfrm flipV="1">
                                  <a:off x="5105" y="259216"/>
                                  <a:ext cx="482" cy="7"/>
                                </a:xfrm>
                                <a:prstGeom prst="straightConnector1">
                                  <a:avLst/>
                                </a:prstGeom>
                                <a:ln w="12700">
                                  <a:solidFill>
                                    <a:schemeClr val="tx1"/>
                                  </a:solidFill>
                                  <a:prstDash val="solid"/>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04" name="文本框 104"/>
                              <wps:cNvSpPr txBox="1"/>
                              <wps:spPr>
                                <a:xfrm>
                                  <a:off x="4129" y="259005"/>
                                  <a:ext cx="1085"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F2D4C7">
                                    <w:pPr>
                                      <w:rPr>
                                        <w:rFonts w:hint="default" w:eastAsia="宋体"/>
                                        <w:sz w:val="24"/>
                                        <w:szCs w:val="32"/>
                                        <w:lang w:val="en-US" w:eastAsia="zh-CN"/>
                                      </w:rPr>
                                    </w:pPr>
                                    <w:r>
                                      <w:rPr>
                                        <w:rFonts w:hint="eastAsia"/>
                                        <w:sz w:val="24"/>
                                        <w:szCs w:val="32"/>
                                        <w:lang w:val="en-US" w:eastAsia="zh-CN"/>
                                      </w:rPr>
                                      <w:t>循环水</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08" name="直接箭头连接符 108"/>
                              <wps:cNvCnPr/>
                              <wps:spPr>
                                <a:xfrm flipV="1">
                                  <a:off x="6835" y="260999"/>
                                  <a:ext cx="482" cy="7"/>
                                </a:xfrm>
                                <a:prstGeom prst="straightConnector1">
                                  <a:avLst/>
                                </a:prstGeom>
                                <a:ln w="12700">
                                  <a:solidFill>
                                    <a:schemeClr val="tx1"/>
                                  </a:solidFill>
                                  <a:prstDash val="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06" name="文本框 106"/>
                              <wps:cNvSpPr txBox="1"/>
                              <wps:spPr>
                                <a:xfrm>
                                  <a:off x="7241" y="260749"/>
                                  <a:ext cx="733"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D37FD">
                                    <w:pPr>
                                      <w:rPr>
                                        <w:rFonts w:hint="default" w:eastAsia="宋体"/>
                                        <w:sz w:val="24"/>
                                        <w:szCs w:val="32"/>
                                        <w:lang w:val="en-US" w:eastAsia="zh-CN"/>
                                      </w:rPr>
                                    </w:pPr>
                                    <w:r>
                                      <w:rPr>
                                        <w:rFonts w:hint="eastAsia"/>
                                        <w:sz w:val="24"/>
                                        <w:szCs w:val="32"/>
                                        <w:lang w:val="en-US" w:eastAsia="zh-CN"/>
                                      </w:rPr>
                                      <w:t>S3</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3" name="直接箭头连接符 113"/>
                              <wps:cNvCnPr/>
                              <wps:spPr>
                                <a:xfrm flipV="1">
                                  <a:off x="6866" y="256712"/>
                                  <a:ext cx="482" cy="7"/>
                                </a:xfrm>
                                <a:prstGeom prst="straightConnector1">
                                  <a:avLst/>
                                </a:prstGeom>
                                <a:ln w="12700">
                                  <a:solidFill>
                                    <a:schemeClr val="tx1"/>
                                  </a:solidFill>
                                  <a:prstDash val="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11" name="文本框 111"/>
                              <wps:cNvSpPr txBox="1"/>
                              <wps:spPr>
                                <a:xfrm>
                                  <a:off x="7272" y="256462"/>
                                  <a:ext cx="1072"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761C56">
                                    <w:pPr>
                                      <w:rPr>
                                        <w:rFonts w:hint="default" w:eastAsia="宋体"/>
                                        <w:sz w:val="24"/>
                                        <w:szCs w:val="32"/>
                                        <w:lang w:val="en-US" w:eastAsia="zh-CN"/>
                                      </w:rPr>
                                    </w:pPr>
                                    <w:r>
                                      <w:rPr>
                                        <w:rFonts w:hint="eastAsia"/>
                                        <w:sz w:val="24"/>
                                        <w:szCs w:val="32"/>
                                        <w:lang w:val="en-US" w:eastAsia="zh-CN"/>
                                      </w:rPr>
                                      <w:t>W1</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15" name="直接箭头连接符 115"/>
                              <wps:cNvCnPr/>
                              <wps:spPr>
                                <a:xfrm flipV="1">
                                  <a:off x="6845" y="259221"/>
                                  <a:ext cx="482" cy="7"/>
                                </a:xfrm>
                                <a:prstGeom prst="straightConnector1">
                                  <a:avLst/>
                                </a:prstGeom>
                                <a:ln w="12700">
                                  <a:solidFill>
                                    <a:schemeClr val="tx1"/>
                                  </a:solidFill>
                                  <a:prstDash val="dash"/>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114" name="文本框 114"/>
                              <wps:cNvSpPr txBox="1"/>
                              <wps:spPr>
                                <a:xfrm>
                                  <a:off x="7251" y="258983"/>
                                  <a:ext cx="1072" cy="48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71187">
                                    <w:pPr>
                                      <w:rPr>
                                        <w:rFonts w:hint="default" w:eastAsia="宋体"/>
                                        <w:sz w:val="24"/>
                                        <w:szCs w:val="32"/>
                                        <w:lang w:val="en-US" w:eastAsia="zh-CN"/>
                                      </w:rPr>
                                    </w:pPr>
                                    <w:r>
                                      <w:rPr>
                                        <w:rFonts w:hint="eastAsia"/>
                                        <w:sz w:val="24"/>
                                        <w:szCs w:val="32"/>
                                        <w:lang w:val="en-US" w:eastAsia="zh-CN"/>
                                      </w:rPr>
                                      <w:t>W1</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46" name="直接箭头连接符 46"/>
                              <wps:cNvCnPr/>
                              <wps:spPr>
                                <a:xfrm flipV="1">
                                  <a:off x="5066" y="257560"/>
                                  <a:ext cx="482" cy="7"/>
                                </a:xfrm>
                                <a:prstGeom prst="straightConnector1">
                                  <a:avLst/>
                                </a:prstGeom>
                                <a:ln w="12700">
                                  <a:solidFill>
                                    <a:schemeClr val="tx1"/>
                                  </a:solidFill>
                                  <a:prstDash val="solid"/>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3" name="文本框 3"/>
                              <wps:cNvSpPr txBox="1"/>
                              <wps:spPr>
                                <a:xfrm>
                                  <a:off x="4533" y="257349"/>
                                  <a:ext cx="642"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001B5">
                                    <w:pPr>
                                      <w:rPr>
                                        <w:rFonts w:hint="default" w:eastAsia="宋体"/>
                                        <w:sz w:val="24"/>
                                        <w:szCs w:val="32"/>
                                        <w:lang w:val="en-US" w:eastAsia="zh-CN"/>
                                      </w:rPr>
                                    </w:pPr>
                                    <w:r>
                                      <w:rPr>
                                        <w:rFonts w:hint="eastAsia"/>
                                        <w:sz w:val="24"/>
                                        <w:szCs w:val="32"/>
                                        <w:lang w:val="en-US" w:eastAsia="zh-CN"/>
                                      </w:rPr>
                                      <w:t>电</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71" name="直接箭头连接符 71"/>
                              <wps:cNvCnPr/>
                              <wps:spPr>
                                <a:xfrm flipV="1">
                                  <a:off x="5071" y="260109"/>
                                  <a:ext cx="482" cy="7"/>
                                </a:xfrm>
                                <a:prstGeom prst="straightConnector1">
                                  <a:avLst/>
                                </a:prstGeom>
                                <a:ln w="12700">
                                  <a:solidFill>
                                    <a:schemeClr val="tx1"/>
                                  </a:solidFill>
                                  <a:prstDash val="solid"/>
                                  <a:headEnd type="none"/>
                                  <a:tailEnd type="triangle" w="med" len="med"/>
                                </a:ln>
                              </wps:spPr>
                              <wps:style>
                                <a:lnRef idx="2">
                                  <a:schemeClr val="accent1"/>
                                </a:lnRef>
                                <a:fillRef idx="0">
                                  <a:srgbClr val="FFFFFF"/>
                                </a:fillRef>
                                <a:effectRef idx="0">
                                  <a:srgbClr val="FFFFFF"/>
                                </a:effectRef>
                                <a:fontRef idx="minor">
                                  <a:schemeClr val="tx1"/>
                                </a:fontRef>
                              </wps:style>
                              <wps:bodyPr/>
                            </wps:wsp>
                            <wps:wsp>
                              <wps:cNvPr id="70" name="文本框 70"/>
                              <wps:cNvSpPr txBox="1"/>
                              <wps:spPr>
                                <a:xfrm>
                                  <a:off x="4538" y="259898"/>
                                  <a:ext cx="642" cy="49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A21CC">
                                    <w:pPr>
                                      <w:rPr>
                                        <w:rFonts w:hint="default" w:eastAsia="宋体"/>
                                        <w:sz w:val="24"/>
                                        <w:szCs w:val="32"/>
                                        <w:lang w:val="en-US" w:eastAsia="zh-CN"/>
                                      </w:rPr>
                                    </w:pPr>
                                    <w:r>
                                      <w:rPr>
                                        <w:rFonts w:hint="eastAsia"/>
                                        <w:sz w:val="24"/>
                                        <w:szCs w:val="32"/>
                                        <w:lang w:val="en-US" w:eastAsia="zh-CN"/>
                                      </w:rPr>
                                      <w:t>电</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92.95pt;margin-top:8.85pt;height:448.1pt;width:211pt;z-index:251674624;mso-width-relative:page;mso-height-relative:page;" coordorigin="4124,253186" coordsize="4220,8962" o:gfxdata="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">
                      <o:lock v:ext="edit" aspectratio="f"/>
                      <v:shape id="_x0000_s1026" o:spid="_x0000_s1026" o:spt="202" type="#_x0000_t202" style="position:absolute;left:4882;top:253186;height:496;width:2597;" filled="f" stroked="f" coordsize="21600,21600" o:gfxdata="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CGJNg&#10;wAAAANs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14:paraId="5EC6ED7A">
                              <w:pPr>
                                <w:rPr>
                                  <w:rFonts w:hint="default" w:eastAsia="宋体"/>
                                  <w:sz w:val="24"/>
                                  <w:szCs w:val="32"/>
                                  <w:lang w:val="en-US" w:eastAsia="zh-CN"/>
                                </w:rPr>
                              </w:pPr>
                              <w:r>
                                <w:rPr>
                                  <w:rFonts w:hint="eastAsia"/>
                                  <w:sz w:val="24"/>
                                  <w:szCs w:val="32"/>
                                  <w:lang w:val="en-US" w:eastAsia="zh-CN"/>
                                </w:rPr>
                                <w:t>PET粒子、</w:t>
                              </w:r>
                              <w:r>
                                <w:rPr>
                                  <w:rFonts w:hint="default"/>
                                  <w:sz w:val="24"/>
                                  <w:szCs w:val="32"/>
                                  <w:lang w:val="en-US" w:eastAsia="zh-CN"/>
                                </w:rPr>
                                <w:t>色母粒</w:t>
                              </w:r>
                            </w:p>
                            <w:p w14:paraId="71491106">
                              <w:pPr>
                                <w:rPr>
                                  <w:rFonts w:hint="default" w:eastAsia="宋体"/>
                                  <w:sz w:val="24"/>
                                  <w:szCs w:val="32"/>
                                  <w:lang w:val="en-US" w:eastAsia="zh-CN"/>
                                </w:rPr>
                              </w:pPr>
                            </w:p>
                          </w:txbxContent>
                        </v:textbox>
                      </v:shape>
                      <v:shape id="_x0000_s1026" o:spid="_x0000_s1026" o:spt="32" type="#_x0000_t32" style="position:absolute;left:6124;top:253653;flip:x;height:279;width:4;" filled="f" stroked="t" coordsize="21600,21600" o:gfxdata="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moTby8AAAA&#10;2wAAAA8AAAAAAAAAAQAgAAAAIgAAAGRycy9kb3ducmV2LnhtbFBLAQIUABQAAAAIAIdO4kAzLwWe&#10;OwAAADkAAAAQAAAAAAAAAAEAIAAAAAsBAABkcnMvc2hhcGV4bWwueG1sUEsFBgAAAAAGAAYAWwEA&#10;ALUDAAAAAA==&#10;">
                        <v:fill on="f" focussize="0,0"/>
                        <v:stroke weight="1pt" color="#000000 [3213]" joinstyle="round" endarrow="block"/>
                        <v:imagedata o:title=""/>
                        <o:lock v:ext="edit" aspectratio="f"/>
                      </v:shape>
                      <v:shape id="_x0000_s1026" o:spid="_x0000_s1026" o:spt="202" type="#_x0000_t202" style="position:absolute;left:5335;top:253934;height:416;width:1483;" filled="f" stroked="t" coordsize="21600,21600" o:gfxdata="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i2fO/&#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0ABD0511">
                              <w:pPr>
                                <w:spacing w:line="240" w:lineRule="auto"/>
                                <w:jc w:val="center"/>
                                <w:rPr>
                                  <w:rFonts w:hint="default" w:eastAsia="宋体"/>
                                  <w:sz w:val="24"/>
                                  <w:szCs w:val="32"/>
                                  <w:lang w:val="en-US" w:eastAsia="zh-CN"/>
                                </w:rPr>
                              </w:pPr>
                              <w:r>
                                <w:rPr>
                                  <w:rFonts w:hint="eastAsia"/>
                                  <w:sz w:val="24"/>
                                  <w:szCs w:val="32"/>
                                  <w:lang w:val="en-US" w:eastAsia="zh-CN"/>
                                </w:rPr>
                                <w:t>投料、混料</w:t>
                              </w:r>
                            </w:p>
                          </w:txbxContent>
                        </v:textbox>
                      </v:shape>
                      <v:shape id="_x0000_s1026" o:spid="_x0000_s1026" o:spt="32" type="#_x0000_t32" style="position:absolute;left:6159;top:254342;height:395;width:13;" filled="f" stroked="t" coordsize="21600,21600" o:gfxdata="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EwP+z7UAAADbAAAADwAA&#10;AAAAAAABACAAAAAiAAAAZHJzL2Rvd25yZXYueG1sUEsBAhQAFAAAAAgAh07iQDMvBZ47AAAAOQAA&#10;ABAAAAAAAAAAAQAgAAAABAEAAGRycy9zaGFwZXhtbC54bWxQSwUGAAAAAAYABgBbAQAArgMAAAAA&#10;">
                        <v:fill on="f" focussize="0,0"/>
                        <v:stroke weight="1pt" color="#000000 [3213]" joinstyle="round" endarrow="block"/>
                        <v:imagedata o:title=""/>
                        <o:lock v:ext="edit" aspectratio="f"/>
                      </v:shape>
                      <v:shape id="_x0000_s1026" o:spid="_x0000_s1026" o:spt="202" type="#_x0000_t202" style="position:absolute;left:5545;top:254734;height:511;width:1288;" filled="f" stroked="t" coordsize="21600,21600" o:gfxdata="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BpdK/&#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7DF29307">
                              <w:pPr>
                                <w:jc w:val="center"/>
                                <w:rPr>
                                  <w:rFonts w:hint="default" w:eastAsia="宋体"/>
                                  <w:sz w:val="24"/>
                                  <w:szCs w:val="32"/>
                                  <w:lang w:val="en-US" w:eastAsia="zh-CN"/>
                                </w:rPr>
                              </w:pPr>
                              <w:r>
                                <w:rPr>
                                  <w:rFonts w:hint="eastAsia" w:eastAsia="宋体"/>
                                  <w:sz w:val="24"/>
                                  <w:szCs w:val="32"/>
                                  <w:lang w:val="en-US" w:eastAsia="zh-CN"/>
                                </w:rPr>
                                <w:t>干燥除湿</w:t>
                              </w:r>
                            </w:p>
                          </w:txbxContent>
                        </v:textbox>
                      </v:shape>
                      <v:shape id="_x0000_s1026" o:spid="_x0000_s1026" o:spt="32" type="#_x0000_t32" style="position:absolute;left:6171;top:255241;flip:x;height:317;width:4;" filled="f" stroked="t" coordsize="21600,21600" o:gfxdata="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ZUKcb4A&#10;AADbAAAADwAAAAAAAAABACAAAAAiAAAAZHJzL2Rvd25yZXYueG1sUEsBAhQAFAAAAAgAh07iQDMv&#10;BZ47AAAAOQAAABAAAAAAAAAAAQAgAAAADQEAAGRycy9zaGFwZXhtbC54bWxQSwUGAAAAAAYABgBb&#10;AQAAtwMAAAAA&#10;">
                        <v:fill on="f" focussize="0,0"/>
                        <v:stroke weight="1pt" color="#000000 [3213]" joinstyle="round" endarrow="block"/>
                        <v:imagedata o:title=""/>
                        <o:lock v:ext="edit" aspectratio="f"/>
                      </v:shape>
                      <v:shape id="_x0000_s1026" o:spid="_x0000_s1026" o:spt="202" type="#_x0000_t202" style="position:absolute;left:5562;top:255554;height:511;width:1288;" filled="f" stroked="t" coordsize="21600,21600" o:gfxdata="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fnj6/&#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7B6BD56A">
                              <w:pPr>
                                <w:jc w:val="center"/>
                                <w:rPr>
                                  <w:rFonts w:hint="default" w:eastAsia="宋体"/>
                                  <w:sz w:val="24"/>
                                  <w:szCs w:val="32"/>
                                  <w:lang w:val="en-US" w:eastAsia="zh-CN"/>
                                </w:rPr>
                              </w:pPr>
                              <w:r>
                                <w:rPr>
                                  <w:rFonts w:hint="eastAsia"/>
                                  <w:sz w:val="24"/>
                                  <w:szCs w:val="32"/>
                                  <w:lang w:val="en-US" w:eastAsia="zh-CN"/>
                                </w:rPr>
                                <w:t>挤出</w:t>
                              </w:r>
                            </w:p>
                          </w:txbxContent>
                        </v:textbox>
                      </v:shape>
                      <v:shape id="_x0000_s1026" o:spid="_x0000_s1026" o:spt="32" type="#_x0000_t32" style="position:absolute;left:6192;top:256063;height:379;width:11;" filled="f" stroked="t" coordsize="21600,21600" o:gfxdata="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sOPjMtwAAANsAAAAP&#10;AAAAAAAAAAEAIAAAACIAAABkcnMvZG93bnJldi54bWxQSwECFAAUAAAACACHTuJAMy8FnjsAAAA5&#10;AAAAEAAAAAAAAAABACAAAAAGAQAAZHJzL3NoYXBleG1sLnhtbFBLBQYAAAAABgAGAFsBAACwAwAA&#10;AAA=&#10;">
                        <v:fill on="f" focussize="0,0"/>
                        <v:stroke weight="1pt" color="#000000 [3213]" joinstyle="round" endarrow="block"/>
                        <v:imagedata o:title=""/>
                        <o:lock v:ext="edit" aspectratio="f"/>
                      </v:shape>
                      <v:shape id="_x0000_s1026" o:spid="_x0000_s1026" o:spt="202" type="#_x0000_t202" style="position:absolute;left:5563;top:256423;height:511;width:1288;" filled="f" stroked="t" coordsize="21600,21600" o:gfxdata="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U6o9G/&#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215277DA">
                              <w:pPr>
                                <w:jc w:val="center"/>
                                <w:rPr>
                                  <w:rFonts w:hint="default" w:eastAsia="宋体"/>
                                  <w:sz w:val="24"/>
                                  <w:szCs w:val="32"/>
                                  <w:lang w:val="en-US" w:eastAsia="zh-CN"/>
                                </w:rPr>
                              </w:pPr>
                              <w:r>
                                <w:rPr>
                                  <w:rFonts w:hint="eastAsia"/>
                                  <w:sz w:val="24"/>
                                  <w:szCs w:val="32"/>
                                  <w:lang w:val="en-US" w:eastAsia="zh-CN"/>
                                </w:rPr>
                                <w:t>冷却</w:t>
                              </w:r>
                            </w:p>
                          </w:txbxContent>
                        </v:textbox>
                      </v:shape>
                      <v:shape id="_x0000_s1026" o:spid="_x0000_s1026" o:spt="32" type="#_x0000_t32" style="position:absolute;left:6187;top:256932;flip:x;height:379;width:4;" filled="f" stroked="t" coordsize="21600,21600" o:gfxdata="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4Mcr4A&#10;AADbAAAADwAAAAAAAAABACAAAAAiAAAAZHJzL2Rvd25yZXYueG1sUEsBAhQAFAAAAAgAh07iQDMv&#10;BZ47AAAAOQAAABAAAAAAAAAAAQAgAAAADQEAAGRycy9zaGFwZXhtbC54bWxQSwUGAAAAAAYABgBb&#10;AQAAtwMAAAAA&#10;">
                        <v:fill on="f" focussize="0,0"/>
                        <v:stroke weight="1pt" color="#000000 [3213]" joinstyle="round" endarrow="block"/>
                        <v:imagedata o:title=""/>
                        <o:lock v:ext="edit" aspectratio="f"/>
                      </v:shape>
                      <v:shape id="_x0000_s1026" o:spid="_x0000_s1026" o:spt="202" type="#_x0000_t202" style="position:absolute;left:5546;top:257306;height:511;width:1288;" filled="f" stroked="t" coordsize="21600,21600" o:gfxdata="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qkmD2/&#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1C7CBC48">
                              <w:pPr>
                                <w:jc w:val="center"/>
                                <w:rPr>
                                  <w:rFonts w:hint="default" w:eastAsia="宋体"/>
                                  <w:sz w:val="24"/>
                                  <w:szCs w:val="32"/>
                                  <w:lang w:val="en-US" w:eastAsia="zh-CN"/>
                                </w:rPr>
                              </w:pPr>
                              <w:r>
                                <w:rPr>
                                  <w:rFonts w:hint="eastAsia"/>
                                  <w:sz w:val="24"/>
                                  <w:szCs w:val="32"/>
                                  <w:lang w:val="en-US" w:eastAsia="zh-CN"/>
                                </w:rPr>
                                <w:t>烘干</w:t>
                              </w:r>
                            </w:p>
                          </w:txbxContent>
                        </v:textbox>
                      </v:shape>
                      <v:shape id="_x0000_s1026" o:spid="_x0000_s1026" o:spt="32" type="#_x0000_t32" style="position:absolute;left:6219;top:257831;flip:x;height:287;width:3;" filled="f" stroked="t" coordsize="21600,21600" o:gfxdata="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H09m7sAAADb&#10;AAAADwAAAAAAAAABACAAAAAiAAAAZHJzL2Rvd25yZXYueG1sUEsBAhQAFAAAAAgAh07iQDMvBZ47&#10;AAAAOQAAABAAAAAAAAAAAQAgAAAACgEAAGRycy9zaGFwZXhtbC54bWxQSwUGAAAAAAYABgBbAQAA&#10;tAMAAAAA&#10;">
                        <v:fill on="f" focussize="0,0"/>
                        <v:stroke weight="1pt" color="#000000 [3213]" joinstyle="round" endarrow="block"/>
                        <v:imagedata o:title=""/>
                        <o:lock v:ext="edit" aspectratio="f"/>
                      </v:shape>
                      <v:shape id="_x0000_s1026" o:spid="_x0000_s1026" o:spt="202" type="#_x0000_t202" style="position:absolute;left:5457;top:258097;height:511;width:1495;" filled="f" stroked="t" coordsize="21600,21600" o:gfxdata="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R3qdS/&#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54BF77E4">
                              <w:pPr>
                                <w:jc w:val="center"/>
                                <w:rPr>
                                  <w:rFonts w:hint="default" w:eastAsia="宋体"/>
                                  <w:sz w:val="24"/>
                                  <w:szCs w:val="32"/>
                                  <w:lang w:val="en-US" w:eastAsia="zh-CN"/>
                                </w:rPr>
                              </w:pPr>
                              <w:r>
                                <w:rPr>
                                  <w:rFonts w:hint="eastAsia"/>
                                  <w:sz w:val="24"/>
                                  <w:szCs w:val="32"/>
                                  <w:lang w:val="en-US" w:eastAsia="zh-CN"/>
                                </w:rPr>
                                <w:t>拉伸、压花</w:t>
                              </w:r>
                            </w:p>
                          </w:txbxContent>
                        </v:textbox>
                      </v:shape>
                      <v:shape id="_x0000_s1026" o:spid="_x0000_s1026" o:spt="32" type="#_x0000_t32" style="position:absolute;left:6190;top:258594;flip:x;height:379;width:4;" filled="f" stroked="t" coordsize="21600,21600" o:gfxdata="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fSp0C8AAAA&#10;2wAAAA8AAAAAAAAAAQAgAAAAIgAAAGRycy9kb3ducmV2LnhtbFBLAQIUABQAAAAIAIdO4kAzLwWe&#10;OwAAADkAAAAQAAAAAAAAAAEAIAAAAAsBAABkcnMvc2hhcGV4bWwueG1sUEsFBgAAAAAGAAYAWwEA&#10;ALUDAAAAAA==&#10;">
                        <v:fill on="f" focussize="0,0"/>
                        <v:stroke weight="1pt" color="#000000 [3213]" joinstyle="round" endarrow="block"/>
                        <v:imagedata o:title=""/>
                        <o:lock v:ext="edit" aspectratio="f"/>
                      </v:shape>
                      <v:shape id="_x0000_s1026" o:spid="_x0000_s1026" o:spt="202" type="#_x0000_t202" style="position:absolute;left:5549;top:258968;height:511;width:1288;" filled="f" stroked="t" coordsize="21600,21600" o:gfxdata="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Mw+/&#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0438FDB7">
                              <w:pPr>
                                <w:jc w:val="center"/>
                                <w:rPr>
                                  <w:rFonts w:hint="default" w:eastAsia="宋体"/>
                                  <w:sz w:val="24"/>
                                  <w:szCs w:val="32"/>
                                  <w:lang w:val="en-US" w:eastAsia="zh-CN"/>
                                </w:rPr>
                              </w:pPr>
                              <w:r>
                                <w:rPr>
                                  <w:rFonts w:hint="eastAsia"/>
                                  <w:sz w:val="24"/>
                                  <w:szCs w:val="32"/>
                                  <w:lang w:val="en-US" w:eastAsia="zh-CN"/>
                                </w:rPr>
                                <w:t>定型</w:t>
                              </w:r>
                            </w:p>
                          </w:txbxContent>
                        </v:textbox>
                      </v:shape>
                      <v:shape id="_x0000_s1026" o:spid="_x0000_s1026" o:spt="32" type="#_x0000_t32" style="position:absolute;left:6190;top:259493;flip:x;height:379;width:4;" filled="f" stroked="t" coordsize="21600,21600" o:gfxdata="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hMnKy/&#10;AAAA2wAAAA8AAAAAAAAAAQAgAAAAIgAAAGRycy9kb3ducmV2LnhtbFBLAQIUABQAAAAIAIdO4kAz&#10;LwWeOwAAADkAAAAQAAAAAAAAAAEAIAAAAA4BAABkcnMvc2hhcGV4bWwueG1sUEsFBgAAAAAGAAYA&#10;WwEAALgDAAAAAA==&#10;">
                        <v:fill on="f" focussize="0,0"/>
                        <v:stroke weight="1pt" color="#000000 [3213]" joinstyle="round" endarrow="block"/>
                        <v:imagedata o:title=""/>
                        <o:lock v:ext="edit" aspectratio="f"/>
                      </v:shape>
                      <v:shape id="_x0000_s1026" o:spid="_x0000_s1026" o:spt="202" type="#_x0000_t202" style="position:absolute;left:5549;top:259867;height:511;width:1288;" filled="f" stroked="t" coordsize="21600,21600" o:gfxdata="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Rgjj&#10;wAAAANsAAAAPAAAAAAAAAAEAIAAAACIAAABkcnMvZG93bnJldi54bWxQSwECFAAUAAAACACHTuJA&#10;My8FnjsAAAA5AAAAEAAAAAAAAAABACAAAAAPAQAAZHJzL3NoYXBleG1sLnhtbFBLBQYAAAAABgAG&#10;AFsBAAC5AwAAAAA=&#10;">
                        <v:fill on="f" focussize="0,0"/>
                        <v:stroke weight="0.5pt" color="#000000 [3213]" joinstyle="round"/>
                        <v:imagedata o:title=""/>
                        <o:lock v:ext="edit" aspectratio="f"/>
                        <v:textbox>
                          <w:txbxContent>
                            <w:p w14:paraId="3CA5DB28">
                              <w:pPr>
                                <w:jc w:val="center"/>
                                <w:rPr>
                                  <w:rFonts w:hint="default" w:eastAsia="宋体"/>
                                  <w:sz w:val="24"/>
                                  <w:szCs w:val="32"/>
                                  <w:lang w:val="en-US" w:eastAsia="zh-CN"/>
                                </w:rPr>
                              </w:pPr>
                              <w:r>
                                <w:rPr>
                                  <w:rFonts w:hint="eastAsia"/>
                                  <w:sz w:val="24"/>
                                  <w:szCs w:val="32"/>
                                  <w:lang w:val="en-US" w:eastAsia="zh-CN"/>
                                </w:rPr>
                                <w:t>烘干</w:t>
                              </w:r>
                            </w:p>
                          </w:txbxContent>
                        </v:textbox>
                      </v:shape>
                      <v:shape id="_x0000_s1026" o:spid="_x0000_s1026" o:spt="32" type="#_x0000_t32" style="position:absolute;left:6190;top:260378;flip:x;height:379;width:4;" filled="f" stroked="t" coordsize="21600,21600" o:gfxdata="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jpoUO/&#10;AAAA2wAAAA8AAAAAAAAAAQAgAAAAIgAAAGRycy9kb3ducmV2LnhtbFBLAQIUABQAAAAIAIdO4kAz&#10;LwWeOwAAADkAAAAQAAAAAAAAAAEAIAAAAA4BAABkcnMvc2hhcGV4bWwueG1sUEsFBgAAAAAGAAYA&#10;WwEAALgDAAAAAA==&#10;">
                        <v:fill on="f" focussize="0,0"/>
                        <v:stroke weight="1pt" color="#000000 [3213]" joinstyle="round" endarrow="block"/>
                        <v:imagedata o:title=""/>
                        <o:lock v:ext="edit" aspectratio="f"/>
                      </v:shape>
                      <v:shape id="_x0000_s1026" o:spid="_x0000_s1026" o:spt="202" type="#_x0000_t202" style="position:absolute;left:5354;top:260752;height:511;width:1483;" filled="f" stroked="t" coordsize="21600,21600" o:gfxdata="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jNQy/&#10;AAAA2wAAAA8AAAAAAAAAAQAgAAAAIgAAAGRycy9kb3ducmV2LnhtbFBLAQIUABQAAAAIAIdO4kAz&#10;LwWeOwAAADkAAAAQAAAAAAAAAAEAIAAAAA4BAABkcnMvc2hhcGV4bWwueG1sUEsFBgAAAAAGAAYA&#10;WwEAALgDAAAAAA==&#10;">
                        <v:fill on="f" focussize="0,0"/>
                        <v:stroke weight="0.5pt" color="#000000 [3213]" joinstyle="round"/>
                        <v:imagedata o:title=""/>
                        <o:lock v:ext="edit" aspectratio="f"/>
                        <v:textbox>
                          <w:txbxContent>
                            <w:p w14:paraId="09961E1D">
                              <w:pPr>
                                <w:jc w:val="center"/>
                                <w:rPr>
                                  <w:rFonts w:hint="default" w:eastAsia="宋体"/>
                                  <w:sz w:val="24"/>
                                  <w:szCs w:val="32"/>
                                  <w:lang w:val="en-US" w:eastAsia="zh-CN"/>
                                </w:rPr>
                              </w:pPr>
                              <w:r>
                                <w:rPr>
                                  <w:rFonts w:hint="eastAsia"/>
                                  <w:sz w:val="24"/>
                                  <w:szCs w:val="32"/>
                                  <w:lang w:val="en-US" w:eastAsia="zh-CN"/>
                                </w:rPr>
                                <w:t>检验、收卷</w:t>
                              </w:r>
                            </w:p>
                          </w:txbxContent>
                        </v:textbox>
                      </v:shape>
                      <v:shape id="_x0000_s1026" o:spid="_x0000_s1026" o:spt="32" type="#_x0000_t32" style="position:absolute;left:6194;top:261265;flip:x;height:379;width:4;" filled="f" stroked="t" coordsize="21600,21600" o:gfxdata="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Xd5qv&#10;wAAAANsAAAAPAAAAAAAAAAEAIAAAACIAAABkcnMvZG93bnJldi54bWxQSwECFAAUAAAACACHTuJA&#10;My8FnjsAAAA5AAAAEAAAAAAAAAABACAAAAAPAQAAZHJzL3NoYXBleG1sLnhtbFBLBQYAAAAABgAG&#10;AFsBAAC5AwAAAAA=&#10;">
                        <v:fill on="f" focussize="0,0"/>
                        <v:stroke weight="1pt" color="#000000 [3213]" joinstyle="round" endarrow="block"/>
                        <v:imagedata o:title=""/>
                        <o:lock v:ext="edit" aspectratio="f"/>
                      </v:shape>
                      <v:shape id="_x0000_s1026" o:spid="_x0000_s1026" o:spt="202" type="#_x0000_t202" style="position:absolute;left:5739;top:261652;height:496;width:1114;" filled="f" stroked="f" coordsize="21600,21600" o:gfxdata="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R7Srr4A&#10;AADb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14:paraId="26A1A4B6">
                              <w:pPr>
                                <w:rPr>
                                  <w:rFonts w:hint="default" w:eastAsia="宋体"/>
                                  <w:sz w:val="24"/>
                                  <w:szCs w:val="32"/>
                                  <w:lang w:val="en-US" w:eastAsia="zh-CN"/>
                                </w:rPr>
                              </w:pPr>
                              <w:r>
                                <w:rPr>
                                  <w:rFonts w:hint="eastAsia"/>
                                  <w:sz w:val="24"/>
                                  <w:szCs w:val="32"/>
                                  <w:lang w:val="en-US" w:eastAsia="zh-CN"/>
                                </w:rPr>
                                <w:t>入库</w:t>
                              </w:r>
                            </w:p>
                          </w:txbxContent>
                        </v:textbox>
                      </v:shape>
                      <v:shape id="_x0000_s1026" o:spid="_x0000_s1026" o:spt="32" type="#_x0000_t32" style="position:absolute;left:6830;top:254119;flip:y;height:7;width:482;" filled="f" stroked="t" coordsize="21600,21600" o:gfxdata="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hF8+/&#10;AAAA2wAAAA8AAAAAAAAAAQAgAAAAIgAAAGRycy9kb3ducmV2LnhtbFBLAQIUABQAAAAIAIdO4kAz&#10;LwWeOwAAADkAAAAQAAAAAAAAAAEAIAAAAA4BAABkcnMvc2hhcGV4bWwueG1sUEsFBgAAAAAGAAYA&#10;WwEAALgDAAAAAA==&#10;">
                        <v:fill on="f" focussize="0,0"/>
                        <v:stroke weight="1pt" color="#000000 [3213]" joinstyle="round" dashstyle="dash" endarrow="block"/>
                        <v:imagedata o:title=""/>
                        <o:lock v:ext="edit" aspectratio="f"/>
                      </v:shape>
                      <v:shape id="_x0000_s1026" o:spid="_x0000_s1026" o:spt="202" type="#_x0000_t202" style="position:absolute;left:7236;top:253900;height:465;width:733;" filled="f" stroked="f" coordsize="21600,21600" o:gfxdata="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N40e/&#10;AAAA2w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3E038BBD">
                              <w:pPr>
                                <w:rPr>
                                  <w:rFonts w:hint="default" w:eastAsia="宋体"/>
                                  <w:sz w:val="24"/>
                                  <w:szCs w:val="32"/>
                                  <w:lang w:val="en-US" w:eastAsia="zh-CN"/>
                                </w:rPr>
                              </w:pPr>
                              <w:r>
                                <w:rPr>
                                  <w:rFonts w:hint="eastAsia"/>
                                  <w:sz w:val="24"/>
                                  <w:szCs w:val="32"/>
                                  <w:lang w:val="en-US" w:eastAsia="zh-CN"/>
                                </w:rPr>
                                <w:t>S1</w:t>
                              </w:r>
                            </w:p>
                          </w:txbxContent>
                        </v:textbox>
                      </v:shape>
                      <v:shape id="_x0000_s1026" o:spid="_x0000_s1026" o:spt="32" type="#_x0000_t32" style="position:absolute;left:6848;top:255781;flip:y;height:7;width:482;" filled="f" stroked="t" coordsize="21600,21600" o:gfxdata="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7AHQ&#10;wAAAANwAAAAPAAAAAAAAAAEAIAAAACIAAABkcnMvZG93bnJldi54bWxQSwECFAAUAAAACACHTuJA&#10;My8FnjsAAAA5AAAAEAAAAAAAAAABACAAAAAPAQAAZHJzL3NoYXBleG1sLnhtbFBLBQYAAAAABgAG&#10;AFsBAAC5AwAAAAA=&#10;">
                        <v:fill on="f" focussize="0,0"/>
                        <v:stroke weight="1pt" color="#000000 [3213]" joinstyle="round" dashstyle="dash" endarrow="block"/>
                        <v:imagedata o:title=""/>
                        <o:lock v:ext="edit" aspectratio="f"/>
                      </v:shape>
                      <v:shape id="_x0000_s1026" o:spid="_x0000_s1026" o:spt="202" type="#_x0000_t202" style="position:absolute;left:7254;top:255531;height:496;width:1072;" filled="f" stroked="f" coordsize="21600,21600" o:gfxdata="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yg2O&#10;wAAAANwAAAAPAAAAAAAAAAEAIAAAACIAAABkcnMvZG93bnJldi54bWxQSwECFAAUAAAACACHTuJA&#10;My8FnjsAAAA5AAAAEAAAAAAAAAABACAAAAAPAQAAZHJzL3NoYXBleG1sLnhtbFBLBQYAAAAABgAG&#10;AFsBAAC5AwAAAAA=&#10;">
                        <v:fill on="f" focussize="0,0"/>
                        <v:stroke on="f" weight="0.5pt"/>
                        <v:imagedata o:title=""/>
                        <o:lock v:ext="edit" aspectratio="f"/>
                        <v:textbox>
                          <w:txbxContent>
                            <w:p w14:paraId="3EE66E10">
                              <w:pPr>
                                <w:rPr>
                                  <w:rFonts w:hint="default" w:eastAsia="宋体"/>
                                  <w:sz w:val="24"/>
                                  <w:szCs w:val="32"/>
                                  <w:lang w:val="en-US" w:eastAsia="zh-CN"/>
                                </w:rPr>
                              </w:pPr>
                              <w:r>
                                <w:rPr>
                                  <w:rFonts w:hint="eastAsia"/>
                                  <w:sz w:val="24"/>
                                  <w:szCs w:val="32"/>
                                  <w:lang w:val="en-US" w:eastAsia="zh-CN"/>
                                </w:rPr>
                                <w:t>G1、S2</w:t>
                              </w:r>
                            </w:p>
                          </w:txbxContent>
                        </v:textbox>
                      </v:shape>
                      <v:shape id="_x0000_s1026" o:spid="_x0000_s1026" o:spt="32" type="#_x0000_t32" style="position:absolute;left:5100;top:256694;flip:y;height:7;width:482;" filled="f" stroked="t" coordsize="21600,21600" o:gfxdata="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4F90IvQAA&#10;ANwAAAAPAAAAAAAAAAEAIAAAACIAAABkcnMvZG93bnJldi54bWxQSwECFAAUAAAACACHTuJAMy8F&#10;njsAAAA5AAAAEAAAAAAAAAABACAAAAAMAQAAZHJzL3NoYXBleG1sLnhtbFBLBQYAAAAABgAGAFsB&#10;AAC2AwAAAAA=&#10;">
                        <v:fill on="f" focussize="0,0"/>
                        <v:stroke weight="1pt" color="#000000 [3213]" joinstyle="round" endarrow="block"/>
                        <v:imagedata o:title=""/>
                        <o:lock v:ext="edit" aspectratio="f"/>
                      </v:shape>
                      <v:shape id="_x0000_s1026" o:spid="_x0000_s1026" o:spt="202" type="#_x0000_t202" style="position:absolute;left:4124;top:256483;height:496;width:1085;" filled="f" stroked="f" coordsize="21600,21600" o:gfxdata="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BUNmK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14:paraId="1DE4CFC4">
                              <w:pPr>
                                <w:rPr>
                                  <w:rFonts w:hint="default" w:eastAsia="宋体"/>
                                  <w:sz w:val="24"/>
                                  <w:szCs w:val="32"/>
                                  <w:lang w:val="en-US" w:eastAsia="zh-CN"/>
                                </w:rPr>
                              </w:pPr>
                              <w:r>
                                <w:rPr>
                                  <w:rFonts w:hint="eastAsia"/>
                                  <w:sz w:val="24"/>
                                  <w:szCs w:val="32"/>
                                  <w:lang w:val="en-US" w:eastAsia="zh-CN"/>
                                </w:rPr>
                                <w:t>循环水</w:t>
                              </w:r>
                            </w:p>
                          </w:txbxContent>
                        </v:textbox>
                      </v:shape>
                      <v:shape id="_x0000_s1026" o:spid="_x0000_s1026" o:spt="32" type="#_x0000_t32" style="position:absolute;left:5105;top:259216;flip:y;height:7;width:482;" filled="f" stroked="t" coordsize="21600,21600" o:gfxdata="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suDnvQAA&#10;ANwAAAAPAAAAAAAAAAEAIAAAACIAAABkcnMvZG93bnJldi54bWxQSwECFAAUAAAACACHTuJAMy8F&#10;njsAAAA5AAAAEAAAAAAAAAABACAAAAAMAQAAZHJzL3NoYXBleG1sLnhtbFBLBQYAAAAABgAGAFsB&#10;AAC2AwAAAAA=&#10;">
                        <v:fill on="f" focussize="0,0"/>
                        <v:stroke weight="1pt" color="#000000 [3213]" joinstyle="round" endarrow="block"/>
                        <v:imagedata o:title=""/>
                        <o:lock v:ext="edit" aspectratio="f"/>
                      </v:shape>
                      <v:shape id="_x0000_s1026" o:spid="_x0000_s1026" o:spt="202" type="#_x0000_t202" style="position:absolute;left:4129;top:259005;height:496;width:1085;" filled="f" stroked="f" coordsize="21600,21600" o:gfxdata="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PELjb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14:paraId="5BF2D4C7">
                              <w:pPr>
                                <w:rPr>
                                  <w:rFonts w:hint="default" w:eastAsia="宋体"/>
                                  <w:sz w:val="24"/>
                                  <w:szCs w:val="32"/>
                                  <w:lang w:val="en-US" w:eastAsia="zh-CN"/>
                                </w:rPr>
                              </w:pPr>
                              <w:r>
                                <w:rPr>
                                  <w:rFonts w:hint="eastAsia"/>
                                  <w:sz w:val="24"/>
                                  <w:szCs w:val="32"/>
                                  <w:lang w:val="en-US" w:eastAsia="zh-CN"/>
                                </w:rPr>
                                <w:t>循环水</w:t>
                              </w:r>
                            </w:p>
                          </w:txbxContent>
                        </v:textbox>
                      </v:shape>
                      <v:shape id="_x0000_s1026" o:spid="_x0000_s1026" o:spt="32" type="#_x0000_t32" style="position:absolute;left:6835;top:260999;flip:y;height:7;width:482;" filled="f" stroked="t" coordsize="21600,21600" o:gfxdata="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P1qhN&#10;wAAAANwAAAAPAAAAAAAAAAEAIAAAACIAAABkcnMvZG93bnJldi54bWxQSwECFAAUAAAACACHTuJA&#10;My8FnjsAAAA5AAAAEAAAAAAAAAABACAAAAAPAQAAZHJzL3NoYXBleG1sLnhtbFBLBQYAAAAABgAG&#10;AFsBAAC5AwAAAAA=&#10;">
                        <v:fill on="f" focussize="0,0"/>
                        <v:stroke weight="1pt" color="#000000 [3213]" joinstyle="round" dashstyle="dash" endarrow="block"/>
                        <v:imagedata o:title=""/>
                        <o:lock v:ext="edit" aspectratio="f"/>
                      </v:shape>
                      <v:shape id="_x0000_s1026" o:spid="_x0000_s1026" o:spt="202" type="#_x0000_t202" style="position:absolute;left:7241;top:260749;height:496;width:733;" filled="f" stroked="f" coordsize="21600,21600" o:gfxdata="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28wYbsAAADc&#10;AAAADwAAAAAAAAABACAAAAAiAAAAZHJzL2Rvd25yZXYueG1sUEsBAhQAFAAAAAgAh07iQDMvBZ47&#10;AAAAOQAAABAAAAAAAAAAAQAgAAAACgEAAGRycy9zaGFwZXhtbC54bWxQSwUGAAAAAAYABgBbAQAA&#10;tAMAAAAA&#10;">
                        <v:fill on="f" focussize="0,0"/>
                        <v:stroke on="f" weight="0.5pt"/>
                        <v:imagedata o:title=""/>
                        <o:lock v:ext="edit" aspectratio="f"/>
                        <v:textbox>
                          <w:txbxContent>
                            <w:p w14:paraId="575D37FD">
                              <w:pPr>
                                <w:rPr>
                                  <w:rFonts w:hint="default" w:eastAsia="宋体"/>
                                  <w:sz w:val="24"/>
                                  <w:szCs w:val="32"/>
                                  <w:lang w:val="en-US" w:eastAsia="zh-CN"/>
                                </w:rPr>
                              </w:pPr>
                              <w:r>
                                <w:rPr>
                                  <w:rFonts w:hint="eastAsia"/>
                                  <w:sz w:val="24"/>
                                  <w:szCs w:val="32"/>
                                  <w:lang w:val="en-US" w:eastAsia="zh-CN"/>
                                </w:rPr>
                                <w:t>S3</w:t>
                              </w:r>
                            </w:p>
                          </w:txbxContent>
                        </v:textbox>
                      </v:shape>
                      <v:shape id="_x0000_s1026" o:spid="_x0000_s1026" o:spt="32" type="#_x0000_t32" style="position:absolute;left:6866;top:256712;flip:y;height:7;width:482;" filled="f" stroked="t" coordsize="21600,21600" o:gfxdata="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q6zh&#10;wAAAANwAAAAPAAAAAAAAAAEAIAAAACIAAABkcnMvZG93bnJldi54bWxQSwECFAAUAAAACACHTuJA&#10;My8FnjsAAAA5AAAAEAAAAAAAAAABACAAAAAPAQAAZHJzL3NoYXBleG1sLnhtbFBLBQYAAAAABgAG&#10;AFsBAAC5AwAAAAA=&#10;">
                        <v:fill on="f" focussize="0,0"/>
                        <v:stroke weight="1pt" color="#000000 [3213]" joinstyle="round" dashstyle="dash" endarrow="block"/>
                        <v:imagedata o:title=""/>
                        <o:lock v:ext="edit" aspectratio="f"/>
                      </v:shape>
                      <v:shape id="_x0000_s1026" o:spid="_x0000_s1026" o:spt="202" type="#_x0000_t202" style="position:absolute;left:7272;top:256462;height:496;width:1072;" filled="f" stroked="f" coordsize="21600,21600" o:gfxdata="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V8+yL4A&#10;AADcAAAADwAAAAAAAAABACAAAAAiAAAAZHJzL2Rvd25yZXYueG1sUEsBAhQAFAAAAAgAh07iQDMv&#10;BZ47AAAAOQAAABAAAAAAAAAAAQAgAAAADQEAAGRycy9zaGFwZXhtbC54bWxQSwUGAAAAAAYABgBb&#10;AQAAtwMAAAAA&#10;">
                        <v:fill on="f" focussize="0,0"/>
                        <v:stroke on="f" weight="0.5pt"/>
                        <v:imagedata o:title=""/>
                        <o:lock v:ext="edit" aspectratio="f"/>
                        <v:textbox>
                          <w:txbxContent>
                            <w:p w14:paraId="56761C56">
                              <w:pPr>
                                <w:rPr>
                                  <w:rFonts w:hint="default" w:eastAsia="宋体"/>
                                  <w:sz w:val="24"/>
                                  <w:szCs w:val="32"/>
                                  <w:lang w:val="en-US" w:eastAsia="zh-CN"/>
                                </w:rPr>
                              </w:pPr>
                              <w:r>
                                <w:rPr>
                                  <w:rFonts w:hint="eastAsia"/>
                                  <w:sz w:val="24"/>
                                  <w:szCs w:val="32"/>
                                  <w:lang w:val="en-US" w:eastAsia="zh-CN"/>
                                </w:rPr>
                                <w:t>W1</w:t>
                              </w:r>
                            </w:p>
                          </w:txbxContent>
                        </v:textbox>
                      </v:shape>
                      <v:shape id="_x0000_s1026" o:spid="_x0000_s1026" o:spt="32" type="#_x0000_t32" style="position:absolute;left:6845;top:259221;flip:y;height:7;width:482;" filled="f" stroked="t" coordsize="21600,21600" o:gfxdata="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DpEO&#10;wAAAANwAAAAPAAAAAAAAAAEAIAAAACIAAABkcnMvZG93bnJldi54bWxQSwECFAAUAAAACACHTuJA&#10;My8FnjsAAAA5AAAAEAAAAAAAAAABACAAAAAPAQAAZHJzL3NoYXBleG1sLnhtbFBLBQYAAAAABgAG&#10;AFsBAAC5AwAAAAA=&#10;">
                        <v:fill on="f" focussize="0,0"/>
                        <v:stroke weight="1pt" color="#000000 [3213]" joinstyle="round" dashstyle="dash" endarrow="block"/>
                        <v:imagedata o:title=""/>
                        <o:lock v:ext="edit" aspectratio="f"/>
                      </v:shape>
                      <v:shape id="_x0000_s1026" o:spid="_x0000_s1026" o:spt="202" type="#_x0000_t202" style="position:absolute;left:7251;top:258983;height:484;width:1072;" filled="f" stroked="f" coordsize="21600,21600" o:gfxdata="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onVC8AAAA&#10;3AAAAA8AAAAAAAAAAQAgAAAAIgAAAGRycy9kb3ducmV2LnhtbFBLAQIUABQAAAAIAIdO4kAzLwWe&#10;OwAAADkAAAAQAAAAAAAAAAEAIAAAAAsBAABkcnMvc2hhcGV4bWwueG1sUEsFBgAAAAAGAAYAWwEA&#10;ALUDAAAAAA==&#10;">
                        <v:fill on="f" focussize="0,0"/>
                        <v:stroke on="f" weight="0.5pt"/>
                        <v:imagedata o:title=""/>
                        <o:lock v:ext="edit" aspectratio="f"/>
                        <v:textbox>
                          <w:txbxContent>
                            <w:p w14:paraId="0B871187">
                              <w:pPr>
                                <w:rPr>
                                  <w:rFonts w:hint="default" w:eastAsia="宋体"/>
                                  <w:sz w:val="24"/>
                                  <w:szCs w:val="32"/>
                                  <w:lang w:val="en-US" w:eastAsia="zh-CN"/>
                                </w:rPr>
                              </w:pPr>
                              <w:r>
                                <w:rPr>
                                  <w:rFonts w:hint="eastAsia"/>
                                  <w:sz w:val="24"/>
                                  <w:szCs w:val="32"/>
                                  <w:lang w:val="en-US" w:eastAsia="zh-CN"/>
                                </w:rPr>
                                <w:t>W1</w:t>
                              </w:r>
                            </w:p>
                          </w:txbxContent>
                        </v:textbox>
                      </v:shape>
                      <v:shape id="_x0000_s1026" o:spid="_x0000_s1026" o:spt="32" type="#_x0000_t32" style="position:absolute;left:5066;top:257560;flip:y;height:7;width:482;" filled="f" stroked="t" coordsize="21600,21600" o:gfxdata="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kXtui/&#10;AAAA2wAAAA8AAAAAAAAAAQAgAAAAIgAAAGRycy9kb3ducmV2LnhtbFBLAQIUABQAAAAIAIdO4kAz&#10;LwWeOwAAADkAAAAQAAAAAAAAAAEAIAAAAA4BAABkcnMvc2hhcGV4bWwueG1sUEsFBgAAAAAGAAYA&#10;WwEAALgDAAAAAA==&#10;">
                        <v:fill on="f" focussize="0,0"/>
                        <v:stroke weight="1pt" color="#000000 [3213]" joinstyle="round" endarrow="block"/>
                        <v:imagedata o:title=""/>
                        <o:lock v:ext="edit" aspectratio="f"/>
                      </v:shape>
                      <v:shape id="_x0000_s1026" o:spid="_x0000_s1026" o:spt="202" type="#_x0000_t202" style="position:absolute;left:4533;top:257349;height:496;width:642;" filled="f" stroked="f" coordsize="21600,21600" o:gfxdata="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zsFPO/&#10;AAAA2gAAAA8AAAAAAAAAAQAgAAAAIgAAAGRycy9kb3ducmV2LnhtbFBLAQIUABQAAAAIAIdO4kAz&#10;LwWeOwAAADkAAAAQAAAAAAAAAAEAIAAAAA4BAABkcnMvc2hhcGV4bWwueG1sUEsFBgAAAAAGAAYA&#10;WwEAALgDAAAAAA==&#10;">
                        <v:fill on="f" focussize="0,0"/>
                        <v:stroke on="f" weight="0.5pt"/>
                        <v:imagedata o:title=""/>
                        <o:lock v:ext="edit" aspectratio="f"/>
                        <v:textbox>
                          <w:txbxContent>
                            <w:p w14:paraId="42B001B5">
                              <w:pPr>
                                <w:rPr>
                                  <w:rFonts w:hint="default" w:eastAsia="宋体"/>
                                  <w:sz w:val="24"/>
                                  <w:szCs w:val="32"/>
                                  <w:lang w:val="en-US" w:eastAsia="zh-CN"/>
                                </w:rPr>
                              </w:pPr>
                              <w:r>
                                <w:rPr>
                                  <w:rFonts w:hint="eastAsia"/>
                                  <w:sz w:val="24"/>
                                  <w:szCs w:val="32"/>
                                  <w:lang w:val="en-US" w:eastAsia="zh-CN"/>
                                </w:rPr>
                                <w:t>电</w:t>
                              </w:r>
                            </w:p>
                          </w:txbxContent>
                        </v:textbox>
                      </v:shape>
                      <v:shape id="_x0000_s1026" o:spid="_x0000_s1026" o:spt="32" type="#_x0000_t32" style="position:absolute;left:5071;top:260109;flip:y;height:7;width:482;" filled="f" stroked="t" coordsize="21600,21600" o:gfxdata="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kuQh&#10;wAAAANsAAAAPAAAAAAAAAAEAIAAAACIAAABkcnMvZG93bnJldi54bWxQSwECFAAUAAAACACHTuJA&#10;My8FnjsAAAA5AAAAEAAAAAAAAAABACAAAAAPAQAAZHJzL3NoYXBleG1sLnhtbFBLBQYAAAAABgAG&#10;AFsBAAC5AwAAAAA=&#10;">
                        <v:fill on="f" focussize="0,0"/>
                        <v:stroke weight="1pt" color="#000000 [3213]" joinstyle="round" endarrow="block"/>
                        <v:imagedata o:title=""/>
                        <o:lock v:ext="edit" aspectratio="f"/>
                      </v:shape>
                      <v:shape id="_x0000_s1026" o:spid="_x0000_s1026" o:spt="202" type="#_x0000_t202" style="position:absolute;left:4538;top:259898;height:496;width:642;" filled="f" stroked="f" coordsize="21600,21600" o:gfxdata="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vusILsAAADb&#10;AAAADwAAAAAAAAABACAAAAAiAAAAZHJzL2Rvd25yZXYueG1sUEsBAhQAFAAAAAgAh07iQDMvBZ47&#10;AAAAOQAAABAAAAAAAAAAAQAgAAAACgEAAGRycy9zaGFwZXhtbC54bWxQSwUGAAAAAAYABgBbAQAA&#10;tAMAAAAA&#10;">
                        <v:fill on="f" focussize="0,0"/>
                        <v:stroke on="f" weight="0.5pt"/>
                        <v:imagedata o:title=""/>
                        <o:lock v:ext="edit" aspectratio="f"/>
                        <v:textbox>
                          <w:txbxContent>
                            <w:p w14:paraId="6DCA21CC">
                              <w:pPr>
                                <w:rPr>
                                  <w:rFonts w:hint="default" w:eastAsia="宋体"/>
                                  <w:sz w:val="24"/>
                                  <w:szCs w:val="32"/>
                                  <w:lang w:val="en-US" w:eastAsia="zh-CN"/>
                                </w:rPr>
                              </w:pPr>
                              <w:r>
                                <w:rPr>
                                  <w:rFonts w:hint="eastAsia"/>
                                  <w:sz w:val="24"/>
                                  <w:szCs w:val="32"/>
                                  <w:lang w:val="en-US" w:eastAsia="zh-CN"/>
                                </w:rPr>
                                <w:t>电</w:t>
                              </w:r>
                            </w:p>
                          </w:txbxContent>
                        </v:textbox>
                      </v:shape>
                    </v:group>
                  </w:pict>
                </mc:Fallback>
              </mc:AlternateContent>
            </w:r>
            <w:r>
              <w:rPr>
                <w:rFonts w:hint="default" w:ascii="Times New Roman" w:hAnsi="Times New Roman" w:cs="Times New Roman"/>
                <w:b/>
                <w:bCs/>
                <w:color w:val="auto"/>
                <w:sz w:val="24"/>
                <w:szCs w:val="24"/>
                <w:highlight w:val="none"/>
                <w:lang w:val="en-US" w:eastAsia="zh-CN"/>
              </w:rPr>
              <w:t>生产工艺见下图：</w:t>
            </w:r>
          </w:p>
          <w:p w14:paraId="33469830">
            <w:pPr>
              <w:keepNext w:val="0"/>
              <w:keepLines w:val="0"/>
              <w:suppressLineNumbers w:val="0"/>
              <w:tabs>
                <w:tab w:val="left" w:pos="3276"/>
              </w:tabs>
              <w:spacing w:before="0" w:beforeAutospacing="0" w:after="0" w:afterAutospacing="0"/>
              <w:ind w:left="0" w:right="0"/>
              <w:jc w:val="center"/>
              <w:rPr>
                <w:rFonts w:hint="eastAsia" w:ascii="Times New Roman" w:hAnsi="Times New Roman" w:eastAsia="宋体" w:cs="宋体"/>
                <w:b/>
                <w:bCs/>
                <w:caps w:val="0"/>
                <w:smallCaps w:val="0"/>
                <w:color w:val="0000FF"/>
                <w:kern w:val="2"/>
                <w:sz w:val="24"/>
                <w:szCs w:val="24"/>
                <w:highlight w:val="none"/>
                <w:lang w:val="en-US" w:eastAsia="zh-CN" w:bidi="ar-SA"/>
              </w:rPr>
            </w:pPr>
            <w:bookmarkStart w:id="14" w:name="_Toc4672_WPSOffice_Level2"/>
          </w:p>
          <w:p w14:paraId="535ACB46">
            <w:pPr>
              <w:pStyle w:val="2"/>
              <w:keepLines w:val="0"/>
              <w:suppressLineNumbers w:val="0"/>
              <w:spacing w:beforeAutospacing="0" w:afterAutospacing="0"/>
              <w:ind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473183EA">
            <w:pPr>
              <w:keepNext w:val="0"/>
              <w:keepLines w:val="0"/>
              <w:suppressLineNumbers w:val="0"/>
              <w:spacing w:before="0" w:beforeAutospacing="0" w:after="0" w:afterAutospacing="0"/>
              <w:ind w:left="0"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36CA67AE">
            <w:pPr>
              <w:pStyle w:val="2"/>
              <w:keepLines w:val="0"/>
              <w:suppressLineNumbers w:val="0"/>
              <w:spacing w:beforeAutospacing="0" w:afterAutospacing="0"/>
              <w:ind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40305CB4">
            <w:pPr>
              <w:keepNext w:val="0"/>
              <w:keepLines w:val="0"/>
              <w:suppressLineNumbers w:val="0"/>
              <w:spacing w:before="0" w:beforeAutospacing="0" w:after="0" w:afterAutospacing="0"/>
              <w:ind w:left="0" w:right="0"/>
              <w:rPr>
                <w:rFonts w:hint="eastAsia"/>
                <w:lang w:val="en-US" w:eastAsia="zh-CN"/>
              </w:rPr>
            </w:pPr>
          </w:p>
          <w:p w14:paraId="09286B62">
            <w:pPr>
              <w:pStyle w:val="2"/>
              <w:keepLines w:val="0"/>
              <w:suppressLineNumbers w:val="0"/>
              <w:spacing w:beforeAutospacing="0" w:afterAutospacing="0"/>
              <w:ind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335969DA">
            <w:pPr>
              <w:keepNext w:val="0"/>
              <w:keepLines w:val="0"/>
              <w:suppressLineNumbers w:val="0"/>
              <w:spacing w:before="0" w:beforeAutospacing="0" w:after="0" w:afterAutospacing="0"/>
              <w:ind w:left="0"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2A2F5EF1">
            <w:pPr>
              <w:pStyle w:val="2"/>
              <w:keepLines w:val="0"/>
              <w:suppressLineNumbers w:val="0"/>
              <w:spacing w:beforeAutospacing="0" w:afterAutospacing="0"/>
              <w:ind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17252F47">
            <w:pPr>
              <w:keepNext w:val="0"/>
              <w:keepLines w:val="0"/>
              <w:suppressLineNumbers w:val="0"/>
              <w:spacing w:before="0" w:beforeAutospacing="0" w:after="0" w:afterAutospacing="0"/>
              <w:ind w:left="0"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4BA85B09">
            <w:pPr>
              <w:pStyle w:val="2"/>
              <w:keepLines w:val="0"/>
              <w:suppressLineNumbers w:val="0"/>
              <w:spacing w:beforeAutospacing="0" w:afterAutospacing="0"/>
              <w:ind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3A803151">
            <w:pPr>
              <w:keepNext w:val="0"/>
              <w:keepLines w:val="0"/>
              <w:suppressLineNumbers w:val="0"/>
              <w:spacing w:before="0" w:beforeAutospacing="0" w:after="0" w:afterAutospacing="0"/>
              <w:ind w:left="0"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47A436D2">
            <w:pPr>
              <w:pStyle w:val="2"/>
              <w:keepLines w:val="0"/>
              <w:suppressLineNumbers w:val="0"/>
              <w:spacing w:beforeAutospacing="0" w:afterAutospacing="0"/>
              <w:ind w:right="0"/>
              <w:rPr>
                <w:rFonts w:hint="eastAsia"/>
                <w:lang w:val="en-US" w:eastAsia="zh-CN"/>
              </w:rPr>
            </w:pPr>
          </w:p>
          <w:p w14:paraId="1B1E85A2">
            <w:pPr>
              <w:keepNext w:val="0"/>
              <w:keepLines w:val="0"/>
              <w:suppressLineNumbers w:val="0"/>
              <w:spacing w:before="0" w:beforeAutospacing="0" w:after="0" w:afterAutospacing="0"/>
              <w:ind w:left="0" w:right="0"/>
              <w:rPr>
                <w:rFonts w:hint="eastAsia" w:ascii="Times New Roman" w:hAnsi="Times New Roman" w:eastAsia="宋体" w:cs="宋体"/>
                <w:b/>
                <w:bCs/>
                <w:caps w:val="0"/>
                <w:smallCaps w:val="0"/>
                <w:color w:val="0000FF"/>
                <w:kern w:val="2"/>
                <w:sz w:val="24"/>
                <w:szCs w:val="24"/>
                <w:highlight w:val="none"/>
                <w:lang w:val="en-US" w:eastAsia="zh-CN" w:bidi="ar-SA"/>
              </w:rPr>
            </w:pPr>
          </w:p>
          <w:p w14:paraId="1FAE5DF7">
            <w:pPr>
              <w:pStyle w:val="2"/>
              <w:keepLines w:val="0"/>
              <w:suppressLineNumbers w:val="0"/>
              <w:spacing w:beforeAutospacing="0" w:afterAutospacing="0"/>
              <w:ind w:right="0"/>
              <w:rPr>
                <w:rFonts w:hint="eastAsia"/>
                <w:lang w:val="en-US" w:eastAsia="zh-CN"/>
              </w:rPr>
            </w:pPr>
          </w:p>
          <w:p w14:paraId="4A265C06">
            <w:pPr>
              <w:keepNext w:val="0"/>
              <w:keepLines w:val="0"/>
              <w:suppressLineNumbers w:val="0"/>
              <w:spacing w:before="0" w:beforeAutospacing="0" w:after="0" w:afterAutospacing="0"/>
              <w:ind w:left="0" w:right="0"/>
              <w:rPr>
                <w:rFonts w:hint="eastAsia"/>
                <w:lang w:val="en-US" w:eastAsia="zh-CN"/>
              </w:rPr>
            </w:pPr>
          </w:p>
          <w:p w14:paraId="0F22C313">
            <w:pPr>
              <w:pStyle w:val="2"/>
              <w:keepLines w:val="0"/>
              <w:suppressLineNumbers w:val="0"/>
              <w:spacing w:beforeAutospacing="0" w:afterAutospacing="0"/>
              <w:ind w:right="0"/>
              <w:rPr>
                <w:rFonts w:hint="eastAsia"/>
                <w:lang w:val="en-US" w:eastAsia="zh-CN"/>
              </w:rPr>
            </w:pPr>
          </w:p>
          <w:p w14:paraId="6073AD06">
            <w:pPr>
              <w:keepNext w:val="0"/>
              <w:keepLines w:val="0"/>
              <w:suppressLineNumbers w:val="0"/>
              <w:spacing w:before="0" w:beforeAutospacing="0" w:after="0" w:afterAutospacing="0"/>
              <w:ind w:left="0" w:right="0"/>
              <w:rPr>
                <w:rFonts w:hint="eastAsia"/>
                <w:lang w:val="en-US" w:eastAsia="zh-CN"/>
              </w:rPr>
            </w:pPr>
          </w:p>
          <w:p w14:paraId="47EEE155">
            <w:pPr>
              <w:pStyle w:val="2"/>
              <w:keepLines w:val="0"/>
              <w:suppressLineNumbers w:val="0"/>
              <w:spacing w:beforeAutospacing="0" w:afterAutospacing="0"/>
              <w:ind w:right="0"/>
              <w:rPr>
                <w:rFonts w:hint="eastAsia"/>
                <w:lang w:val="en-US" w:eastAsia="zh-CN"/>
              </w:rPr>
            </w:pPr>
          </w:p>
          <w:p w14:paraId="18896A7E">
            <w:pPr>
              <w:keepNext w:val="0"/>
              <w:keepLines w:val="0"/>
              <w:suppressLineNumbers w:val="0"/>
              <w:spacing w:before="0" w:beforeAutospacing="0" w:after="0" w:afterAutospacing="0"/>
              <w:ind w:left="0" w:right="0"/>
              <w:rPr>
                <w:rFonts w:hint="eastAsia"/>
                <w:lang w:val="en-US" w:eastAsia="zh-CN"/>
              </w:rPr>
            </w:pPr>
          </w:p>
          <w:p w14:paraId="732D1E96">
            <w:pPr>
              <w:keepNext w:val="0"/>
              <w:keepLines w:val="0"/>
              <w:suppressLineNumbers w:val="0"/>
              <w:spacing w:before="0" w:beforeAutospacing="0" w:after="0" w:afterAutospacing="0" w:line="360" w:lineRule="auto"/>
              <w:ind w:left="0" w:right="0"/>
              <w:rPr>
                <w:rFonts w:hint="eastAsia"/>
                <w:lang w:val="en-US" w:eastAsia="zh-CN"/>
              </w:rPr>
            </w:pPr>
          </w:p>
          <w:p w14:paraId="3EC7EE95">
            <w:pPr>
              <w:keepNext w:val="0"/>
              <w:keepLines w:val="0"/>
              <w:suppressLineNumbers w:val="0"/>
              <w:tabs>
                <w:tab w:val="left" w:pos="3276"/>
              </w:tabs>
              <w:spacing w:before="0" w:beforeAutospacing="0" w:after="0" w:afterAutospacing="0" w:line="360" w:lineRule="auto"/>
              <w:ind w:left="0" w:right="0"/>
              <w:jc w:val="both"/>
              <w:rPr>
                <w:rFonts w:hint="eastAsia" w:cs="宋体"/>
                <w:b w:val="0"/>
                <w:bCs w:val="0"/>
                <w:caps w:val="0"/>
                <w:smallCaps w:val="0"/>
                <w:color w:val="auto"/>
                <w:kern w:val="2"/>
                <w:sz w:val="21"/>
                <w:szCs w:val="21"/>
                <w:highlight w:val="none"/>
                <w:lang w:val="en-US" w:eastAsia="zh-CN" w:bidi="ar-SA"/>
              </w:rPr>
            </w:pPr>
          </w:p>
          <w:p w14:paraId="0EC4D391">
            <w:pPr>
              <w:keepNext w:val="0"/>
              <w:keepLines w:val="0"/>
              <w:suppressLineNumbers w:val="0"/>
              <w:tabs>
                <w:tab w:val="left" w:pos="3276"/>
              </w:tabs>
              <w:spacing w:before="0" w:beforeAutospacing="0" w:after="0" w:afterAutospacing="0" w:line="360" w:lineRule="auto"/>
              <w:ind w:left="0" w:right="0"/>
              <w:jc w:val="both"/>
              <w:rPr>
                <w:rFonts w:hint="default" w:ascii="Times New Roman" w:hAnsi="Times New Roman" w:eastAsia="宋体" w:cs="宋体"/>
                <w:b w:val="0"/>
                <w:bCs w:val="0"/>
                <w:caps w:val="0"/>
                <w:smallCaps w:val="0"/>
                <w:color w:val="auto"/>
                <w:kern w:val="2"/>
                <w:sz w:val="21"/>
                <w:szCs w:val="21"/>
                <w:highlight w:val="none"/>
                <w:lang w:val="en-US" w:eastAsia="zh-CN" w:bidi="ar-SA"/>
              </w:rPr>
            </w:pPr>
            <w:r>
              <w:rPr>
                <w:rFonts w:hint="eastAsia" w:cs="宋体"/>
                <w:b w:val="0"/>
                <w:bCs w:val="0"/>
                <w:caps w:val="0"/>
                <w:smallCaps w:val="0"/>
                <w:color w:val="auto"/>
                <w:kern w:val="2"/>
                <w:sz w:val="21"/>
                <w:szCs w:val="21"/>
                <w:highlight w:val="none"/>
                <w:lang w:val="en-US" w:eastAsia="zh-CN" w:bidi="ar-SA"/>
              </w:rPr>
              <w:t>G1：挤出废气；W1：冷却废水；S1：废包装材料；S2：机头废料；S3：边角料及不合格品</w:t>
            </w:r>
          </w:p>
          <w:p w14:paraId="1949B2BF">
            <w:pPr>
              <w:keepNext w:val="0"/>
              <w:keepLines w:val="0"/>
              <w:suppressLineNumbers w:val="0"/>
              <w:tabs>
                <w:tab w:val="left" w:pos="3276"/>
              </w:tabs>
              <w:spacing w:before="0" w:beforeAutospacing="0" w:after="0" w:afterAutospacing="0"/>
              <w:ind w:left="0" w:right="0"/>
              <w:jc w:val="center"/>
              <w:rPr>
                <w:rFonts w:hint="eastAsia" w:ascii="Times New Roman" w:hAnsi="Times New Roman" w:eastAsia="宋体" w:cs="宋体"/>
                <w:b/>
                <w:bCs/>
                <w:caps w:val="0"/>
                <w:smallCaps w:val="0"/>
                <w:color w:val="auto"/>
                <w:kern w:val="2"/>
                <w:sz w:val="24"/>
                <w:szCs w:val="24"/>
                <w:highlight w:val="none"/>
                <w:lang w:val="en-US" w:eastAsia="zh-CN" w:bidi="ar-SA"/>
              </w:rPr>
            </w:pPr>
            <w:r>
              <w:rPr>
                <w:rFonts w:hint="eastAsia" w:ascii="Times New Roman" w:hAnsi="Times New Roman" w:eastAsia="宋体" w:cs="宋体"/>
                <w:b/>
                <w:bCs/>
                <w:caps w:val="0"/>
                <w:smallCaps w:val="0"/>
                <w:color w:val="auto"/>
                <w:kern w:val="2"/>
                <w:sz w:val="24"/>
                <w:szCs w:val="24"/>
                <w:highlight w:val="none"/>
                <w:lang w:val="en-US" w:eastAsia="zh-CN" w:bidi="ar-SA"/>
              </w:rPr>
              <w:t>图2</w:t>
            </w:r>
            <w:r>
              <w:rPr>
                <w:rFonts w:hint="eastAsia" w:cs="宋体"/>
                <w:b/>
                <w:bCs/>
                <w:caps w:val="0"/>
                <w:smallCaps w:val="0"/>
                <w:color w:val="auto"/>
                <w:kern w:val="2"/>
                <w:sz w:val="24"/>
                <w:szCs w:val="24"/>
                <w:highlight w:val="none"/>
                <w:lang w:val="en-US" w:eastAsia="zh-CN" w:bidi="ar-SA"/>
              </w:rPr>
              <w:t>.3</w:t>
            </w:r>
            <w:r>
              <w:rPr>
                <w:rFonts w:hint="eastAsia" w:ascii="Times New Roman" w:hAnsi="Times New Roman" w:eastAsia="宋体" w:cs="宋体"/>
                <w:b/>
                <w:bCs/>
                <w:caps w:val="0"/>
                <w:smallCaps w:val="0"/>
                <w:color w:val="auto"/>
                <w:kern w:val="2"/>
                <w:sz w:val="24"/>
                <w:szCs w:val="24"/>
                <w:highlight w:val="none"/>
                <w:lang w:val="en-US" w:eastAsia="zh-CN" w:bidi="ar-SA"/>
              </w:rPr>
              <w:t>-</w:t>
            </w:r>
            <w:r>
              <w:rPr>
                <w:rFonts w:hint="eastAsia" w:cs="宋体"/>
                <w:b/>
                <w:bCs/>
                <w:caps w:val="0"/>
                <w:smallCaps w:val="0"/>
                <w:color w:val="auto"/>
                <w:kern w:val="2"/>
                <w:sz w:val="24"/>
                <w:szCs w:val="24"/>
                <w:highlight w:val="none"/>
                <w:lang w:val="en-US" w:eastAsia="zh-CN" w:bidi="ar-SA"/>
              </w:rPr>
              <w:t>1</w:t>
            </w:r>
            <w:r>
              <w:rPr>
                <w:rFonts w:hint="eastAsia" w:ascii="Times New Roman" w:hAnsi="Times New Roman" w:eastAsia="宋体" w:cs="宋体"/>
                <w:b/>
                <w:bCs/>
                <w:caps w:val="0"/>
                <w:smallCaps w:val="0"/>
                <w:color w:val="auto"/>
                <w:kern w:val="2"/>
                <w:sz w:val="24"/>
                <w:szCs w:val="24"/>
                <w:highlight w:val="none"/>
                <w:lang w:val="en-US" w:eastAsia="zh-CN" w:bidi="ar-SA"/>
              </w:rPr>
              <w:t xml:space="preserve"> 生产工艺流程及产污节点图</w:t>
            </w:r>
          </w:p>
          <w:bookmarkEnd w:id="14"/>
          <w:p w14:paraId="6114D5FA">
            <w:pPr>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textAlignment w:val="auto"/>
              <w:rPr>
                <w:rFonts w:hint="default" w:ascii="Times New Roman" w:hAnsi="Times New Roman" w:eastAsia="宋体" w:cs="Times New Roman"/>
                <w:b/>
                <w:bCs/>
                <w:color w:val="auto"/>
                <w:sz w:val="24"/>
                <w:szCs w:val="24"/>
                <w:lang w:eastAsia="zh-CN"/>
              </w:rPr>
            </w:pPr>
            <w:r>
              <w:rPr>
                <w:rFonts w:hint="default" w:ascii="Times New Roman" w:hAnsi="Times New Roman" w:cs="Times New Roman"/>
                <w:b/>
                <w:bCs/>
                <w:color w:val="auto"/>
                <w:sz w:val="24"/>
                <w:szCs w:val="24"/>
              </w:rPr>
              <w:t>工艺流程说明</w:t>
            </w:r>
            <w:r>
              <w:rPr>
                <w:rFonts w:hint="default" w:ascii="Times New Roman" w:hAnsi="Times New Roman" w:cs="Times New Roman"/>
                <w:b/>
                <w:bCs/>
                <w:color w:val="auto"/>
                <w:sz w:val="24"/>
                <w:szCs w:val="24"/>
                <w:lang w:eastAsia="zh-CN"/>
              </w:rPr>
              <w:t>：</w:t>
            </w:r>
          </w:p>
          <w:p w14:paraId="754957A3">
            <w:pPr>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480" w:lineRule="exact"/>
              <w:ind w:left="0" w:right="0" w:firstLine="480" w:firstLineChars="200"/>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eastAsia="宋体" w:cs="Times New Roman"/>
                <w:b w:val="0"/>
                <w:bCs w:val="0"/>
                <w:color w:val="auto"/>
                <w:kern w:val="2"/>
                <w:sz w:val="24"/>
                <w:szCs w:val="24"/>
                <w:lang w:val="en-US" w:eastAsia="zh-CN" w:bidi="ar-SA"/>
              </w:rPr>
              <w:t>（1）</w:t>
            </w:r>
            <w:r>
              <w:rPr>
                <w:rFonts w:hint="eastAsia" w:cs="Times New Roman"/>
                <w:b w:val="0"/>
                <w:bCs w:val="0"/>
                <w:color w:val="auto"/>
                <w:kern w:val="2"/>
                <w:sz w:val="24"/>
                <w:szCs w:val="24"/>
                <w:lang w:val="en-US" w:eastAsia="zh-CN" w:bidi="ar-SA"/>
              </w:rPr>
              <w:t>投料、</w:t>
            </w:r>
            <w:r>
              <w:rPr>
                <w:rFonts w:hint="eastAsia" w:cs="Times New Roman"/>
                <w:b w:val="0"/>
                <w:bCs w:val="0"/>
                <w:color w:val="auto"/>
                <w:sz w:val="24"/>
                <w:szCs w:val="24"/>
                <w:lang w:val="en-US" w:eastAsia="zh-CN"/>
              </w:rPr>
              <w:t>混料</w:t>
            </w:r>
            <w:r>
              <w:rPr>
                <w:rFonts w:hint="eastAsia" w:ascii="Times New Roman" w:hAnsi="Times New Roman" w:cs="Times New Roman"/>
                <w:b w:val="0"/>
                <w:bCs w:val="0"/>
                <w:color w:val="auto"/>
                <w:sz w:val="24"/>
                <w:szCs w:val="24"/>
                <w:lang w:val="en-US" w:eastAsia="zh-CN"/>
              </w:rPr>
              <w:t>：将外购来的</w:t>
            </w:r>
            <w:r>
              <w:rPr>
                <w:rFonts w:hint="eastAsia" w:cs="Times New Roman"/>
                <w:b w:val="0"/>
                <w:bCs w:val="0"/>
                <w:color w:val="auto"/>
                <w:sz w:val="24"/>
                <w:szCs w:val="24"/>
                <w:lang w:val="en-US" w:eastAsia="zh-CN"/>
              </w:rPr>
              <w:t>PET</w:t>
            </w:r>
            <w:r>
              <w:rPr>
                <w:rFonts w:hint="eastAsia" w:ascii="Times New Roman" w:hAnsi="Times New Roman" w:cs="Times New Roman"/>
                <w:b w:val="0"/>
                <w:bCs w:val="0"/>
                <w:color w:val="auto"/>
                <w:sz w:val="24"/>
                <w:szCs w:val="24"/>
                <w:lang w:val="en-US" w:eastAsia="zh-CN"/>
              </w:rPr>
              <w:t>粒子</w:t>
            </w:r>
            <w:r>
              <w:rPr>
                <w:rFonts w:hint="eastAsia" w:cs="Times New Roman"/>
                <w:b w:val="0"/>
                <w:bCs w:val="0"/>
                <w:color w:val="auto"/>
                <w:sz w:val="24"/>
                <w:szCs w:val="24"/>
                <w:lang w:val="en-US" w:eastAsia="zh-CN"/>
              </w:rPr>
              <w:t>、色母粒</w:t>
            </w:r>
            <w:r>
              <w:rPr>
                <w:rFonts w:hint="eastAsia" w:ascii="Times New Roman" w:hAnsi="Times New Roman" w:cs="Times New Roman"/>
                <w:b w:val="0"/>
                <w:bCs w:val="0"/>
                <w:color w:val="auto"/>
                <w:sz w:val="24"/>
                <w:szCs w:val="24"/>
                <w:lang w:val="en-US" w:eastAsia="zh-CN"/>
              </w:rPr>
              <w:t>通过人工运送至</w:t>
            </w:r>
            <w:r>
              <w:rPr>
                <w:rFonts w:hint="eastAsia" w:cs="Times New Roman"/>
                <w:b w:val="0"/>
                <w:bCs w:val="0"/>
                <w:color w:val="auto"/>
                <w:sz w:val="24"/>
                <w:szCs w:val="24"/>
                <w:lang w:val="en-US" w:eastAsia="zh-CN"/>
              </w:rPr>
              <w:t>吸</w:t>
            </w:r>
            <w:r>
              <w:rPr>
                <w:rFonts w:hint="eastAsia" w:ascii="Times New Roman" w:hAnsi="Times New Roman" w:cs="Times New Roman"/>
                <w:b w:val="0"/>
                <w:bCs w:val="0"/>
                <w:color w:val="auto"/>
                <w:sz w:val="24"/>
                <w:szCs w:val="24"/>
                <w:lang w:val="en-US" w:eastAsia="zh-CN"/>
              </w:rPr>
              <w:t>料机供料工位，</w:t>
            </w:r>
            <w:r>
              <w:rPr>
                <w:rFonts w:hint="eastAsia" w:cs="Times New Roman"/>
                <w:b w:val="0"/>
                <w:bCs w:val="0"/>
                <w:color w:val="auto"/>
                <w:sz w:val="24"/>
                <w:szCs w:val="24"/>
                <w:lang w:val="en-US" w:eastAsia="zh-CN"/>
              </w:rPr>
              <w:t>吸</w:t>
            </w:r>
            <w:r>
              <w:rPr>
                <w:rFonts w:hint="eastAsia" w:ascii="Times New Roman" w:hAnsi="Times New Roman" w:cs="Times New Roman"/>
                <w:b w:val="0"/>
                <w:bCs w:val="0"/>
                <w:color w:val="auto"/>
                <w:sz w:val="24"/>
                <w:szCs w:val="24"/>
                <w:lang w:val="en-US" w:eastAsia="zh-CN"/>
              </w:rPr>
              <w:t>料机</w:t>
            </w:r>
            <w:r>
              <w:rPr>
                <w:rFonts w:hint="eastAsia" w:cs="Times New Roman"/>
                <w:b w:val="0"/>
                <w:bCs w:val="0"/>
                <w:color w:val="auto"/>
                <w:sz w:val="24"/>
                <w:szCs w:val="24"/>
                <w:lang w:val="en-US" w:eastAsia="zh-CN"/>
              </w:rPr>
              <w:t>通过管道吸取塑料粒子</w:t>
            </w:r>
            <w:r>
              <w:rPr>
                <w:rFonts w:hint="eastAsia" w:ascii="Times New Roman" w:hAnsi="Times New Roman" w:cs="Times New Roman"/>
                <w:b w:val="0"/>
                <w:bCs w:val="0"/>
                <w:color w:val="auto"/>
                <w:sz w:val="24"/>
                <w:szCs w:val="24"/>
                <w:lang w:val="en-US" w:eastAsia="zh-CN"/>
              </w:rPr>
              <w:t>向</w:t>
            </w:r>
            <w:r>
              <w:rPr>
                <w:rFonts w:hint="eastAsia" w:cs="Times New Roman"/>
                <w:b w:val="0"/>
                <w:bCs w:val="0"/>
                <w:color w:val="auto"/>
                <w:sz w:val="24"/>
                <w:szCs w:val="24"/>
                <w:lang w:val="en-US" w:eastAsia="zh-CN"/>
              </w:rPr>
              <w:t>混料机</w:t>
            </w:r>
            <w:r>
              <w:rPr>
                <w:rFonts w:hint="eastAsia" w:ascii="Times New Roman" w:hAnsi="Times New Roman" w:cs="Times New Roman"/>
                <w:b w:val="0"/>
                <w:bCs w:val="0"/>
                <w:color w:val="auto"/>
                <w:sz w:val="24"/>
                <w:szCs w:val="24"/>
                <w:lang w:val="en-US" w:eastAsia="zh-CN"/>
              </w:rPr>
              <w:t>生产线供料</w:t>
            </w:r>
            <w:r>
              <w:rPr>
                <w:rFonts w:hint="eastAsia" w:cs="Times New Roman"/>
                <w:b w:val="0"/>
                <w:bCs w:val="0"/>
                <w:color w:val="auto"/>
                <w:sz w:val="24"/>
                <w:szCs w:val="24"/>
                <w:lang w:val="en-US" w:eastAsia="zh-CN"/>
              </w:rPr>
              <w:t>，原料皆为颗粒状</w:t>
            </w:r>
            <w:r>
              <w:rPr>
                <w:rFonts w:hint="eastAsia" w:ascii="Times New Roman" w:hAnsi="Times New Roman" w:cs="Times New Roman"/>
                <w:b w:val="0"/>
                <w:bCs w:val="0"/>
                <w:color w:val="auto"/>
                <w:sz w:val="24"/>
                <w:szCs w:val="24"/>
                <w:lang w:val="en-US" w:eastAsia="zh-CN"/>
              </w:rPr>
              <w:t>，</w:t>
            </w:r>
            <w:r>
              <w:rPr>
                <w:rFonts w:hint="eastAsia" w:cs="Times New Roman"/>
                <w:b w:val="0"/>
                <w:bCs w:val="0"/>
                <w:color w:val="auto"/>
                <w:sz w:val="24"/>
                <w:szCs w:val="24"/>
                <w:lang w:val="en-US" w:eastAsia="zh-CN"/>
              </w:rPr>
              <w:t>PET粒子粒径约5mm左右，且吸</w:t>
            </w:r>
            <w:r>
              <w:rPr>
                <w:rFonts w:hint="eastAsia" w:ascii="Times New Roman" w:hAnsi="Times New Roman" w:cs="Times New Roman"/>
                <w:b w:val="0"/>
                <w:bCs w:val="0"/>
                <w:color w:val="auto"/>
                <w:sz w:val="24"/>
                <w:szCs w:val="24"/>
                <w:lang w:val="en-US" w:eastAsia="zh-CN"/>
              </w:rPr>
              <w:t>料机</w:t>
            </w:r>
            <w:r>
              <w:rPr>
                <w:rFonts w:hint="eastAsia" w:cs="Times New Roman"/>
                <w:b w:val="0"/>
                <w:bCs w:val="0"/>
                <w:color w:val="auto"/>
                <w:sz w:val="24"/>
                <w:szCs w:val="24"/>
                <w:lang w:val="en-US" w:eastAsia="zh-CN"/>
              </w:rPr>
              <w:t>、混料机</w:t>
            </w:r>
            <w:r>
              <w:rPr>
                <w:rFonts w:hint="eastAsia" w:ascii="Times New Roman" w:hAnsi="Times New Roman" w:cs="Times New Roman"/>
                <w:b w:val="0"/>
                <w:bCs w:val="0"/>
                <w:color w:val="auto"/>
                <w:sz w:val="24"/>
                <w:szCs w:val="24"/>
                <w:lang w:val="en-US" w:eastAsia="zh-CN"/>
              </w:rPr>
              <w:t>为全密闭装置</w:t>
            </w:r>
            <w:r>
              <w:rPr>
                <w:rFonts w:hint="eastAsia" w:cs="Times New Roman"/>
                <w:b w:val="0"/>
                <w:bCs w:val="0"/>
                <w:color w:val="auto"/>
                <w:sz w:val="24"/>
                <w:szCs w:val="24"/>
                <w:lang w:val="en-US" w:eastAsia="zh-CN"/>
              </w:rPr>
              <w:t>，</w:t>
            </w:r>
            <w:r>
              <w:rPr>
                <w:rFonts w:hint="eastAsia" w:ascii="Times New Roman" w:hAnsi="Times New Roman" w:cs="Times New Roman"/>
                <w:b w:val="0"/>
                <w:bCs w:val="0"/>
                <w:color w:val="auto"/>
                <w:sz w:val="24"/>
                <w:szCs w:val="24"/>
                <w:lang w:val="en-US" w:eastAsia="zh-CN"/>
              </w:rPr>
              <w:t>上料</w:t>
            </w:r>
            <w:r>
              <w:rPr>
                <w:rFonts w:hint="eastAsia" w:cs="Times New Roman"/>
                <w:b w:val="0"/>
                <w:bCs w:val="0"/>
                <w:color w:val="auto"/>
                <w:sz w:val="24"/>
                <w:szCs w:val="24"/>
                <w:lang w:val="en-US" w:eastAsia="zh-CN"/>
              </w:rPr>
              <w:t>、混料</w:t>
            </w:r>
            <w:r>
              <w:rPr>
                <w:rFonts w:hint="eastAsia" w:ascii="Times New Roman" w:hAnsi="Times New Roman" w:cs="Times New Roman"/>
                <w:b w:val="0"/>
                <w:bCs w:val="0"/>
                <w:color w:val="auto"/>
                <w:sz w:val="24"/>
                <w:szCs w:val="24"/>
                <w:lang w:val="en-US" w:eastAsia="zh-CN"/>
              </w:rPr>
              <w:t>过程不产生粉尘</w:t>
            </w:r>
            <w:r>
              <w:rPr>
                <w:rFonts w:hint="eastAsia" w:cs="Times New Roman"/>
                <w:b w:val="0"/>
                <w:bCs w:val="0"/>
                <w:color w:val="auto"/>
                <w:sz w:val="24"/>
                <w:szCs w:val="24"/>
                <w:lang w:val="en-US" w:eastAsia="zh-CN"/>
              </w:rPr>
              <w:t>，此过程会产生废包装材料S1</w:t>
            </w:r>
            <w:r>
              <w:rPr>
                <w:rFonts w:hint="eastAsia" w:ascii="Times New Roman" w:hAnsi="Times New Roman" w:cs="Times New Roman"/>
                <w:b w:val="0"/>
                <w:bCs w:val="0"/>
                <w:color w:val="auto"/>
                <w:sz w:val="24"/>
                <w:szCs w:val="24"/>
                <w:lang w:val="en-US" w:eastAsia="zh-CN"/>
              </w:rPr>
              <w:t>。</w:t>
            </w:r>
          </w:p>
          <w:p w14:paraId="55958C66">
            <w:pPr>
              <w:pStyle w:val="133"/>
              <w:keepNext w:val="0"/>
              <w:keepLines w:val="0"/>
              <w:suppressLineNumbers w:val="0"/>
              <w:spacing w:before="100" w:beforeAutospacing="0" w:after="0" w:afterAutospacing="0" w:line="319" w:lineRule="auto"/>
              <w:ind w:left="90" w:right="2" w:firstLine="480"/>
              <w:rPr>
                <w:rFonts w:hint="eastAsia" w:ascii="宋体" w:hAnsi="宋体" w:eastAsia="宋体" w:cs="宋体"/>
                <w:spacing w:val="-8"/>
                <w:sz w:val="25"/>
                <w:szCs w:val="25"/>
                <w:lang w:val="en-US" w:eastAsia="zh-CN"/>
              </w:rPr>
            </w:pPr>
            <w:r>
              <w:rPr>
                <w:rFonts w:hint="eastAsia" w:ascii="Times New Roman" w:hAnsi="Times New Roman" w:eastAsia="宋体" w:cs="Times New Roman"/>
                <w:b w:val="0"/>
                <w:bCs w:val="0"/>
                <w:color w:val="auto"/>
                <w:kern w:val="2"/>
                <w:sz w:val="24"/>
                <w:szCs w:val="24"/>
                <w:lang w:val="en-US" w:eastAsia="zh-CN" w:bidi="ar-SA"/>
              </w:rPr>
              <w:t>（2）干燥除湿：为避免含有水分的原料在熔融挤出过程中引起聚合物大分子断裂、造成牵伸性能差、成品强度低等问题，故在螺杆挤出前需通过</w:t>
            </w:r>
            <w:r>
              <w:rPr>
                <w:rFonts w:hint="eastAsia" w:ascii="Times New Roman" w:hAnsi="Times New Roman" w:cs="Times New Roman"/>
                <w:b w:val="0"/>
                <w:bCs w:val="0"/>
                <w:color w:val="auto"/>
                <w:kern w:val="2"/>
                <w:sz w:val="24"/>
                <w:szCs w:val="24"/>
                <w:lang w:val="en-US" w:eastAsia="zh-CN" w:bidi="ar-SA"/>
              </w:rPr>
              <w:t>干燥塔及</w:t>
            </w:r>
            <w:r>
              <w:rPr>
                <w:rFonts w:hint="eastAsia" w:ascii="Times New Roman" w:hAnsi="Times New Roman" w:eastAsia="宋体" w:cs="Times New Roman"/>
                <w:b w:val="0"/>
                <w:bCs w:val="0"/>
                <w:color w:val="auto"/>
                <w:kern w:val="2"/>
                <w:sz w:val="24"/>
                <w:szCs w:val="24"/>
                <w:lang w:val="en-US" w:eastAsia="zh-CN" w:bidi="ar-SA"/>
              </w:rPr>
              <w:t>除湿机进行干燥除湿，降低原料的含水率，同时防止螺杆进入螺杆挤出机时由于原料软化点低、在高温下粘结螺杆，造成"环结"阻料现象。除湿机干燥过程中温度约为40℃，不会造成PET粒子的分解，故无废气产生，</w:t>
            </w:r>
            <w:r>
              <w:rPr>
                <w:rFonts w:hint="eastAsia" w:ascii="Times New Roman" w:hAnsi="Times New Roman" w:cs="Times New Roman"/>
                <w:b w:val="0"/>
                <w:bCs w:val="0"/>
                <w:color w:val="auto"/>
                <w:sz w:val="24"/>
                <w:szCs w:val="24"/>
                <w:lang w:val="en-US" w:eastAsia="zh-CN"/>
              </w:rPr>
              <w:t>会产生少量水蒸气</w:t>
            </w:r>
            <w:r>
              <w:rPr>
                <w:rFonts w:hint="eastAsia" w:ascii="Times New Roman" w:hAnsi="Times New Roman" w:eastAsia="宋体" w:cs="Times New Roman"/>
                <w:b w:val="0"/>
                <w:bCs w:val="0"/>
                <w:color w:val="auto"/>
                <w:kern w:val="2"/>
                <w:sz w:val="24"/>
                <w:szCs w:val="24"/>
                <w:lang w:val="en-US" w:eastAsia="zh-CN" w:bidi="ar-SA"/>
              </w:rPr>
              <w:t>。该工段会产生噪声 。</w:t>
            </w:r>
          </w:p>
          <w:p w14:paraId="164A84C4">
            <w:pPr>
              <w:pStyle w:val="133"/>
              <w:keepNext w:val="0"/>
              <w:keepLines w:val="0"/>
              <w:suppressLineNumbers w:val="0"/>
              <w:spacing w:before="100" w:beforeAutospacing="0" w:after="0" w:afterAutospacing="0" w:line="319" w:lineRule="auto"/>
              <w:ind w:left="90" w:right="2" w:firstLine="480"/>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（3）</w:t>
            </w:r>
            <w:r>
              <w:rPr>
                <w:rFonts w:hint="eastAsia" w:ascii="Times New Roman" w:hAnsi="Times New Roman" w:eastAsia="宋体" w:cs="Times New Roman"/>
                <w:b w:val="0"/>
                <w:bCs w:val="0"/>
                <w:color w:val="auto"/>
                <w:kern w:val="2"/>
                <w:sz w:val="24"/>
                <w:szCs w:val="24"/>
                <w:lang w:val="en-US" w:eastAsia="zh-CN" w:bidi="ar-SA"/>
              </w:rPr>
              <w:t>挤出：干燥后的物料通过密闭管道输送至螺杆挤出机中，挤出机采用电加热，温度约为180℃左右，将原料熔化成熔体，熔体经螺杆挤出机的机头模具牵引挤出成型。该工段会挤出废气G1、机头废料S2及设备运行噪声。</w:t>
            </w:r>
          </w:p>
          <w:p w14:paraId="37E9353B">
            <w:pPr>
              <w:pStyle w:val="133"/>
              <w:keepNext w:val="0"/>
              <w:keepLines w:val="0"/>
              <w:suppressLineNumbers w:val="0"/>
              <w:spacing w:before="100" w:beforeAutospacing="0" w:after="0" w:afterAutospacing="0" w:line="319" w:lineRule="auto"/>
              <w:ind w:left="90" w:right="2" w:firstLine="480"/>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（4）</w:t>
            </w:r>
            <w:r>
              <w:rPr>
                <w:rFonts w:hint="eastAsia" w:ascii="Times New Roman" w:hAnsi="Times New Roman" w:eastAsia="宋体" w:cs="Times New Roman"/>
                <w:b w:val="0"/>
                <w:bCs w:val="0"/>
                <w:color w:val="auto"/>
                <w:kern w:val="2"/>
                <w:sz w:val="24"/>
                <w:szCs w:val="24"/>
                <w:lang w:val="en-US" w:eastAsia="zh-CN" w:bidi="ar-SA"/>
              </w:rPr>
              <w:t>冷却：挤出成型后的条状塑料由牵引机直接进入冷却水槽中冷却定型，水温由水模温机控制在35℃左右，水池中的冷却水循环使用，定期外排。该工段会产生定期排放的冷却废水W1。</w:t>
            </w:r>
          </w:p>
          <w:p w14:paraId="2A216730">
            <w:pPr>
              <w:pStyle w:val="133"/>
              <w:keepNext w:val="0"/>
              <w:keepLines w:val="0"/>
              <w:suppressLineNumbers w:val="0"/>
              <w:spacing w:before="100" w:beforeAutospacing="0" w:after="0" w:afterAutospacing="0" w:line="319" w:lineRule="auto"/>
              <w:ind w:left="90" w:right="2" w:firstLine="480"/>
              <w:rPr>
                <w:rFonts w:hint="eastAsia" w:ascii="宋体" w:hAnsi="宋体" w:eastAsia="宋体" w:cs="宋体"/>
                <w:color w:val="auto"/>
                <w:spacing w:val="-8"/>
                <w:sz w:val="25"/>
                <w:szCs w:val="25"/>
                <w:lang w:val="en-US" w:eastAsia="zh-CN"/>
              </w:rPr>
            </w:pPr>
            <w:r>
              <w:rPr>
                <w:rFonts w:hint="default" w:ascii="Times New Roman" w:hAnsi="Times New Roman" w:eastAsia="宋体" w:cs="Times New Roman"/>
                <w:b w:val="0"/>
                <w:bCs w:val="0"/>
                <w:color w:val="auto"/>
                <w:kern w:val="2"/>
                <w:sz w:val="24"/>
                <w:szCs w:val="24"/>
                <w:lang w:val="en-US" w:eastAsia="zh-CN" w:bidi="ar-SA"/>
              </w:rPr>
              <w:t>（5）</w:t>
            </w:r>
            <w:r>
              <w:rPr>
                <w:rFonts w:hint="eastAsia" w:cs="Times New Roman"/>
                <w:b w:val="0"/>
                <w:bCs w:val="0"/>
                <w:color w:val="auto"/>
                <w:sz w:val="24"/>
                <w:szCs w:val="24"/>
                <w:lang w:val="en-US" w:eastAsia="zh-CN"/>
              </w:rPr>
              <w:t>烘干</w:t>
            </w:r>
            <w:r>
              <w:rPr>
                <w:rFonts w:hint="eastAsia" w:ascii="Times New Roman" w:hAnsi="Times New Roman" w:cs="Times New Roman"/>
                <w:b w:val="0"/>
                <w:bCs w:val="0"/>
                <w:color w:val="auto"/>
                <w:sz w:val="24"/>
                <w:szCs w:val="24"/>
                <w:lang w:val="en-US" w:eastAsia="zh-CN"/>
              </w:rPr>
              <w:t>：</w:t>
            </w:r>
            <w:r>
              <w:rPr>
                <w:rFonts w:hint="default"/>
                <w:color w:val="auto"/>
                <w:spacing w:val="-5"/>
                <w:sz w:val="25"/>
                <w:szCs w:val="25"/>
              </w:rPr>
              <w:t>水冷后的带状物料通过牵引机第一</w:t>
            </w:r>
            <w:r>
              <w:rPr>
                <w:rFonts w:hint="default"/>
                <w:color w:val="auto"/>
                <w:spacing w:val="-6"/>
                <w:sz w:val="25"/>
                <w:szCs w:val="25"/>
              </w:rPr>
              <w:t>次进入</w:t>
            </w:r>
            <w:r>
              <w:rPr>
                <w:rFonts w:hint="eastAsia"/>
                <w:color w:val="auto"/>
                <w:spacing w:val="-6"/>
                <w:sz w:val="25"/>
                <w:szCs w:val="25"/>
                <w:lang w:val="en-US" w:eastAsia="zh-CN"/>
              </w:rPr>
              <w:t>烤箱</w:t>
            </w:r>
            <w:r>
              <w:rPr>
                <w:rFonts w:hint="default"/>
                <w:color w:val="auto"/>
                <w:spacing w:val="-6"/>
                <w:sz w:val="25"/>
                <w:szCs w:val="25"/>
              </w:rPr>
              <w:t>，</w:t>
            </w:r>
            <w:r>
              <w:rPr>
                <w:rFonts w:hint="eastAsia"/>
                <w:color w:val="auto"/>
                <w:spacing w:val="-6"/>
                <w:sz w:val="25"/>
                <w:szCs w:val="25"/>
                <w:lang w:val="en-US" w:eastAsia="zh-CN"/>
              </w:rPr>
              <w:t>烤箱</w:t>
            </w:r>
            <w:r>
              <w:rPr>
                <w:rFonts w:hint="default"/>
                <w:color w:val="auto"/>
                <w:spacing w:val="-1"/>
                <w:sz w:val="25"/>
                <w:szCs w:val="25"/>
              </w:rPr>
              <w:t>通过</w:t>
            </w:r>
            <w:r>
              <w:rPr>
                <w:rFonts w:hint="eastAsia"/>
                <w:color w:val="auto"/>
                <w:spacing w:val="-1"/>
                <w:sz w:val="25"/>
                <w:szCs w:val="25"/>
                <w:lang w:val="en-US" w:eastAsia="zh-CN"/>
              </w:rPr>
              <w:t>电加热</w:t>
            </w:r>
            <w:r>
              <w:rPr>
                <w:rFonts w:hint="default"/>
                <w:spacing w:val="-1"/>
                <w:sz w:val="25"/>
                <w:szCs w:val="25"/>
              </w:rPr>
              <w:t>，</w:t>
            </w:r>
            <w:r>
              <w:rPr>
                <w:rFonts w:hint="default"/>
                <w:spacing w:val="-2"/>
                <w:sz w:val="25"/>
                <w:szCs w:val="25"/>
              </w:rPr>
              <w:t>设定温度</w:t>
            </w:r>
            <w:r>
              <w:rPr>
                <w:rFonts w:hint="eastAsia" w:ascii="Times New Roman" w:hAnsi="Times New Roman" w:eastAsia="宋体" w:cs="Times New Roman"/>
                <w:b w:val="0"/>
                <w:bCs w:val="0"/>
                <w:color w:val="auto"/>
                <w:kern w:val="2"/>
                <w:sz w:val="24"/>
                <w:szCs w:val="24"/>
                <w:lang w:val="en-US" w:eastAsia="zh-CN" w:bidi="ar-SA"/>
              </w:rPr>
              <w:t>约为</w:t>
            </w:r>
            <w:r>
              <w:rPr>
                <w:rFonts w:hint="eastAsia" w:ascii="Times New Roman" w:hAnsi="Times New Roman" w:cs="Times New Roman"/>
                <w:b w:val="0"/>
                <w:bCs w:val="0"/>
                <w:color w:val="auto"/>
                <w:kern w:val="2"/>
                <w:sz w:val="24"/>
                <w:szCs w:val="24"/>
                <w:lang w:val="en-US" w:eastAsia="zh-CN" w:bidi="ar-SA"/>
              </w:rPr>
              <w:t>90</w:t>
            </w:r>
            <w:r>
              <w:rPr>
                <w:rFonts w:hint="eastAsia" w:ascii="Times New Roman" w:hAnsi="Times New Roman" w:eastAsia="宋体" w:cs="Times New Roman"/>
                <w:b w:val="0"/>
                <w:bCs w:val="0"/>
                <w:color w:val="auto"/>
                <w:kern w:val="2"/>
                <w:sz w:val="24"/>
                <w:szCs w:val="24"/>
                <w:lang w:val="en-US" w:eastAsia="zh-CN" w:bidi="ar-SA"/>
              </w:rPr>
              <w:t>℃左右</w:t>
            </w:r>
            <w:r>
              <w:rPr>
                <w:rFonts w:hint="default"/>
                <w:spacing w:val="-5"/>
                <w:sz w:val="25"/>
                <w:szCs w:val="25"/>
              </w:rPr>
              <w:t>,通过烘干使物料微软化，提高可塑性，便于下工序的拉伸。此</w:t>
            </w:r>
            <w:r>
              <w:rPr>
                <w:rFonts w:hint="default"/>
                <w:spacing w:val="-1"/>
                <w:sz w:val="25"/>
                <w:szCs w:val="25"/>
              </w:rPr>
              <w:t>工序</w:t>
            </w:r>
            <w:r>
              <w:rPr>
                <w:rFonts w:hint="eastAsia" w:ascii="Times New Roman" w:hAnsi="Times New Roman" w:eastAsia="宋体" w:cs="Times New Roman"/>
                <w:b w:val="0"/>
                <w:bCs w:val="0"/>
                <w:color w:val="auto"/>
                <w:kern w:val="2"/>
                <w:sz w:val="24"/>
                <w:szCs w:val="24"/>
                <w:lang w:val="en-US" w:eastAsia="zh-CN" w:bidi="ar-SA"/>
              </w:rPr>
              <w:t>不会造成PET粒子的分解，故无废气产生，</w:t>
            </w:r>
            <w:r>
              <w:rPr>
                <w:rFonts w:hint="eastAsia" w:ascii="Times New Roman" w:hAnsi="Times New Roman" w:cs="Times New Roman"/>
                <w:b w:val="0"/>
                <w:bCs w:val="0"/>
                <w:color w:val="auto"/>
                <w:sz w:val="24"/>
                <w:szCs w:val="24"/>
                <w:lang w:val="en-US" w:eastAsia="zh-CN"/>
              </w:rPr>
              <w:t>会产生少量水蒸气</w:t>
            </w:r>
            <w:r>
              <w:rPr>
                <w:rFonts w:hint="eastAsia" w:ascii="Times New Roman" w:hAnsi="Times New Roman" w:eastAsia="宋体" w:cs="Times New Roman"/>
                <w:b w:val="0"/>
                <w:bCs w:val="0"/>
                <w:color w:val="auto"/>
                <w:kern w:val="2"/>
                <w:sz w:val="24"/>
                <w:szCs w:val="24"/>
                <w:lang w:val="en-US" w:eastAsia="zh-CN" w:bidi="ar-SA"/>
              </w:rPr>
              <w:t>。该工段会产生噪声 。</w:t>
            </w:r>
          </w:p>
          <w:p w14:paraId="14E28E90">
            <w:pPr>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480" w:lineRule="exact"/>
              <w:ind w:left="0" w:right="0"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eastAsia" w:cs="Times New Roman"/>
                <w:b w:val="0"/>
                <w:bCs w:val="0"/>
                <w:color w:val="auto"/>
                <w:kern w:val="2"/>
                <w:sz w:val="24"/>
                <w:szCs w:val="24"/>
                <w:lang w:val="en-US" w:eastAsia="zh-CN" w:bidi="ar-SA"/>
              </w:rPr>
              <w:t>（6）</w:t>
            </w:r>
            <w:r>
              <w:rPr>
                <w:rFonts w:hint="eastAsia" w:cs="Times New Roman"/>
                <w:b w:val="0"/>
                <w:bCs w:val="0"/>
                <w:color w:val="auto"/>
                <w:sz w:val="24"/>
                <w:szCs w:val="24"/>
                <w:lang w:val="en-US" w:eastAsia="zh-CN"/>
              </w:rPr>
              <w:t>拉伸</w:t>
            </w:r>
            <w:r>
              <w:rPr>
                <w:rFonts w:hint="eastAsia" w:ascii="Times New Roman" w:hAnsi="Times New Roman" w:cs="Times New Roman"/>
                <w:b w:val="0"/>
                <w:bCs w:val="0"/>
                <w:color w:val="auto"/>
                <w:sz w:val="24"/>
                <w:szCs w:val="24"/>
                <w:lang w:val="en-US" w:eastAsia="zh-CN"/>
              </w:rPr>
              <w:t>：</w:t>
            </w:r>
            <w:r>
              <w:rPr>
                <w:rFonts w:hint="default"/>
                <w:color w:val="auto"/>
                <w:spacing w:val="-6"/>
                <w:sz w:val="25"/>
                <w:szCs w:val="25"/>
              </w:rPr>
              <w:t>出烘箱后，通过拉伸机进行拉伸，通过两个转子之间的转速差</w:t>
            </w:r>
            <w:r>
              <w:rPr>
                <w:rFonts w:hint="default"/>
                <w:color w:val="auto"/>
                <w:sz w:val="25"/>
                <w:szCs w:val="25"/>
              </w:rPr>
              <w:t>实现带状PET的拉伸</w:t>
            </w:r>
            <w:r>
              <w:rPr>
                <w:rFonts w:hint="eastAsia" w:ascii="Times New Roman" w:hAnsi="Times New Roman" w:cs="Times New Roman"/>
                <w:b w:val="0"/>
                <w:bCs w:val="0"/>
                <w:color w:val="auto"/>
                <w:sz w:val="24"/>
                <w:szCs w:val="24"/>
                <w:lang w:val="en-US" w:eastAsia="zh-CN"/>
              </w:rPr>
              <w:t>。</w:t>
            </w:r>
          </w:p>
          <w:p w14:paraId="559ECBB7">
            <w:pPr>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480" w:lineRule="exact"/>
              <w:ind w:left="0" w:right="0" w:firstLine="480" w:firstLineChars="200"/>
              <w:textAlignment w:val="auto"/>
              <w:rPr>
                <w:rFonts w:hint="default"/>
                <w:color w:val="auto"/>
                <w:spacing w:val="-4"/>
                <w:sz w:val="25"/>
                <w:szCs w:val="25"/>
              </w:rPr>
            </w:pP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7</w:t>
            </w: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sz w:val="24"/>
                <w:szCs w:val="24"/>
                <w:lang w:val="en-US" w:eastAsia="zh-CN"/>
              </w:rPr>
              <w:t>压花</w:t>
            </w:r>
            <w:r>
              <w:rPr>
                <w:rFonts w:hint="eastAsia" w:ascii="Times New Roman" w:hAnsi="Times New Roman" w:cs="Times New Roman"/>
                <w:b w:val="0"/>
                <w:bCs w:val="0"/>
                <w:color w:val="auto"/>
                <w:sz w:val="24"/>
                <w:szCs w:val="24"/>
                <w:lang w:val="en-US" w:eastAsia="zh-CN"/>
              </w:rPr>
              <w:t>：</w:t>
            </w:r>
            <w:r>
              <w:rPr>
                <w:rFonts w:hint="default"/>
                <w:color w:val="auto"/>
                <w:spacing w:val="-13"/>
                <w:sz w:val="25"/>
                <w:szCs w:val="25"/>
              </w:rPr>
              <w:t>成型后的产品，牵引进入压花装置，利用压力辊对其进行压花，</w:t>
            </w:r>
            <w:r>
              <w:rPr>
                <w:rFonts w:hint="default"/>
                <w:color w:val="auto"/>
                <w:spacing w:val="10"/>
                <w:sz w:val="25"/>
                <w:szCs w:val="25"/>
              </w:rPr>
              <w:t xml:space="preserve"> </w:t>
            </w:r>
            <w:r>
              <w:rPr>
                <w:rFonts w:hint="default"/>
                <w:color w:val="auto"/>
                <w:spacing w:val="-4"/>
                <w:sz w:val="25"/>
                <w:szCs w:val="25"/>
              </w:rPr>
              <w:t>压花过程为常温操作，不加热。</w:t>
            </w:r>
          </w:p>
          <w:p w14:paraId="1D65A405">
            <w:pPr>
              <w:keepNext w:val="0"/>
              <w:keepLines w:val="0"/>
              <w:pageBreakBefore w:val="0"/>
              <w:widowControl w:val="0"/>
              <w:numPr>
                <w:ilvl w:val="0"/>
                <w:numId w:val="0"/>
              </w:numPr>
              <w:suppressLineNumbers w:val="0"/>
              <w:kinsoku/>
              <w:wordWrap/>
              <w:overflowPunct/>
              <w:topLinePunct w:val="0"/>
              <w:bidi w:val="0"/>
              <w:snapToGrid/>
              <w:spacing w:before="0" w:beforeAutospacing="0" w:after="0" w:afterAutospacing="0" w:line="480" w:lineRule="exact"/>
              <w:ind w:left="0" w:right="0" w:firstLine="484" w:firstLineChars="200"/>
              <w:textAlignment w:val="auto"/>
              <w:rPr>
                <w:rFonts w:hint="default" w:eastAsia="宋体"/>
                <w:color w:val="auto"/>
                <w:spacing w:val="-4"/>
                <w:sz w:val="25"/>
                <w:szCs w:val="25"/>
                <w:lang w:val="en-US" w:eastAsia="zh-CN"/>
              </w:rPr>
            </w:pPr>
            <w:r>
              <w:rPr>
                <w:rFonts w:hint="eastAsia"/>
                <w:color w:val="auto"/>
                <w:spacing w:val="-4"/>
                <w:sz w:val="25"/>
                <w:szCs w:val="25"/>
                <w:lang w:eastAsia="zh-CN"/>
              </w:rPr>
              <w:t>（</w:t>
            </w:r>
            <w:r>
              <w:rPr>
                <w:rFonts w:hint="eastAsia"/>
                <w:color w:val="auto"/>
                <w:spacing w:val="-4"/>
                <w:sz w:val="25"/>
                <w:szCs w:val="25"/>
                <w:lang w:val="en-US" w:eastAsia="zh-CN"/>
              </w:rPr>
              <w:t>8</w:t>
            </w:r>
            <w:r>
              <w:rPr>
                <w:rFonts w:hint="eastAsia"/>
                <w:color w:val="auto"/>
                <w:spacing w:val="-4"/>
                <w:sz w:val="25"/>
                <w:szCs w:val="25"/>
                <w:lang w:eastAsia="zh-CN"/>
              </w:rPr>
              <w:t>）定型：压花后的打包带利用定型水槽进行</w:t>
            </w:r>
            <w:r>
              <w:rPr>
                <w:rFonts w:hint="eastAsia"/>
                <w:color w:val="auto"/>
                <w:spacing w:val="-4"/>
                <w:sz w:val="25"/>
                <w:szCs w:val="25"/>
                <w:lang w:val="en-US" w:eastAsia="zh-CN"/>
              </w:rPr>
              <w:t>冷却</w:t>
            </w:r>
            <w:r>
              <w:rPr>
                <w:rFonts w:hint="eastAsia"/>
                <w:color w:val="auto"/>
                <w:spacing w:val="-4"/>
                <w:sz w:val="25"/>
                <w:szCs w:val="25"/>
                <w:lang w:eastAsia="zh-CN"/>
              </w:rPr>
              <w:t>定型，确保打包带不变形。</w:t>
            </w:r>
            <w:r>
              <w:rPr>
                <w:rFonts w:hint="eastAsia"/>
                <w:color w:val="auto"/>
                <w:spacing w:val="-4"/>
                <w:sz w:val="25"/>
                <w:szCs w:val="25"/>
                <w:lang w:val="en-US" w:eastAsia="zh-CN"/>
              </w:rPr>
              <w:t>该工序产生冷却废水W1。</w:t>
            </w:r>
          </w:p>
          <w:p w14:paraId="2083BB2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9</w:t>
            </w: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烘干：冷却定型后的塑钢带</w:t>
            </w:r>
            <w:r>
              <w:rPr>
                <w:rFonts w:hint="default"/>
                <w:color w:val="auto"/>
                <w:spacing w:val="-5"/>
                <w:sz w:val="25"/>
                <w:szCs w:val="25"/>
              </w:rPr>
              <w:t>通过牵引机第</w:t>
            </w:r>
            <w:r>
              <w:rPr>
                <w:rFonts w:hint="eastAsia"/>
                <w:color w:val="auto"/>
                <w:spacing w:val="-5"/>
                <w:sz w:val="25"/>
                <w:szCs w:val="25"/>
                <w:lang w:val="en-US" w:eastAsia="zh-CN"/>
              </w:rPr>
              <w:t>二</w:t>
            </w:r>
            <w:r>
              <w:rPr>
                <w:rFonts w:hint="default"/>
                <w:color w:val="auto"/>
                <w:spacing w:val="-6"/>
                <w:sz w:val="25"/>
                <w:szCs w:val="25"/>
              </w:rPr>
              <w:t>次进入</w:t>
            </w:r>
            <w:r>
              <w:rPr>
                <w:rFonts w:hint="eastAsia"/>
                <w:color w:val="auto"/>
                <w:spacing w:val="-6"/>
                <w:sz w:val="25"/>
                <w:szCs w:val="25"/>
                <w:lang w:val="en-US" w:eastAsia="zh-CN"/>
              </w:rPr>
              <w:t>烤箱</w:t>
            </w:r>
            <w:r>
              <w:rPr>
                <w:rFonts w:hint="default"/>
                <w:color w:val="auto"/>
                <w:spacing w:val="-6"/>
                <w:sz w:val="25"/>
                <w:szCs w:val="25"/>
              </w:rPr>
              <w:t>，</w:t>
            </w:r>
            <w:r>
              <w:rPr>
                <w:rFonts w:hint="eastAsia"/>
                <w:color w:val="auto"/>
                <w:spacing w:val="-6"/>
                <w:sz w:val="25"/>
                <w:szCs w:val="25"/>
                <w:lang w:val="en-US" w:eastAsia="zh-CN"/>
              </w:rPr>
              <w:t>烤箱</w:t>
            </w:r>
            <w:r>
              <w:rPr>
                <w:rFonts w:hint="default"/>
                <w:color w:val="auto"/>
                <w:spacing w:val="-1"/>
                <w:sz w:val="25"/>
                <w:szCs w:val="25"/>
              </w:rPr>
              <w:t>通过</w:t>
            </w:r>
            <w:r>
              <w:rPr>
                <w:rFonts w:hint="eastAsia"/>
                <w:color w:val="auto"/>
                <w:spacing w:val="-1"/>
                <w:sz w:val="25"/>
                <w:szCs w:val="25"/>
                <w:lang w:val="en-US" w:eastAsia="zh-CN"/>
              </w:rPr>
              <w:t>电加热</w:t>
            </w:r>
            <w:r>
              <w:rPr>
                <w:rFonts w:hint="default"/>
                <w:spacing w:val="-1"/>
                <w:sz w:val="25"/>
                <w:szCs w:val="25"/>
              </w:rPr>
              <w:t>，</w:t>
            </w:r>
            <w:r>
              <w:rPr>
                <w:rFonts w:hint="default"/>
                <w:spacing w:val="-2"/>
                <w:sz w:val="25"/>
                <w:szCs w:val="25"/>
              </w:rPr>
              <w:t>设定温度</w:t>
            </w:r>
            <w:r>
              <w:rPr>
                <w:rFonts w:hint="eastAsia" w:ascii="Times New Roman" w:hAnsi="Times New Roman" w:eastAsia="宋体" w:cs="Times New Roman"/>
                <w:b w:val="0"/>
                <w:bCs w:val="0"/>
                <w:color w:val="auto"/>
                <w:kern w:val="2"/>
                <w:sz w:val="24"/>
                <w:szCs w:val="24"/>
                <w:lang w:val="en-US" w:eastAsia="zh-CN" w:bidi="ar-SA"/>
              </w:rPr>
              <w:t>约为</w:t>
            </w:r>
            <w:r>
              <w:rPr>
                <w:rFonts w:hint="eastAsia" w:cs="Times New Roman"/>
                <w:b w:val="0"/>
                <w:bCs w:val="0"/>
                <w:color w:val="auto"/>
                <w:kern w:val="2"/>
                <w:sz w:val="24"/>
                <w:szCs w:val="24"/>
                <w:lang w:val="en-US" w:eastAsia="zh-CN" w:bidi="ar-SA"/>
              </w:rPr>
              <w:t>5</w:t>
            </w:r>
            <w:r>
              <w:rPr>
                <w:rFonts w:hint="eastAsia" w:ascii="Times New Roman" w:hAnsi="Times New Roman" w:cs="Times New Roman"/>
                <w:b w:val="0"/>
                <w:bCs w:val="0"/>
                <w:color w:val="auto"/>
                <w:kern w:val="2"/>
                <w:sz w:val="24"/>
                <w:szCs w:val="24"/>
                <w:lang w:val="en-US" w:eastAsia="zh-CN" w:bidi="ar-SA"/>
              </w:rPr>
              <w:t>0</w:t>
            </w:r>
            <w:r>
              <w:rPr>
                <w:rFonts w:hint="eastAsia" w:ascii="Times New Roman" w:hAnsi="Times New Roman" w:eastAsia="宋体" w:cs="Times New Roman"/>
                <w:b w:val="0"/>
                <w:bCs w:val="0"/>
                <w:color w:val="auto"/>
                <w:kern w:val="2"/>
                <w:sz w:val="24"/>
                <w:szCs w:val="24"/>
                <w:lang w:val="en-US" w:eastAsia="zh-CN" w:bidi="ar-SA"/>
              </w:rPr>
              <w:t>℃左右</w:t>
            </w:r>
            <w:r>
              <w:rPr>
                <w:rFonts w:hint="eastAsia"/>
                <w:spacing w:val="-5"/>
                <w:sz w:val="25"/>
                <w:szCs w:val="25"/>
                <w:lang w:eastAsia="zh-CN"/>
              </w:rPr>
              <w:t>，</w:t>
            </w:r>
            <w:r>
              <w:rPr>
                <w:rFonts w:hint="eastAsia"/>
                <w:spacing w:val="-5"/>
                <w:sz w:val="25"/>
                <w:szCs w:val="25"/>
                <w:lang w:val="en-US" w:eastAsia="zh-CN"/>
              </w:rPr>
              <w:t>主要目的是烘干成品塑钢带上附着的水分。烘干过程中</w:t>
            </w:r>
            <w:r>
              <w:rPr>
                <w:rFonts w:hint="eastAsia" w:ascii="Times New Roman" w:hAnsi="Times New Roman" w:eastAsia="宋体" w:cs="Times New Roman"/>
                <w:b w:val="0"/>
                <w:bCs w:val="0"/>
                <w:color w:val="auto"/>
                <w:kern w:val="2"/>
                <w:sz w:val="24"/>
                <w:szCs w:val="24"/>
                <w:lang w:val="en-US" w:eastAsia="zh-CN" w:bidi="ar-SA"/>
              </w:rPr>
              <w:t>无废气产生，</w:t>
            </w:r>
            <w:r>
              <w:rPr>
                <w:rFonts w:hint="eastAsia" w:ascii="Times New Roman" w:hAnsi="Times New Roman" w:cs="Times New Roman"/>
                <w:b w:val="0"/>
                <w:bCs w:val="0"/>
                <w:color w:val="auto"/>
                <w:sz w:val="24"/>
                <w:szCs w:val="24"/>
                <w:lang w:val="en-US" w:eastAsia="zh-CN"/>
              </w:rPr>
              <w:t>会产生少量水蒸气</w:t>
            </w:r>
            <w:r>
              <w:rPr>
                <w:rFonts w:hint="eastAsia" w:ascii="Times New Roman" w:hAnsi="Times New Roman" w:eastAsia="宋体" w:cs="Times New Roman"/>
                <w:b w:val="0"/>
                <w:bCs w:val="0"/>
                <w:color w:val="auto"/>
                <w:kern w:val="2"/>
                <w:sz w:val="24"/>
                <w:szCs w:val="24"/>
                <w:lang w:val="en-US" w:eastAsia="zh-CN" w:bidi="ar-SA"/>
              </w:rPr>
              <w:t>。该工段会产生噪声。</w:t>
            </w:r>
          </w:p>
          <w:p w14:paraId="6908D8D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default"/>
                <w:color w:val="auto"/>
                <w:spacing w:val="-1"/>
                <w:sz w:val="25"/>
                <w:szCs w:val="25"/>
              </w:rPr>
            </w:pPr>
            <w:r>
              <w:rPr>
                <w:rFonts w:hint="eastAsia" w:cs="Times New Roman"/>
                <w:b w:val="0"/>
                <w:bCs w:val="0"/>
                <w:color w:val="auto"/>
                <w:kern w:val="2"/>
                <w:sz w:val="24"/>
                <w:szCs w:val="24"/>
                <w:lang w:val="en-US" w:eastAsia="zh-CN" w:bidi="ar-SA"/>
              </w:rPr>
              <w:t>（10）检验、收卷：</w:t>
            </w:r>
            <w:r>
              <w:rPr>
                <w:rFonts w:hint="eastAsia"/>
                <w:spacing w:val="-1"/>
                <w:sz w:val="25"/>
                <w:szCs w:val="25"/>
              </w:rPr>
              <w:t>定型</w:t>
            </w:r>
            <w:r>
              <w:rPr>
                <w:rFonts w:hint="eastAsia"/>
                <w:spacing w:val="-1"/>
                <w:sz w:val="25"/>
                <w:szCs w:val="25"/>
                <w:lang w:val="en-US" w:eastAsia="zh-CN"/>
              </w:rPr>
              <w:t>烘干</w:t>
            </w:r>
            <w:r>
              <w:rPr>
                <w:rFonts w:hint="eastAsia"/>
                <w:spacing w:val="-1"/>
                <w:sz w:val="25"/>
                <w:szCs w:val="25"/>
              </w:rPr>
              <w:t>后的</w:t>
            </w:r>
            <w:r>
              <w:rPr>
                <w:rFonts w:hint="eastAsia"/>
                <w:spacing w:val="-1"/>
                <w:sz w:val="25"/>
                <w:szCs w:val="25"/>
                <w:lang w:val="en-US" w:eastAsia="zh-CN"/>
              </w:rPr>
              <w:t>塑钢带</w:t>
            </w:r>
            <w:r>
              <w:rPr>
                <w:rFonts w:hint="default"/>
                <w:spacing w:val="-6"/>
                <w:sz w:val="25"/>
                <w:szCs w:val="25"/>
              </w:rPr>
              <w:t>经人工检验</w:t>
            </w:r>
            <w:r>
              <w:rPr>
                <w:rFonts w:hint="eastAsia"/>
                <w:spacing w:val="-1"/>
                <w:sz w:val="25"/>
                <w:szCs w:val="25"/>
              </w:rPr>
              <w:t>，合格产品通过收卷机进行收卷，该过程产生</w:t>
            </w:r>
            <w:r>
              <w:rPr>
                <w:rFonts w:hint="eastAsia"/>
                <w:spacing w:val="-1"/>
                <w:sz w:val="25"/>
                <w:szCs w:val="25"/>
                <w:lang w:val="en-US" w:eastAsia="zh-CN"/>
              </w:rPr>
              <w:t>少量边角料</w:t>
            </w:r>
            <w:r>
              <w:rPr>
                <w:rFonts w:hint="eastAsia"/>
                <w:spacing w:val="-1"/>
                <w:sz w:val="25"/>
                <w:szCs w:val="25"/>
              </w:rPr>
              <w:t>及不合格品</w:t>
            </w:r>
            <w:r>
              <w:rPr>
                <w:rFonts w:hint="eastAsia"/>
                <w:spacing w:val="-1"/>
                <w:sz w:val="25"/>
                <w:szCs w:val="25"/>
                <w:lang w:val="en-US" w:eastAsia="zh-CN"/>
              </w:rPr>
              <w:t>S3</w:t>
            </w:r>
            <w:r>
              <w:rPr>
                <w:rFonts w:hint="eastAsia"/>
                <w:spacing w:val="-1"/>
                <w:sz w:val="25"/>
                <w:szCs w:val="25"/>
              </w:rPr>
              <w:t>。</w:t>
            </w:r>
          </w:p>
          <w:p w14:paraId="15EC262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default" w:ascii="Times New Roman" w:hAnsi="Times New Roman" w:cs="Times New Roman"/>
                <w:b w:val="0"/>
                <w:bCs w:val="0"/>
                <w:color w:val="auto"/>
                <w:sz w:val="24"/>
                <w:szCs w:val="24"/>
                <w:lang w:val="en-US" w:eastAsia="zh-CN"/>
              </w:rPr>
            </w:pPr>
            <w:r>
              <w:rPr>
                <w:rFonts w:hint="eastAsia" w:cs="Times New Roman"/>
                <w:b w:val="0"/>
                <w:bCs w:val="0"/>
                <w:color w:val="auto"/>
                <w:sz w:val="24"/>
                <w:szCs w:val="24"/>
                <w:lang w:val="en-US" w:eastAsia="zh-CN"/>
              </w:rPr>
              <w:t>（11）入库</w:t>
            </w:r>
            <w:r>
              <w:rPr>
                <w:rFonts w:hint="eastAsia" w:ascii="Times New Roman" w:hAnsi="Times New Roman" w:cs="Times New Roman"/>
                <w:b w:val="0"/>
                <w:bCs w:val="0"/>
                <w:color w:val="auto"/>
                <w:sz w:val="24"/>
                <w:szCs w:val="24"/>
                <w:lang w:val="en-US" w:eastAsia="zh-CN"/>
              </w:rPr>
              <w:t>：合格的成品</w:t>
            </w:r>
            <w:r>
              <w:rPr>
                <w:rFonts w:hint="eastAsia" w:cs="Times New Roman"/>
                <w:b w:val="0"/>
                <w:bCs w:val="0"/>
                <w:color w:val="auto"/>
                <w:sz w:val="24"/>
                <w:szCs w:val="24"/>
                <w:lang w:val="en-US" w:eastAsia="zh-CN"/>
              </w:rPr>
              <w:t>塑钢带</w:t>
            </w:r>
            <w:r>
              <w:rPr>
                <w:rFonts w:hint="eastAsia" w:ascii="Times New Roman" w:hAnsi="Times New Roman" w:cs="Times New Roman"/>
                <w:b w:val="0"/>
                <w:bCs w:val="0"/>
                <w:color w:val="auto"/>
                <w:sz w:val="24"/>
                <w:szCs w:val="24"/>
                <w:lang w:val="en-US" w:eastAsia="zh-CN"/>
              </w:rPr>
              <w:t>包装入库</w:t>
            </w:r>
            <w:r>
              <w:rPr>
                <w:rFonts w:hint="eastAsia" w:cs="Times New Roman"/>
                <w:b w:val="0"/>
                <w:bCs w:val="0"/>
                <w:color w:val="auto"/>
                <w:sz w:val="24"/>
                <w:szCs w:val="24"/>
                <w:lang w:val="en-US" w:eastAsia="zh-CN"/>
              </w:rPr>
              <w:t>代售</w:t>
            </w:r>
            <w:r>
              <w:rPr>
                <w:rFonts w:hint="eastAsia" w:ascii="Times New Roman" w:hAnsi="Times New Roman" w:cs="Times New Roman"/>
                <w:b w:val="0"/>
                <w:bCs w:val="0"/>
                <w:color w:val="auto"/>
                <w:sz w:val="24"/>
                <w:szCs w:val="24"/>
                <w:lang w:val="en-US" w:eastAsia="zh-CN"/>
              </w:rPr>
              <w:t>。</w:t>
            </w:r>
          </w:p>
          <w:p w14:paraId="78EF8222">
            <w:pPr>
              <w:keepNext w:val="0"/>
              <w:keepLines w:val="0"/>
              <w:suppressLineNumbers w:val="0"/>
              <w:adjustRightInd w:val="0"/>
              <w:snapToGrid w:val="0"/>
              <w:spacing w:before="0" w:beforeAutospacing="0" w:after="0" w:afterAutospacing="0" w:line="240" w:lineRule="auto"/>
              <w:ind w:left="482" w:right="0"/>
              <w:jc w:val="center"/>
              <w:rPr>
                <w:rFonts w:hint="default" w:ascii="Times New Roman" w:hAnsi="Times New Roman" w:eastAsia="宋体" w:cs="Times New Roman"/>
                <w:b/>
                <w:bCs/>
                <w:smallCaps w:val="0"/>
                <w:color w:val="auto"/>
                <w:sz w:val="24"/>
                <w:szCs w:val="24"/>
              </w:rPr>
            </w:pPr>
            <w:r>
              <w:rPr>
                <w:rFonts w:hint="eastAsia" w:ascii="Times New Roman" w:hAnsi="Times New Roman" w:eastAsia="宋体" w:cs="Times New Roman"/>
                <w:b/>
                <w:bCs/>
                <w:smallCaps w:val="0"/>
                <w:color w:val="auto"/>
                <w:sz w:val="24"/>
                <w:szCs w:val="24"/>
                <w:lang w:val="en-US" w:eastAsia="zh-CN"/>
              </w:rPr>
              <w:t>表</w:t>
            </w:r>
            <w:r>
              <w:rPr>
                <w:rFonts w:hint="eastAsia" w:cs="Times New Roman"/>
                <w:b/>
                <w:bCs/>
                <w:smallCaps w:val="0"/>
                <w:color w:val="auto"/>
                <w:sz w:val="24"/>
                <w:szCs w:val="24"/>
                <w:lang w:val="en-US" w:eastAsia="zh-CN"/>
              </w:rPr>
              <w:t>2.3-1</w:t>
            </w:r>
            <w:r>
              <w:rPr>
                <w:rFonts w:hint="default" w:ascii="Times New Roman" w:hAnsi="Times New Roman" w:eastAsia="宋体" w:cs="Times New Roman"/>
                <w:b/>
                <w:bCs/>
                <w:smallCaps w:val="0"/>
                <w:color w:val="auto"/>
                <w:sz w:val="24"/>
                <w:szCs w:val="24"/>
              </w:rPr>
              <w:t>项目产污情况一览表</w:t>
            </w:r>
          </w:p>
          <w:tbl>
            <w:tblPr>
              <w:tblStyle w:val="33"/>
              <w:tblW w:w="498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04"/>
              <w:gridCol w:w="1416"/>
              <w:gridCol w:w="2083"/>
              <w:gridCol w:w="2544"/>
              <w:gridCol w:w="1930"/>
            </w:tblGrid>
            <w:tr w14:paraId="528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1132" w:type="pct"/>
                  <w:gridSpan w:val="2"/>
                  <w:noWrap w:val="0"/>
                  <w:vAlign w:val="center"/>
                </w:tcPr>
                <w:p w14:paraId="592AEB57">
                  <w:pPr>
                    <w:pStyle w:val="80"/>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smallCaps w:val="0"/>
                      <w:color w:val="auto"/>
                      <w:szCs w:val="21"/>
                      <w:highlight w:val="none"/>
                    </w:rPr>
                  </w:pPr>
                  <w:r>
                    <w:rPr>
                      <w:rFonts w:hint="default" w:ascii="Times New Roman" w:hAnsi="Times New Roman" w:eastAsia="宋体" w:cs="Times New Roman"/>
                      <w:b/>
                      <w:smallCaps w:val="0"/>
                      <w:color w:val="auto"/>
                      <w:szCs w:val="21"/>
                      <w:highlight w:val="none"/>
                    </w:rPr>
                    <w:t>污染物分类</w:t>
                  </w:r>
                </w:p>
              </w:tc>
              <w:tc>
                <w:tcPr>
                  <w:tcW w:w="1228" w:type="pct"/>
                  <w:noWrap w:val="0"/>
                  <w:vAlign w:val="center"/>
                </w:tcPr>
                <w:p w14:paraId="7E31EBCE">
                  <w:pPr>
                    <w:pStyle w:val="80"/>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smallCaps w:val="0"/>
                      <w:color w:val="auto"/>
                      <w:szCs w:val="21"/>
                    </w:rPr>
                  </w:pPr>
                  <w:r>
                    <w:rPr>
                      <w:rFonts w:hint="default" w:ascii="Times New Roman" w:hAnsi="Times New Roman" w:eastAsia="宋体" w:cs="Times New Roman"/>
                      <w:b/>
                      <w:smallCaps w:val="0"/>
                      <w:color w:val="auto"/>
                      <w:szCs w:val="21"/>
                    </w:rPr>
                    <w:t>产污节点</w:t>
                  </w:r>
                </w:p>
              </w:tc>
              <w:tc>
                <w:tcPr>
                  <w:tcW w:w="1500" w:type="pct"/>
                  <w:noWrap w:val="0"/>
                  <w:vAlign w:val="center"/>
                </w:tcPr>
                <w:p w14:paraId="6987F566">
                  <w:pPr>
                    <w:pStyle w:val="80"/>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smallCaps w:val="0"/>
                      <w:color w:val="auto"/>
                      <w:szCs w:val="21"/>
                    </w:rPr>
                  </w:pPr>
                  <w:r>
                    <w:rPr>
                      <w:rFonts w:hint="default" w:ascii="Times New Roman" w:hAnsi="Times New Roman" w:eastAsia="宋体" w:cs="Times New Roman"/>
                      <w:b/>
                      <w:smallCaps w:val="0"/>
                      <w:color w:val="auto"/>
                      <w:szCs w:val="21"/>
                    </w:rPr>
                    <w:t>产污工序</w:t>
                  </w:r>
                </w:p>
              </w:tc>
              <w:tc>
                <w:tcPr>
                  <w:tcW w:w="1138" w:type="pct"/>
                  <w:noWrap w:val="0"/>
                  <w:vAlign w:val="center"/>
                </w:tcPr>
                <w:p w14:paraId="36EFF4E5">
                  <w:pPr>
                    <w:pStyle w:val="80"/>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smallCaps w:val="0"/>
                      <w:color w:val="auto"/>
                      <w:szCs w:val="21"/>
                    </w:rPr>
                  </w:pPr>
                  <w:r>
                    <w:rPr>
                      <w:rFonts w:hint="default" w:ascii="Times New Roman" w:hAnsi="Times New Roman" w:eastAsia="宋体" w:cs="Times New Roman"/>
                      <w:b/>
                      <w:smallCaps w:val="0"/>
                      <w:color w:val="auto"/>
                      <w:szCs w:val="21"/>
                    </w:rPr>
                    <w:t>污染物名称</w:t>
                  </w:r>
                </w:p>
              </w:tc>
            </w:tr>
            <w:tr w14:paraId="3D819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noWrap w:val="0"/>
                  <w:vAlign w:val="center"/>
                </w:tcPr>
                <w:p w14:paraId="0EEC9FF7">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cs="Times New Roman"/>
                      <w:color w:val="auto"/>
                      <w:lang w:val="en-US" w:eastAsia="zh-CN"/>
                    </w:rPr>
                  </w:pPr>
                  <w:r>
                    <w:rPr>
                      <w:rFonts w:hint="eastAsia" w:cs="Times New Roman"/>
                      <w:color w:val="auto"/>
                      <w:lang w:val="en-US" w:eastAsia="zh-CN"/>
                    </w:rPr>
                    <w:t>废气</w:t>
                  </w:r>
                </w:p>
              </w:tc>
              <w:tc>
                <w:tcPr>
                  <w:tcW w:w="835" w:type="pct"/>
                  <w:noWrap w:val="0"/>
                  <w:vAlign w:val="center"/>
                </w:tcPr>
                <w:p w14:paraId="1509E5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有机废气</w:t>
                  </w:r>
                </w:p>
              </w:tc>
              <w:tc>
                <w:tcPr>
                  <w:tcW w:w="1228" w:type="pct"/>
                  <w:noWrap w:val="0"/>
                  <w:vAlign w:val="center"/>
                </w:tcPr>
                <w:p w14:paraId="14EAF7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G</w:t>
                  </w:r>
                  <w:r>
                    <w:rPr>
                      <w:rFonts w:hint="eastAsia" w:cs="Times New Roman"/>
                      <w:color w:val="auto"/>
                      <w:lang w:val="en-US" w:eastAsia="zh-CN"/>
                    </w:rPr>
                    <w:t>1</w:t>
                  </w:r>
                </w:p>
              </w:tc>
              <w:tc>
                <w:tcPr>
                  <w:tcW w:w="1500" w:type="pct"/>
                  <w:noWrap w:val="0"/>
                  <w:vAlign w:val="center"/>
                </w:tcPr>
                <w:p w14:paraId="522320EB">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cs="Times New Roman"/>
                      <w:color w:val="auto"/>
                      <w:lang w:val="en-US" w:eastAsia="zh-CN"/>
                    </w:rPr>
                  </w:pPr>
                  <w:r>
                    <w:rPr>
                      <w:rFonts w:hint="eastAsia" w:cs="Times New Roman"/>
                      <w:color w:val="auto"/>
                      <w:lang w:val="en-US" w:eastAsia="zh-CN"/>
                    </w:rPr>
                    <w:t>挤出</w:t>
                  </w:r>
                </w:p>
              </w:tc>
              <w:tc>
                <w:tcPr>
                  <w:tcW w:w="1138" w:type="pct"/>
                  <w:noWrap w:val="0"/>
                  <w:vAlign w:val="center"/>
                </w:tcPr>
                <w:p w14:paraId="633C6C28">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cs="Times New Roman"/>
                      <w:color w:val="auto"/>
                      <w:lang w:val="en-US" w:eastAsia="zh-CN"/>
                    </w:rPr>
                  </w:pPr>
                  <w:r>
                    <w:rPr>
                      <w:rFonts w:hint="eastAsia" w:cs="Times New Roman"/>
                      <w:color w:val="auto"/>
                      <w:lang w:val="en-US" w:eastAsia="zh-CN"/>
                    </w:rPr>
                    <w:t>非甲烷总烃（含乙醛）</w:t>
                  </w:r>
                </w:p>
              </w:tc>
            </w:tr>
            <w:tr w14:paraId="575E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restart"/>
                  <w:noWrap w:val="0"/>
                  <w:vAlign w:val="center"/>
                </w:tcPr>
                <w:p w14:paraId="66E12504">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cs="Times New Roman"/>
                      <w:color w:val="auto"/>
                      <w:lang w:val="en-US" w:eastAsia="zh-CN"/>
                    </w:rPr>
                  </w:pPr>
                  <w:r>
                    <w:rPr>
                      <w:rFonts w:hint="eastAsia" w:cs="Times New Roman"/>
                      <w:color w:val="auto"/>
                      <w:lang w:val="en-US" w:eastAsia="zh-CN"/>
                    </w:rPr>
                    <w:t>废水</w:t>
                  </w:r>
                </w:p>
              </w:tc>
              <w:tc>
                <w:tcPr>
                  <w:tcW w:w="835" w:type="pct"/>
                  <w:shd w:val="clear" w:color="auto" w:fill="auto"/>
                  <w:noWrap w:val="0"/>
                  <w:vAlign w:val="center"/>
                </w:tcPr>
                <w:p w14:paraId="792C16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Times New Roman"/>
                      <w:color w:val="auto"/>
                      <w:kern w:val="2"/>
                      <w:sz w:val="21"/>
                      <w:szCs w:val="24"/>
                      <w:lang w:val="en-US" w:eastAsia="zh-CN" w:bidi="ar-SA"/>
                    </w:rPr>
                  </w:pPr>
                  <w:r>
                    <w:rPr>
                      <w:rFonts w:hint="eastAsia" w:cs="Times New Roman"/>
                      <w:color w:val="auto"/>
                      <w:lang w:val="en-US" w:eastAsia="zh-CN"/>
                    </w:rPr>
                    <w:t>冷却废水</w:t>
                  </w:r>
                </w:p>
              </w:tc>
              <w:tc>
                <w:tcPr>
                  <w:tcW w:w="1228" w:type="pct"/>
                  <w:shd w:val="clear" w:color="auto" w:fill="auto"/>
                  <w:noWrap w:val="0"/>
                  <w:vAlign w:val="center"/>
                </w:tcPr>
                <w:p w14:paraId="426ADB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宋体"/>
                      <w:b w:val="0"/>
                      <w:bCs w:val="0"/>
                      <w:caps w:val="0"/>
                      <w:smallCaps w:val="0"/>
                      <w:color w:val="auto"/>
                      <w:kern w:val="2"/>
                      <w:sz w:val="21"/>
                      <w:szCs w:val="21"/>
                      <w:highlight w:val="none"/>
                      <w:lang w:val="en-US" w:eastAsia="zh-CN" w:bidi="ar-SA"/>
                    </w:rPr>
                  </w:pPr>
                  <w:r>
                    <w:rPr>
                      <w:rFonts w:hint="eastAsia" w:ascii="Times New Roman" w:hAnsi="Times New Roman" w:eastAsia="宋体" w:cs="宋体"/>
                      <w:b w:val="0"/>
                      <w:bCs w:val="0"/>
                      <w:caps w:val="0"/>
                      <w:smallCaps w:val="0"/>
                      <w:color w:val="auto"/>
                      <w:kern w:val="2"/>
                      <w:sz w:val="21"/>
                      <w:szCs w:val="21"/>
                      <w:highlight w:val="none"/>
                      <w:lang w:val="en-US" w:eastAsia="zh-CN" w:bidi="ar-SA"/>
                    </w:rPr>
                    <w:t>W</w:t>
                  </w:r>
                  <w:r>
                    <w:rPr>
                      <w:rFonts w:hint="eastAsia" w:cs="宋体"/>
                      <w:b w:val="0"/>
                      <w:bCs w:val="0"/>
                      <w:caps w:val="0"/>
                      <w:smallCaps w:val="0"/>
                      <w:color w:val="auto"/>
                      <w:kern w:val="2"/>
                      <w:sz w:val="21"/>
                      <w:szCs w:val="21"/>
                      <w:highlight w:val="none"/>
                      <w:lang w:val="en-US" w:eastAsia="zh-CN" w:bidi="ar-SA"/>
                    </w:rPr>
                    <w:t>1</w:t>
                  </w:r>
                </w:p>
              </w:tc>
              <w:tc>
                <w:tcPr>
                  <w:tcW w:w="1500" w:type="pct"/>
                  <w:shd w:val="clear" w:color="auto" w:fill="auto"/>
                  <w:noWrap w:val="0"/>
                  <w:vAlign w:val="center"/>
                </w:tcPr>
                <w:p w14:paraId="21CBE62A">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lang w:val="en-US" w:eastAsia="zh-CN" w:bidi="ar-SA"/>
                    </w:rPr>
                  </w:pPr>
                  <w:r>
                    <w:rPr>
                      <w:rFonts w:hint="eastAsia" w:cs="Times New Roman"/>
                      <w:color w:val="auto"/>
                      <w:lang w:val="en-US" w:eastAsia="zh-CN"/>
                    </w:rPr>
                    <w:t>冷却循环</w:t>
                  </w:r>
                </w:p>
              </w:tc>
              <w:tc>
                <w:tcPr>
                  <w:tcW w:w="1138" w:type="pct"/>
                  <w:shd w:val="clear" w:color="auto" w:fill="auto"/>
                  <w:noWrap w:val="0"/>
                  <w:vAlign w:val="center"/>
                </w:tcPr>
                <w:p w14:paraId="0E4F0C4A">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lang w:val="en-US" w:eastAsia="zh-CN" w:bidi="ar-SA"/>
                    </w:rPr>
                  </w:pPr>
                  <w:r>
                    <w:rPr>
                      <w:rFonts w:hint="eastAsia" w:cs="Times New Roman"/>
                      <w:color w:val="auto"/>
                      <w:lang w:val="en-US" w:eastAsia="zh-CN"/>
                    </w:rPr>
                    <w:t>COD、SS</w:t>
                  </w:r>
                </w:p>
              </w:tc>
            </w:tr>
            <w:tr w14:paraId="5DE1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continue"/>
                  <w:noWrap w:val="0"/>
                  <w:vAlign w:val="center"/>
                </w:tcPr>
                <w:p w14:paraId="5865B5F3">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eastAsia" w:cs="Times New Roman"/>
                      <w:color w:val="auto"/>
                      <w:lang w:val="en-US" w:eastAsia="zh-CN"/>
                    </w:rPr>
                  </w:pPr>
                </w:p>
              </w:tc>
              <w:tc>
                <w:tcPr>
                  <w:tcW w:w="835" w:type="pct"/>
                  <w:noWrap w:val="0"/>
                  <w:vAlign w:val="center"/>
                </w:tcPr>
                <w:p w14:paraId="703C28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cs="Times New Roman"/>
                      <w:color w:val="auto"/>
                      <w:lang w:val="en-US" w:eastAsia="zh-CN"/>
                    </w:rPr>
                  </w:pPr>
                  <w:r>
                    <w:rPr>
                      <w:rFonts w:hint="eastAsia" w:cs="Times New Roman"/>
                      <w:color w:val="auto"/>
                      <w:lang w:val="en-US" w:eastAsia="zh-CN"/>
                    </w:rPr>
                    <w:t>生活污水</w:t>
                  </w:r>
                </w:p>
              </w:tc>
              <w:tc>
                <w:tcPr>
                  <w:tcW w:w="1228" w:type="pct"/>
                  <w:noWrap w:val="0"/>
                  <w:vAlign w:val="center"/>
                </w:tcPr>
                <w:p w14:paraId="2ED211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宋体"/>
                      <w:b w:val="0"/>
                      <w:bCs w:val="0"/>
                      <w:caps w:val="0"/>
                      <w:smallCaps w:val="0"/>
                      <w:color w:val="auto"/>
                      <w:kern w:val="2"/>
                      <w:sz w:val="21"/>
                      <w:szCs w:val="21"/>
                      <w:highlight w:val="none"/>
                      <w:lang w:val="en-US" w:eastAsia="zh-CN" w:bidi="ar-SA"/>
                    </w:rPr>
                  </w:pPr>
                  <w:r>
                    <w:rPr>
                      <w:rFonts w:hint="eastAsia" w:cs="宋体"/>
                      <w:b w:val="0"/>
                      <w:bCs w:val="0"/>
                      <w:caps w:val="0"/>
                      <w:smallCaps w:val="0"/>
                      <w:color w:val="auto"/>
                      <w:kern w:val="2"/>
                      <w:sz w:val="21"/>
                      <w:szCs w:val="21"/>
                      <w:highlight w:val="none"/>
                      <w:lang w:val="en-US" w:eastAsia="zh-CN" w:bidi="ar-SA"/>
                    </w:rPr>
                    <w:t>/</w:t>
                  </w:r>
                </w:p>
              </w:tc>
              <w:tc>
                <w:tcPr>
                  <w:tcW w:w="1500" w:type="pct"/>
                  <w:noWrap w:val="0"/>
                  <w:vAlign w:val="center"/>
                </w:tcPr>
                <w:p w14:paraId="335CF431">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员工生活</w:t>
                  </w:r>
                </w:p>
              </w:tc>
              <w:tc>
                <w:tcPr>
                  <w:tcW w:w="1138" w:type="pct"/>
                  <w:noWrap w:val="0"/>
                  <w:vAlign w:val="center"/>
                </w:tcPr>
                <w:p w14:paraId="51722CDC">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COD、BOD</w:t>
                  </w:r>
                  <w:r>
                    <w:rPr>
                      <w:rFonts w:hint="eastAsia" w:cs="Times New Roman"/>
                      <w:color w:val="auto"/>
                      <w:vertAlign w:val="subscript"/>
                      <w:lang w:val="en-US" w:eastAsia="zh-CN"/>
                    </w:rPr>
                    <w:t>5</w:t>
                  </w:r>
                  <w:r>
                    <w:rPr>
                      <w:rFonts w:hint="eastAsia" w:cs="Times New Roman"/>
                      <w:color w:val="auto"/>
                      <w:lang w:val="en-US" w:eastAsia="zh-CN"/>
                    </w:rPr>
                    <w:t>、SS</w:t>
                  </w:r>
                </w:p>
              </w:tc>
            </w:tr>
            <w:tr w14:paraId="5DF2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restart"/>
                  <w:noWrap w:val="0"/>
                  <w:vAlign w:val="center"/>
                </w:tcPr>
                <w:p w14:paraId="42C82A81">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固废</w:t>
                  </w:r>
                </w:p>
              </w:tc>
              <w:tc>
                <w:tcPr>
                  <w:tcW w:w="835" w:type="pct"/>
                  <w:noWrap w:val="0"/>
                  <w:vAlign w:val="center"/>
                </w:tcPr>
                <w:p w14:paraId="0AB353CF">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生活垃圾</w:t>
                  </w:r>
                </w:p>
              </w:tc>
              <w:tc>
                <w:tcPr>
                  <w:tcW w:w="1228" w:type="pct"/>
                  <w:noWrap w:val="0"/>
                  <w:vAlign w:val="center"/>
                </w:tcPr>
                <w:p w14:paraId="5B6FE025">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500" w:type="pct"/>
                  <w:noWrap w:val="0"/>
                  <w:vAlign w:val="center"/>
                </w:tcPr>
                <w:p w14:paraId="7FBEE58B">
                  <w:pPr>
                    <w:pStyle w:val="11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员工生活</w:t>
                  </w:r>
                </w:p>
              </w:tc>
              <w:tc>
                <w:tcPr>
                  <w:tcW w:w="1138" w:type="pct"/>
                  <w:noWrap w:val="0"/>
                  <w:vAlign w:val="center"/>
                </w:tcPr>
                <w:p w14:paraId="76A1ABCE">
                  <w:pPr>
                    <w:pStyle w:val="115"/>
                    <w:keepNext w:val="0"/>
                    <w:keepLines w:val="0"/>
                    <w:suppressLineNumbers w:val="0"/>
                    <w:spacing w:before="0" w:beforeAutospacing="0" w:after="0" w:afterAutospacing="0" w:line="240" w:lineRule="auto"/>
                    <w:ind w:left="0" w:right="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生活垃圾</w:t>
                  </w:r>
                </w:p>
              </w:tc>
            </w:tr>
            <w:tr w14:paraId="63D1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continue"/>
                  <w:noWrap w:val="0"/>
                  <w:vAlign w:val="center"/>
                </w:tcPr>
                <w:p w14:paraId="525C2635">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008F9268">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cs="Times New Roman"/>
                      <w:color w:val="auto"/>
                      <w:lang w:val="en-US" w:eastAsia="zh-CN"/>
                    </w:rPr>
                  </w:pPr>
                  <w:r>
                    <w:rPr>
                      <w:rFonts w:hint="eastAsia" w:cs="Times New Roman"/>
                      <w:color w:val="auto"/>
                      <w:lang w:val="en-US" w:eastAsia="zh-CN"/>
                    </w:rPr>
                    <w:t>废包装材料</w:t>
                  </w:r>
                </w:p>
              </w:tc>
              <w:tc>
                <w:tcPr>
                  <w:tcW w:w="1228" w:type="pct"/>
                  <w:noWrap w:val="0"/>
                  <w:vAlign w:val="center"/>
                </w:tcPr>
                <w:p w14:paraId="2BF4A828">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S</w:t>
                  </w:r>
                  <w:r>
                    <w:rPr>
                      <w:rFonts w:hint="eastAsia" w:cs="Times New Roman"/>
                      <w:color w:val="auto"/>
                      <w:lang w:val="en-US" w:eastAsia="zh-CN"/>
                    </w:rPr>
                    <w:t>1</w:t>
                  </w:r>
                </w:p>
              </w:tc>
              <w:tc>
                <w:tcPr>
                  <w:tcW w:w="1500" w:type="pct"/>
                  <w:noWrap w:val="0"/>
                  <w:vAlign w:val="center"/>
                </w:tcPr>
                <w:p w14:paraId="54817394">
                  <w:pPr>
                    <w:pStyle w:val="115"/>
                    <w:keepNext w:val="0"/>
                    <w:keepLines w:val="0"/>
                    <w:suppressLineNumbers w:val="0"/>
                    <w:spacing w:before="0" w:beforeAutospacing="0" w:after="0" w:afterAutospacing="0" w:line="240" w:lineRule="auto"/>
                    <w:ind w:left="0" w:right="0"/>
                    <w:rPr>
                      <w:rFonts w:hint="default" w:cs="Times New Roman"/>
                      <w:color w:val="auto"/>
                      <w:lang w:val="en-US" w:eastAsia="zh-CN"/>
                    </w:rPr>
                  </w:pPr>
                  <w:r>
                    <w:rPr>
                      <w:rFonts w:hint="eastAsia" w:cs="Times New Roman"/>
                      <w:color w:val="auto"/>
                      <w:lang w:val="en-US" w:eastAsia="zh-CN"/>
                    </w:rPr>
                    <w:t>上料</w:t>
                  </w:r>
                </w:p>
              </w:tc>
              <w:tc>
                <w:tcPr>
                  <w:tcW w:w="1138" w:type="pct"/>
                  <w:noWrap w:val="0"/>
                  <w:vAlign w:val="center"/>
                </w:tcPr>
                <w:p w14:paraId="48E7517E">
                  <w:pPr>
                    <w:pStyle w:val="115"/>
                    <w:keepNext w:val="0"/>
                    <w:keepLines w:val="0"/>
                    <w:suppressLineNumbers w:val="0"/>
                    <w:spacing w:before="0" w:beforeAutospacing="0" w:after="0" w:afterAutospacing="0" w:line="240" w:lineRule="auto"/>
                    <w:ind w:left="0" w:right="0"/>
                    <w:rPr>
                      <w:rFonts w:hint="default" w:cs="Times New Roman"/>
                      <w:color w:val="auto"/>
                      <w:lang w:val="en-US" w:eastAsia="zh-CN"/>
                    </w:rPr>
                  </w:pPr>
                  <w:r>
                    <w:rPr>
                      <w:rFonts w:hint="eastAsia" w:cs="Times New Roman"/>
                      <w:color w:val="auto"/>
                      <w:lang w:val="en-US" w:eastAsia="zh-CN"/>
                    </w:rPr>
                    <w:t>一般固废</w:t>
                  </w:r>
                </w:p>
              </w:tc>
            </w:tr>
            <w:tr w14:paraId="21AA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continue"/>
                  <w:noWrap w:val="0"/>
                  <w:vAlign w:val="center"/>
                </w:tcPr>
                <w:p w14:paraId="1908B489">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42B4F71F">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eastAsia="宋体" w:cs="Times New Roman"/>
                      <w:color w:val="auto"/>
                      <w:lang w:val="en-US" w:eastAsia="zh-CN"/>
                    </w:rPr>
                  </w:pPr>
                  <w:r>
                    <w:rPr>
                      <w:rFonts w:hint="eastAsia" w:cs="Times New Roman"/>
                      <w:color w:val="auto"/>
                      <w:lang w:val="en-US" w:eastAsia="zh-CN"/>
                    </w:rPr>
                    <w:t>机头废料</w:t>
                  </w:r>
                </w:p>
              </w:tc>
              <w:tc>
                <w:tcPr>
                  <w:tcW w:w="1228" w:type="pct"/>
                  <w:noWrap w:val="0"/>
                  <w:vAlign w:val="center"/>
                </w:tcPr>
                <w:p w14:paraId="6BF59B2D">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S</w:t>
                  </w:r>
                  <w:r>
                    <w:rPr>
                      <w:rFonts w:hint="eastAsia" w:cs="Times New Roman"/>
                      <w:color w:val="auto"/>
                      <w:lang w:val="en-US" w:eastAsia="zh-CN"/>
                    </w:rPr>
                    <w:t>2</w:t>
                  </w:r>
                </w:p>
              </w:tc>
              <w:tc>
                <w:tcPr>
                  <w:tcW w:w="1500" w:type="pct"/>
                  <w:noWrap w:val="0"/>
                  <w:vAlign w:val="center"/>
                </w:tcPr>
                <w:p w14:paraId="673F59CB">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r>
                    <w:rPr>
                      <w:rFonts w:hint="eastAsia" w:cs="Times New Roman"/>
                      <w:color w:val="auto"/>
                      <w:lang w:val="en-US" w:eastAsia="zh-CN"/>
                    </w:rPr>
                    <w:t>挤出</w:t>
                  </w:r>
                </w:p>
              </w:tc>
              <w:tc>
                <w:tcPr>
                  <w:tcW w:w="1138" w:type="pct"/>
                  <w:noWrap w:val="0"/>
                  <w:vAlign w:val="center"/>
                </w:tcPr>
                <w:p w14:paraId="004AC064">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r>
                    <w:rPr>
                      <w:rFonts w:hint="eastAsia" w:cs="Times New Roman"/>
                      <w:color w:val="auto"/>
                      <w:lang w:val="en-US" w:eastAsia="zh-CN"/>
                    </w:rPr>
                    <w:t>一般固废</w:t>
                  </w:r>
                </w:p>
              </w:tc>
            </w:tr>
            <w:tr w14:paraId="4287C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trPr>
              <w:tc>
                <w:tcPr>
                  <w:tcW w:w="297" w:type="pct"/>
                  <w:vMerge w:val="continue"/>
                  <w:noWrap w:val="0"/>
                  <w:vAlign w:val="center"/>
                </w:tcPr>
                <w:p w14:paraId="57058A5F">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5FCA7BBE">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cs="Times New Roman"/>
                      <w:color w:val="auto"/>
                      <w:lang w:val="en-US" w:eastAsia="zh-CN"/>
                    </w:rPr>
                  </w:pPr>
                  <w:r>
                    <w:rPr>
                      <w:rFonts w:hint="eastAsia" w:cs="Times New Roman"/>
                      <w:color w:val="auto"/>
                      <w:lang w:val="en-US" w:eastAsia="zh-CN"/>
                    </w:rPr>
                    <w:t>边角料、不合格品</w:t>
                  </w:r>
                </w:p>
              </w:tc>
              <w:tc>
                <w:tcPr>
                  <w:tcW w:w="1228" w:type="pct"/>
                  <w:noWrap w:val="0"/>
                  <w:vAlign w:val="center"/>
                </w:tcPr>
                <w:p w14:paraId="67B2F277">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textAlignment w:val="auto"/>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S</w:t>
                  </w:r>
                  <w:r>
                    <w:rPr>
                      <w:rFonts w:hint="eastAsia" w:cs="Times New Roman"/>
                      <w:color w:val="auto"/>
                      <w:lang w:val="en-US" w:eastAsia="zh-CN"/>
                    </w:rPr>
                    <w:t>3</w:t>
                  </w:r>
                </w:p>
              </w:tc>
              <w:tc>
                <w:tcPr>
                  <w:tcW w:w="1500" w:type="pct"/>
                  <w:noWrap w:val="0"/>
                  <w:vAlign w:val="center"/>
                </w:tcPr>
                <w:p w14:paraId="3E161F62">
                  <w:pPr>
                    <w:pStyle w:val="115"/>
                    <w:keepNext w:val="0"/>
                    <w:keepLines w:val="0"/>
                    <w:suppressLineNumbers w:val="0"/>
                    <w:spacing w:before="0" w:beforeAutospacing="0" w:after="0" w:afterAutospacing="0" w:line="240" w:lineRule="auto"/>
                    <w:ind w:left="0" w:right="0"/>
                    <w:rPr>
                      <w:rFonts w:hint="eastAsia" w:cs="Times New Roman"/>
                      <w:color w:val="auto"/>
                      <w:lang w:val="en-US" w:eastAsia="zh-CN"/>
                    </w:rPr>
                  </w:pPr>
                  <w:r>
                    <w:rPr>
                      <w:rFonts w:hint="eastAsia" w:cs="Times New Roman"/>
                      <w:color w:val="auto"/>
                      <w:lang w:val="en-US" w:eastAsia="zh-CN"/>
                    </w:rPr>
                    <w:t>收卷、检验</w:t>
                  </w:r>
                </w:p>
              </w:tc>
              <w:tc>
                <w:tcPr>
                  <w:tcW w:w="1138" w:type="pct"/>
                  <w:noWrap w:val="0"/>
                  <w:vAlign w:val="center"/>
                </w:tcPr>
                <w:p w14:paraId="7C5DEC7F">
                  <w:pPr>
                    <w:pStyle w:val="115"/>
                    <w:keepNext w:val="0"/>
                    <w:keepLines w:val="0"/>
                    <w:suppressLineNumbers w:val="0"/>
                    <w:spacing w:before="0" w:beforeAutospacing="0" w:after="0" w:afterAutospacing="0" w:line="240" w:lineRule="auto"/>
                    <w:ind w:left="0" w:right="0"/>
                    <w:rPr>
                      <w:rFonts w:hint="eastAsia" w:cs="Times New Roman"/>
                      <w:color w:val="auto"/>
                      <w:lang w:val="en-US" w:eastAsia="zh-CN"/>
                    </w:rPr>
                  </w:pPr>
                  <w:r>
                    <w:rPr>
                      <w:rFonts w:hint="eastAsia" w:cs="Times New Roman"/>
                      <w:color w:val="auto"/>
                      <w:lang w:val="en-US" w:eastAsia="zh-CN"/>
                    </w:rPr>
                    <w:t>一般固废</w:t>
                  </w:r>
                </w:p>
              </w:tc>
            </w:tr>
            <w:tr w14:paraId="3CA8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 w:hRule="atLeast"/>
              </w:trPr>
              <w:tc>
                <w:tcPr>
                  <w:tcW w:w="297" w:type="pct"/>
                  <w:vMerge w:val="continue"/>
                  <w:noWrap w:val="0"/>
                  <w:vAlign w:val="center"/>
                </w:tcPr>
                <w:p w14:paraId="38E1ACA6">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7BC25D8E">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kern w:val="2"/>
                      <w:sz w:val="21"/>
                      <w:szCs w:val="21"/>
                      <w:lang w:val="en-US" w:eastAsia="zh-CN" w:bidi="ar-SA"/>
                    </w:rPr>
                  </w:pPr>
                  <w:r>
                    <w:rPr>
                      <w:rFonts w:hint="eastAsia" w:cs="Times New Roman"/>
                      <w:color w:val="auto"/>
                      <w:lang w:val="en-US" w:eastAsia="zh-CN"/>
                    </w:rPr>
                    <w:t>废润滑油</w:t>
                  </w:r>
                </w:p>
              </w:tc>
              <w:tc>
                <w:tcPr>
                  <w:tcW w:w="1228" w:type="pct"/>
                  <w:noWrap w:val="0"/>
                  <w:vAlign w:val="center"/>
                </w:tcPr>
                <w:p w14:paraId="71CC96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jc w:val="center"/>
                    <w:textAlignment w:val="auto"/>
                    <w:rPr>
                      <w:rFonts w:hint="default" w:ascii="Times New Roman" w:hAnsi="Times New Roman" w:eastAsia="宋体" w:cs="Times New Roman"/>
                      <w:color w:val="auto"/>
                      <w:kern w:val="2"/>
                      <w:sz w:val="21"/>
                      <w:szCs w:val="20"/>
                      <w:lang w:val="en-US" w:eastAsia="zh-CN" w:bidi="ar-SA"/>
                    </w:rPr>
                  </w:pPr>
                  <w:r>
                    <w:rPr>
                      <w:rFonts w:hint="default" w:ascii="Times New Roman" w:hAnsi="Times New Roman" w:cs="Times New Roman"/>
                      <w:color w:val="auto"/>
                      <w:lang w:val="en-US" w:eastAsia="zh-CN"/>
                    </w:rPr>
                    <w:t>/</w:t>
                  </w:r>
                </w:p>
              </w:tc>
              <w:tc>
                <w:tcPr>
                  <w:tcW w:w="1500" w:type="pct"/>
                  <w:noWrap w:val="0"/>
                  <w:vAlign w:val="center"/>
                </w:tcPr>
                <w:p w14:paraId="77439916">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lang w:val="en-US" w:eastAsia="zh-CN" w:bidi="ar-SA"/>
                    </w:rPr>
                  </w:pPr>
                  <w:r>
                    <w:rPr>
                      <w:rFonts w:hint="eastAsia" w:cs="Times New Roman"/>
                      <w:color w:val="auto"/>
                      <w:lang w:val="en-US" w:eastAsia="zh-CN"/>
                    </w:rPr>
                    <w:t>设备润滑</w:t>
                  </w:r>
                </w:p>
              </w:tc>
              <w:tc>
                <w:tcPr>
                  <w:tcW w:w="1138" w:type="pct"/>
                  <w:noWrap w:val="0"/>
                  <w:vAlign w:val="center"/>
                </w:tcPr>
                <w:p w14:paraId="0D578CAE">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color w:val="auto"/>
                      <w:kern w:val="2"/>
                      <w:sz w:val="21"/>
                      <w:szCs w:val="24"/>
                      <w:lang w:val="en-US" w:eastAsia="zh-CN" w:bidi="ar-SA"/>
                    </w:rPr>
                  </w:pPr>
                  <w:r>
                    <w:rPr>
                      <w:rFonts w:hint="eastAsia" w:ascii="Times New Roman" w:hAnsi="Times New Roman" w:cs="Times New Roman"/>
                      <w:color w:val="auto"/>
                      <w:lang w:val="en-US" w:eastAsia="zh-CN"/>
                    </w:rPr>
                    <w:t>危险废物</w:t>
                  </w:r>
                </w:p>
              </w:tc>
            </w:tr>
            <w:tr w14:paraId="1FA2B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 w:hRule="atLeast"/>
              </w:trPr>
              <w:tc>
                <w:tcPr>
                  <w:tcW w:w="297" w:type="pct"/>
                  <w:vMerge w:val="continue"/>
                  <w:noWrap w:val="0"/>
                  <w:vAlign w:val="center"/>
                </w:tcPr>
                <w:p w14:paraId="545187A5">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6812529D">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废油桶</w:t>
                  </w:r>
                </w:p>
              </w:tc>
              <w:tc>
                <w:tcPr>
                  <w:tcW w:w="1228" w:type="pct"/>
                  <w:noWrap w:val="0"/>
                  <w:vAlign w:val="center"/>
                </w:tcPr>
                <w:p w14:paraId="5B91CE99">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eastAsia" w:ascii="Times New Roman" w:hAnsi="Times New Roman" w:eastAsia="宋体" w:cs="Times New Roman"/>
                      <w:color w:val="auto"/>
                      <w:lang w:val="en-US" w:eastAsia="zh-CN"/>
                    </w:rPr>
                  </w:pPr>
                  <w:r>
                    <w:rPr>
                      <w:rFonts w:hint="default" w:ascii="Times New Roman" w:hAnsi="Times New Roman" w:cs="Times New Roman"/>
                      <w:color w:val="auto"/>
                      <w:lang w:val="en-US" w:eastAsia="zh-CN"/>
                    </w:rPr>
                    <w:t>/</w:t>
                  </w:r>
                </w:p>
              </w:tc>
              <w:tc>
                <w:tcPr>
                  <w:tcW w:w="1500" w:type="pct"/>
                  <w:noWrap w:val="0"/>
                  <w:vAlign w:val="center"/>
                </w:tcPr>
                <w:p w14:paraId="665F67B1">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润滑油包装</w:t>
                  </w:r>
                </w:p>
              </w:tc>
              <w:tc>
                <w:tcPr>
                  <w:tcW w:w="1138" w:type="pct"/>
                  <w:noWrap w:val="0"/>
                  <w:vAlign w:val="center"/>
                </w:tcPr>
                <w:p w14:paraId="40287F9D">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危险废物</w:t>
                  </w:r>
                </w:p>
              </w:tc>
            </w:tr>
            <w:tr w14:paraId="11E4A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8" w:hRule="atLeast"/>
              </w:trPr>
              <w:tc>
                <w:tcPr>
                  <w:tcW w:w="297" w:type="pct"/>
                  <w:vMerge w:val="continue"/>
                  <w:noWrap w:val="0"/>
                  <w:vAlign w:val="center"/>
                </w:tcPr>
                <w:p w14:paraId="3563E720">
                  <w:pPr>
                    <w:pStyle w:val="115"/>
                    <w:keepNext w:val="0"/>
                    <w:keepLines w:val="0"/>
                    <w:suppressLineNumbers w:val="0"/>
                    <w:spacing w:before="0" w:beforeAutospacing="0" w:after="0" w:afterAutospacing="0" w:line="240" w:lineRule="auto"/>
                    <w:ind w:left="0" w:right="0"/>
                    <w:rPr>
                      <w:rFonts w:hint="default" w:ascii="Times New Roman" w:hAnsi="Times New Roman" w:cs="Times New Roman"/>
                      <w:color w:val="auto"/>
                      <w:lang w:val="en-US" w:eastAsia="zh-CN"/>
                    </w:rPr>
                  </w:pPr>
                </w:p>
              </w:tc>
              <w:tc>
                <w:tcPr>
                  <w:tcW w:w="835" w:type="pct"/>
                  <w:noWrap w:val="0"/>
                  <w:vAlign w:val="center"/>
                </w:tcPr>
                <w:p w14:paraId="775D4A87">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废活性炭</w:t>
                  </w:r>
                </w:p>
              </w:tc>
              <w:tc>
                <w:tcPr>
                  <w:tcW w:w="1228" w:type="pct"/>
                  <w:noWrap w:val="0"/>
                  <w:vAlign w:val="center"/>
                </w:tcPr>
                <w:p w14:paraId="4DA8D762">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w:t>
                  </w:r>
                </w:p>
              </w:tc>
              <w:tc>
                <w:tcPr>
                  <w:tcW w:w="1500" w:type="pct"/>
                  <w:noWrap w:val="0"/>
                  <w:vAlign w:val="center"/>
                </w:tcPr>
                <w:p w14:paraId="58494E39">
                  <w:pPr>
                    <w:pStyle w:val="115"/>
                    <w:keepNext w:val="0"/>
                    <w:keepLines w:val="0"/>
                    <w:suppressLineNumbers w:val="0"/>
                    <w:spacing w:before="0" w:beforeAutospacing="0" w:after="0" w:afterAutospacing="0" w:line="240" w:lineRule="auto"/>
                    <w:ind w:left="0" w:leftChars="0" w:right="0" w:rightChars="0"/>
                    <w:rPr>
                      <w:rFonts w:hint="eastAsia" w:cs="Times New Roman"/>
                      <w:color w:val="auto"/>
                      <w:lang w:val="en-US" w:eastAsia="zh-CN"/>
                    </w:rPr>
                  </w:pPr>
                  <w:r>
                    <w:rPr>
                      <w:rFonts w:hint="eastAsia" w:cs="Times New Roman"/>
                      <w:color w:val="auto"/>
                      <w:lang w:val="en-US" w:eastAsia="zh-CN"/>
                    </w:rPr>
                    <w:t>废气处理</w:t>
                  </w:r>
                </w:p>
              </w:tc>
              <w:tc>
                <w:tcPr>
                  <w:tcW w:w="1138" w:type="pct"/>
                  <w:noWrap w:val="0"/>
                  <w:vAlign w:val="center"/>
                </w:tcPr>
                <w:p w14:paraId="27FEEFD3">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cs="Times New Roman"/>
                      <w:color w:val="auto"/>
                      <w:lang w:val="en-US" w:eastAsia="zh-CN"/>
                    </w:rPr>
                  </w:pPr>
                  <w:r>
                    <w:rPr>
                      <w:rFonts w:hint="eastAsia" w:ascii="Times New Roman" w:hAnsi="Times New Roman" w:cs="Times New Roman"/>
                      <w:color w:val="auto"/>
                      <w:lang w:val="en-US" w:eastAsia="zh-CN"/>
                    </w:rPr>
                    <w:t>危险废物</w:t>
                  </w:r>
                </w:p>
              </w:tc>
            </w:tr>
          </w:tbl>
          <w:p w14:paraId="18DB9F9E">
            <w:pPr>
              <w:pStyle w:val="32"/>
              <w:keepNext w:val="0"/>
              <w:keepLines w:val="0"/>
              <w:suppressLineNumbers w:val="0"/>
              <w:spacing w:before="0" w:beforeAutospacing="0" w:afterAutospacing="0"/>
              <w:ind w:right="0"/>
              <w:rPr>
                <w:rFonts w:hint="default"/>
                <w:color w:val="0000FF"/>
                <w:lang w:val="en-US" w:eastAsia="zh-CN"/>
              </w:rPr>
            </w:pPr>
          </w:p>
        </w:tc>
      </w:tr>
      <w:tr w14:paraId="16DD2A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47" w:hRule="atLeast"/>
          <w:jc w:val="center"/>
        </w:trPr>
        <w:tc>
          <w:tcPr>
            <w:tcW w:w="230" w:type="pct"/>
            <w:tcBorders>
              <w:top w:val="single" w:color="auto" w:sz="4" w:space="0"/>
              <w:left w:val="single" w:color="auto" w:sz="4" w:space="0"/>
              <w:bottom w:val="single" w:color="auto" w:sz="4" w:space="0"/>
              <w:right w:val="single" w:color="auto" w:sz="4" w:space="0"/>
            </w:tcBorders>
            <w:noWrap w:val="0"/>
            <w:vAlign w:val="center"/>
          </w:tcPr>
          <w:p w14:paraId="527BB80E">
            <w:pPr>
              <w:pStyle w:val="28"/>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szCs w:val="24"/>
              </w:rPr>
            </w:pPr>
            <w:r>
              <w:rPr>
                <w:rFonts w:hint="eastAsia" w:ascii="Times New Roman" w:hAnsi="Times New Roman" w:eastAsia="宋体" w:cs="Times New Roman"/>
                <w:smallCaps w:val="0"/>
                <w:color w:val="auto"/>
                <w:szCs w:val="24"/>
              </w:rPr>
              <w:t>与项目有关的原有环境污染问题</w:t>
            </w:r>
          </w:p>
        </w:tc>
        <w:tc>
          <w:tcPr>
            <w:tcW w:w="4769" w:type="pct"/>
            <w:tcBorders>
              <w:top w:val="single" w:color="auto" w:sz="4" w:space="0"/>
              <w:left w:val="single" w:color="auto" w:sz="4" w:space="0"/>
              <w:bottom w:val="single" w:color="auto" w:sz="4" w:space="0"/>
              <w:right w:val="single" w:color="auto" w:sz="4" w:space="0"/>
            </w:tcBorders>
            <w:noWrap w:val="0"/>
            <w:vAlign w:val="center"/>
          </w:tcPr>
          <w:p w14:paraId="16FB3198">
            <w:pPr>
              <w:pStyle w:val="16"/>
              <w:keepNext w:val="0"/>
              <w:keepLines w:val="0"/>
              <w:suppressLineNumbers w:val="0"/>
              <w:spacing w:before="0" w:beforeAutospacing="0" w:after="0" w:afterAutospacing="0" w:line="360" w:lineRule="auto"/>
              <w:ind w:left="0" w:right="0"/>
              <w:rPr>
                <w:rFonts w:hint="default"/>
                <w:color w:val="auto"/>
                <w:lang w:val="en-US" w:eastAsia="zh-CN"/>
              </w:rPr>
            </w:pPr>
            <w:r>
              <w:rPr>
                <w:rFonts w:hint="eastAsia" w:ascii="Times New Roman" w:hAnsi="Times New Roman" w:eastAsia="宋体" w:cs="Times New Roman"/>
                <w:color w:val="auto"/>
                <w:kern w:val="2"/>
                <w:sz w:val="24"/>
                <w:szCs w:val="24"/>
                <w:lang w:val="en-US" w:eastAsia="zh-CN" w:bidi="ar-SA"/>
              </w:rPr>
              <w:t>本项目为新建项目，</w:t>
            </w:r>
            <w:r>
              <w:rPr>
                <w:rFonts w:hint="eastAsia" w:cs="Times New Roman"/>
                <w:color w:val="auto"/>
                <w:kern w:val="2"/>
                <w:sz w:val="24"/>
                <w:szCs w:val="24"/>
                <w:lang w:val="en-US" w:eastAsia="zh-CN" w:bidi="ar-SA"/>
              </w:rPr>
              <w:t>厂区已建一栋3层综合楼，目前为空置状态，其余地块为空地，</w:t>
            </w:r>
            <w:r>
              <w:rPr>
                <w:rFonts w:hint="eastAsia" w:ascii="Times New Roman" w:hAnsi="Times New Roman" w:eastAsia="宋体" w:cs="Times New Roman"/>
                <w:color w:val="auto"/>
                <w:kern w:val="2"/>
                <w:sz w:val="24"/>
                <w:szCs w:val="24"/>
                <w:lang w:val="en-US" w:eastAsia="zh-CN" w:bidi="ar-SA"/>
              </w:rPr>
              <w:t>不存在原有环境污染问题。</w:t>
            </w:r>
          </w:p>
        </w:tc>
      </w:tr>
    </w:tbl>
    <w:p w14:paraId="6EE4D71A">
      <w:pPr>
        <w:pStyle w:val="28"/>
        <w:jc w:val="both"/>
        <w:rPr>
          <w:rFonts w:hint="default" w:ascii="Times New Roman" w:hAnsi="Times New Roman" w:eastAsia="宋体" w:cs="Times New Roman"/>
          <w:smallCaps w:val="0"/>
          <w:snapToGrid w:val="0"/>
          <w:color w:val="0000FF"/>
          <w:sz w:val="36"/>
          <w:szCs w:val="36"/>
        </w:rPr>
        <w:sectPr>
          <w:footerReference r:id="rId9" w:type="default"/>
          <w:pgSz w:w="11906" w:h="16838"/>
          <w:pgMar w:top="1361" w:right="1417" w:bottom="1361" w:left="1531" w:header="851" w:footer="1077" w:gutter="0"/>
          <w:pgBorders>
            <w:top w:val="none" w:sz="0" w:space="0"/>
            <w:left w:val="none" w:sz="0" w:space="0"/>
            <w:bottom w:val="none" w:sz="0" w:space="0"/>
            <w:right w:val="none" w:sz="0" w:space="0"/>
          </w:pgBorders>
          <w:pgNumType w:fmt="numberInDash" w:start="13"/>
          <w:cols w:space="720" w:num="1"/>
          <w:docGrid w:linePitch="312" w:charSpace="0"/>
        </w:sectPr>
      </w:pPr>
    </w:p>
    <w:p w14:paraId="10184630">
      <w:pPr>
        <w:pStyle w:val="28"/>
        <w:numPr>
          <w:ilvl w:val="0"/>
          <w:numId w:val="1"/>
        </w:numPr>
        <w:jc w:val="center"/>
        <w:outlineLvl w:val="0"/>
        <w:rPr>
          <w:rFonts w:hint="default" w:ascii="Times New Roman" w:hAnsi="Times New Roman" w:eastAsia="宋体" w:cs="Times New Roman"/>
          <w:smallCaps w:val="0"/>
          <w:snapToGrid w:val="0"/>
          <w:color w:val="auto"/>
          <w:sz w:val="30"/>
          <w:szCs w:val="30"/>
        </w:rPr>
      </w:pPr>
      <w:bookmarkStart w:id="15" w:name="_Toc1344"/>
      <w:bookmarkStart w:id="16" w:name="_Toc7114"/>
      <w:r>
        <w:rPr>
          <w:rFonts w:hint="default" w:ascii="Times New Roman" w:hAnsi="Times New Roman" w:eastAsia="宋体" w:cs="Times New Roman"/>
          <w:smallCaps w:val="0"/>
          <w:snapToGrid w:val="0"/>
          <w:color w:val="auto"/>
          <w:sz w:val="30"/>
          <w:szCs w:val="30"/>
        </w:rPr>
        <w:t>区域环境质量现状、环境保护目标及评价标准</w:t>
      </w:r>
      <w:bookmarkEnd w:id="15"/>
      <w:bookmarkEnd w:id="16"/>
    </w:p>
    <w:tbl>
      <w:tblPr>
        <w:tblStyle w:val="33"/>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34"/>
        <w:gridCol w:w="8325"/>
      </w:tblGrid>
      <w:tr w14:paraId="2B5094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10" w:hRule="atLeast"/>
          <w:jc w:val="center"/>
        </w:trPr>
        <w:tc>
          <w:tcPr>
            <w:tcW w:w="405" w:type="pct"/>
            <w:noWrap w:val="0"/>
            <w:vAlign w:val="center"/>
          </w:tcPr>
          <w:p w14:paraId="7F47538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区域</w:t>
            </w:r>
          </w:p>
          <w:p w14:paraId="4EF0947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环境</w:t>
            </w:r>
          </w:p>
          <w:p w14:paraId="3B5FBAE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质量</w:t>
            </w:r>
          </w:p>
          <w:p w14:paraId="7471F4D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kern w:val="0"/>
                <w:sz w:val="24"/>
              </w:rPr>
            </w:pPr>
            <w:r>
              <w:rPr>
                <w:rFonts w:hint="default" w:ascii="Times New Roman" w:hAnsi="Times New Roman" w:eastAsia="宋体" w:cs="Times New Roman"/>
                <w:smallCaps w:val="0"/>
                <w:color w:val="auto"/>
                <w:kern w:val="0"/>
                <w:sz w:val="24"/>
              </w:rPr>
              <w:t>现状</w:t>
            </w:r>
          </w:p>
        </w:tc>
        <w:tc>
          <w:tcPr>
            <w:tcW w:w="4594" w:type="pct"/>
            <w:noWrap w:val="0"/>
            <w:vAlign w:val="center"/>
          </w:tcPr>
          <w:p w14:paraId="4AD80027">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1</w:t>
            </w:r>
            <w:r>
              <w:rPr>
                <w:rFonts w:hint="eastAsia" w:ascii="Times New Roman" w:hAnsi="Times New Roman" w:cs="Times New Roman"/>
                <w:b/>
                <w:bCs/>
                <w:smallCaps w:val="0"/>
                <w:color w:val="auto"/>
                <w:kern w:val="2"/>
                <w:sz w:val="24"/>
                <w:szCs w:val="24"/>
                <w:lang w:val="en-US" w:eastAsia="zh-CN" w:bidi="ar-SA"/>
              </w:rPr>
              <w:t>、</w:t>
            </w:r>
            <w:r>
              <w:rPr>
                <w:rFonts w:hint="default" w:ascii="Times New Roman" w:hAnsi="Times New Roman" w:eastAsia="宋体" w:cs="Times New Roman"/>
                <w:b/>
                <w:bCs/>
                <w:smallCaps w:val="0"/>
                <w:color w:val="auto"/>
                <w:kern w:val="2"/>
                <w:sz w:val="24"/>
                <w:szCs w:val="24"/>
                <w:lang w:val="en-US" w:eastAsia="zh-CN" w:bidi="ar-SA"/>
              </w:rPr>
              <w:t>大气环境质量现状</w:t>
            </w:r>
          </w:p>
          <w:p w14:paraId="41BCDCEC">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根据《环境影响评价技术导则-大气环境》（HJ2.2-2018）：</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6.2.1 .1项目所在区域达标判定，优先采用国家或地方生态环境主管部门公开发布的评价基准年环境质量公告或环境质量报告中的数据或结论。6.2.1.2采用评价范围内国家或地方环境空气质量监测网中评价基准年连续1年的监测数据，或采用生态环境主管部门公开发布的环境空气质量现状数据。6.2.1.3评价范围内没有环境空气质量监测网数据或公开发布的环境空气质量现状数据的，可选择符合HJ664规定，并且与评价范围地理位置邻近，地形、气候条件相近的环境空气质量城市点或区域点监测数据。</w:t>
            </w:r>
            <w:r>
              <w:rPr>
                <w:rFonts w:hint="default" w:ascii="Times New Roman" w:hAnsi="Times New Roman" w:eastAsia="宋体" w:cs="Times New Roman"/>
                <w:color w:val="auto"/>
                <w:sz w:val="24"/>
                <w:lang w:eastAsia="zh-CN"/>
              </w:rPr>
              <w:t>”</w:t>
            </w:r>
            <w:r>
              <w:rPr>
                <w:rFonts w:hint="default" w:ascii="Times New Roman" w:hAnsi="Times New Roman" w:eastAsia="宋体" w:cs="Times New Roman"/>
                <w:color w:val="auto"/>
                <w:sz w:val="24"/>
              </w:rPr>
              <w:t>本项目位于</w:t>
            </w:r>
            <w:r>
              <w:rPr>
                <w:rFonts w:hint="default" w:ascii="Times New Roman" w:hAnsi="Times New Roman" w:eastAsia="宋体" w:cs="Times New Roman"/>
                <w:color w:val="auto"/>
                <w:sz w:val="24"/>
                <w:lang w:val="en-US" w:eastAsia="zh-CN"/>
              </w:rPr>
              <w:t>安徽省池州市东至县</w:t>
            </w:r>
            <w:r>
              <w:rPr>
                <w:rFonts w:hint="eastAsia" w:ascii="Times New Roman" w:hAnsi="Times New Roman" w:eastAsia="宋体" w:cs="Times New Roman"/>
                <w:color w:val="auto"/>
                <w:sz w:val="24"/>
                <w:lang w:val="en-US" w:eastAsia="zh-CN"/>
              </w:rPr>
              <w:t>胜利镇</w:t>
            </w:r>
            <w:r>
              <w:rPr>
                <w:rFonts w:hint="default" w:ascii="Times New Roman" w:hAnsi="Times New Roman" w:eastAsia="宋体" w:cs="Times New Roman"/>
                <w:color w:val="auto"/>
                <w:sz w:val="24"/>
              </w:rPr>
              <w:t>，因此采用2023年池州市生态环境状况公报的结论。</w:t>
            </w:r>
          </w:p>
          <w:p w14:paraId="46E8340D">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根据《2023年池州市生态环境状况公报》：2023年，池州市全年城区空气质量达到优、良的天数共315天，优良率 86.3%，城区环境空气质量达到二级标准。环境空气中二氧化硫（SO2）、二氧化氮（NO</w:t>
            </w:r>
            <w:r>
              <w:rPr>
                <w:rFonts w:hint="default" w:ascii="Times New Roman" w:hAnsi="Times New Roman" w:eastAsia="宋体" w:cs="Times New Roman"/>
                <w:color w:val="auto"/>
                <w:sz w:val="24"/>
                <w:vertAlign w:val="subscript"/>
              </w:rPr>
              <w:t>2</w:t>
            </w:r>
            <w:r>
              <w:rPr>
                <w:rFonts w:hint="default" w:ascii="Times New Roman" w:hAnsi="Times New Roman" w:eastAsia="宋体" w:cs="Times New Roman"/>
                <w:color w:val="auto"/>
                <w:sz w:val="24"/>
              </w:rPr>
              <w:t>）、可吸入颗粒物（PM10）、细颗粒物（PM2.5）年均浓度分别为 6、20、51、32微克/立方米，臭氧（O</w:t>
            </w:r>
            <w:r>
              <w:rPr>
                <w:rFonts w:hint="default" w:ascii="Times New Roman" w:hAnsi="Times New Roman" w:eastAsia="宋体" w:cs="Times New Roman"/>
                <w:color w:val="auto"/>
                <w:sz w:val="24"/>
                <w:vertAlign w:val="subscript"/>
              </w:rPr>
              <w:t>3</w:t>
            </w:r>
            <w:r>
              <w:rPr>
                <w:rFonts w:hint="default" w:ascii="Times New Roman" w:hAnsi="Times New Roman" w:eastAsia="宋体" w:cs="Times New Roman"/>
                <w:color w:val="auto"/>
                <w:sz w:val="24"/>
              </w:rPr>
              <w:t>）日最大八小时滑动平均第 90百分位数浓度为156微克/立方米，一氧化碳（CO）日均值第 95 百分位浓度为1.0毫克/立方米，与 2022年相比 SO</w:t>
            </w:r>
            <w:r>
              <w:rPr>
                <w:rFonts w:hint="default" w:ascii="Times New Roman" w:hAnsi="Times New Roman" w:eastAsia="宋体" w:cs="Times New Roman"/>
                <w:color w:val="auto"/>
                <w:sz w:val="24"/>
                <w:vertAlign w:val="subscript"/>
              </w:rPr>
              <w:t>2</w:t>
            </w:r>
            <w:r>
              <w:rPr>
                <w:rFonts w:hint="default" w:ascii="Times New Roman" w:hAnsi="Times New Roman" w:eastAsia="宋体" w:cs="Times New Roman"/>
                <w:color w:val="auto"/>
                <w:sz w:val="24"/>
              </w:rPr>
              <w:t>、NO</w:t>
            </w:r>
            <w:r>
              <w:rPr>
                <w:rFonts w:hint="default" w:ascii="Times New Roman" w:hAnsi="Times New Roman" w:eastAsia="宋体" w:cs="Times New Roman"/>
                <w:color w:val="auto"/>
                <w:sz w:val="24"/>
                <w:vertAlign w:val="subscript"/>
              </w:rPr>
              <w:t>2</w:t>
            </w:r>
            <w:r>
              <w:rPr>
                <w:rFonts w:hint="default" w:ascii="Times New Roman" w:hAnsi="Times New Roman" w:eastAsia="宋体" w:cs="Times New Roman"/>
                <w:color w:val="auto"/>
                <w:sz w:val="24"/>
              </w:rPr>
              <w:t xml:space="preserve"> 、PM2.5 年均浓度分别下降了14.3%、9.1%、3.0%，臭氧（O</w:t>
            </w:r>
            <w:r>
              <w:rPr>
                <w:rFonts w:hint="default" w:ascii="Times New Roman" w:hAnsi="Times New Roman" w:eastAsia="宋体" w:cs="Times New Roman"/>
                <w:color w:val="auto"/>
                <w:sz w:val="24"/>
                <w:vertAlign w:val="subscript"/>
              </w:rPr>
              <w:t>3</w:t>
            </w:r>
            <w:r>
              <w:rPr>
                <w:rFonts w:hint="default" w:ascii="Times New Roman" w:hAnsi="Times New Roman" w:eastAsia="宋体" w:cs="Times New Roman"/>
                <w:color w:val="auto"/>
                <w:sz w:val="24"/>
              </w:rPr>
              <w:t xml:space="preserve">）日最大八小时滑动平均第90百分位数浓度下降了 </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rPr>
              <w:t>1%，PM10年均浓度、一氧化碳（CO） 日均值第</w:t>
            </w:r>
            <w:r>
              <w:rPr>
                <w:rFonts w:hint="eastAsia" w:ascii="Times New Roman" w:hAnsi="Times New Roman" w:eastAsia="宋体" w:cs="Times New Roman"/>
                <w:color w:val="auto"/>
                <w:sz w:val="24"/>
                <w:lang w:val="en-US" w:eastAsia="zh-CN"/>
              </w:rPr>
              <w:t>9</w:t>
            </w:r>
            <w:r>
              <w:rPr>
                <w:rFonts w:hint="default" w:ascii="Times New Roman" w:hAnsi="Times New Roman" w:eastAsia="宋体" w:cs="Times New Roman"/>
                <w:color w:val="auto"/>
                <w:sz w:val="24"/>
              </w:rPr>
              <w:t>5百分位数浓度均与去年持平。城区大气降水 pH值年均值为 6.31，全年未出现酸雨。</w:t>
            </w:r>
            <w:r>
              <w:rPr>
                <w:rFonts w:hint="default" w:ascii="Times New Roman" w:hAnsi="Times New Roman" w:eastAsia="宋体" w:cs="Times New Roman"/>
                <w:color w:val="auto"/>
                <w:sz w:val="24"/>
                <w:lang w:eastAsia="zh-CN"/>
              </w:rPr>
              <w:t>具体详见下表。</w:t>
            </w:r>
          </w:p>
          <w:p w14:paraId="64830B04">
            <w:pPr>
              <w:keepNext w:val="0"/>
              <w:keepLines w:val="0"/>
              <w:suppressLineNumbers w:val="0"/>
              <w:tabs>
                <w:tab w:val="left" w:pos="720"/>
              </w:tabs>
              <w:adjustRightInd w:val="0"/>
              <w:spacing w:before="0" w:beforeAutospacing="0" w:after="0" w:afterAutospacing="0" w:line="240" w:lineRule="auto"/>
              <w:ind w:left="0" w:right="0" w:firstLine="482" w:firstLineChars="200"/>
              <w:jc w:val="center"/>
              <w:rPr>
                <w:rFonts w:hint="default" w:ascii="Times New Roman" w:hAnsi="Times New Roman" w:eastAsia="宋体" w:cs="Times New Roman"/>
                <w:b/>
                <w:bCs/>
                <w:color w:val="auto"/>
                <w:sz w:val="24"/>
              </w:rPr>
            </w:pPr>
            <w:r>
              <w:rPr>
                <w:rFonts w:hint="default" w:ascii="Times New Roman" w:hAnsi="Times New Roman" w:eastAsia="宋体" w:cs="Times New Roman"/>
                <w:b/>
                <w:bCs/>
                <w:color w:val="auto"/>
                <w:sz w:val="24"/>
              </w:rPr>
              <w:t>表</w:t>
            </w:r>
            <w:r>
              <w:rPr>
                <w:rFonts w:hint="default" w:ascii="Times New Roman" w:hAnsi="Times New Roman" w:eastAsia="宋体" w:cs="Times New Roman"/>
                <w:b/>
                <w:bCs/>
                <w:color w:val="auto"/>
                <w:sz w:val="24"/>
              </w:rPr>
              <w:fldChar w:fldCharType="begin"/>
            </w:r>
            <w:r>
              <w:rPr>
                <w:rFonts w:hint="default" w:ascii="Times New Roman" w:hAnsi="Times New Roman" w:eastAsia="宋体" w:cs="Times New Roman"/>
                <w:b/>
                <w:bCs/>
                <w:color w:val="auto"/>
                <w:sz w:val="24"/>
              </w:rPr>
              <w:instrText xml:space="preserve"> STYLEREF 1 \s </w:instrText>
            </w:r>
            <w:r>
              <w:rPr>
                <w:rFonts w:hint="default" w:ascii="Times New Roman" w:hAnsi="Times New Roman" w:eastAsia="宋体" w:cs="Times New Roman"/>
                <w:b/>
                <w:bCs/>
                <w:color w:val="auto"/>
                <w:sz w:val="24"/>
              </w:rPr>
              <w:fldChar w:fldCharType="separate"/>
            </w:r>
            <w:r>
              <w:rPr>
                <w:rFonts w:hint="default" w:ascii="Times New Roman" w:hAnsi="Times New Roman" w:eastAsia="宋体" w:cs="Times New Roman"/>
                <w:b/>
                <w:bCs/>
                <w:color w:val="auto"/>
                <w:sz w:val="24"/>
              </w:rPr>
              <w:t>3</w:t>
            </w:r>
            <w:r>
              <w:rPr>
                <w:rFonts w:hint="default" w:ascii="Times New Roman" w:hAnsi="Times New Roman" w:eastAsia="宋体" w:cs="Times New Roman"/>
                <w:b/>
                <w:bCs/>
                <w:color w:val="auto"/>
                <w:sz w:val="24"/>
              </w:rPr>
              <w:fldChar w:fldCharType="end"/>
            </w:r>
            <w:r>
              <w:rPr>
                <w:rFonts w:hint="default" w:ascii="Times New Roman" w:hAnsi="Times New Roman" w:eastAsia="宋体" w:cs="Times New Roman"/>
                <w:b/>
                <w:bCs/>
                <w:color w:val="auto"/>
                <w:sz w:val="24"/>
              </w:rPr>
              <w:noBreakHyphen/>
            </w:r>
            <w:r>
              <w:rPr>
                <w:rFonts w:hint="default" w:ascii="Times New Roman" w:hAnsi="Times New Roman" w:eastAsia="宋体" w:cs="Times New Roman"/>
                <w:b/>
                <w:bCs/>
                <w:color w:val="auto"/>
                <w:sz w:val="24"/>
                <w:lang w:val="en-US" w:eastAsia="zh-CN"/>
              </w:rPr>
              <w:t>1</w:t>
            </w:r>
            <w:r>
              <w:rPr>
                <w:rFonts w:hint="default" w:ascii="Times New Roman" w:hAnsi="Times New Roman" w:eastAsia="宋体" w:cs="Times New Roman"/>
                <w:b/>
                <w:bCs/>
                <w:color w:val="auto"/>
                <w:sz w:val="24"/>
              </w:rPr>
              <w:t xml:space="preserve">  项目区域空气质量现状评价表</w:t>
            </w:r>
          </w:p>
          <w:tbl>
            <w:tblPr>
              <w:tblStyle w:val="33"/>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44"/>
              <w:gridCol w:w="2681"/>
              <w:gridCol w:w="1305"/>
              <w:gridCol w:w="1104"/>
              <w:gridCol w:w="917"/>
              <w:gridCol w:w="1046"/>
            </w:tblGrid>
            <w:tr w14:paraId="5237E6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64" w:type="dxa"/>
                  <w:noWrap w:val="0"/>
                  <w:vAlign w:val="center"/>
                </w:tcPr>
                <w:p w14:paraId="3BF4C4C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污染物</w:t>
                  </w:r>
                </w:p>
              </w:tc>
              <w:tc>
                <w:tcPr>
                  <w:tcW w:w="2739" w:type="dxa"/>
                  <w:noWrap w:val="0"/>
                  <w:vAlign w:val="center"/>
                </w:tcPr>
                <w:p w14:paraId="7923E21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年评价指标</w:t>
                  </w:r>
                </w:p>
              </w:tc>
              <w:tc>
                <w:tcPr>
                  <w:tcW w:w="1330" w:type="dxa"/>
                  <w:noWrap w:val="0"/>
                  <w:vAlign w:val="center"/>
                </w:tcPr>
                <w:p w14:paraId="1CC831C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现状浓度</w:t>
                  </w:r>
                </w:p>
                <w:p w14:paraId="30BB2508">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μg/m</w:t>
                  </w:r>
                  <w:r>
                    <w:rPr>
                      <w:rFonts w:hint="default" w:ascii="Times New Roman" w:hAnsi="Times New Roman" w:eastAsia="宋体" w:cs="Times New Roman"/>
                      <w:b/>
                      <w:bCs/>
                      <w:color w:val="auto"/>
                      <w:sz w:val="21"/>
                      <w:szCs w:val="21"/>
                      <w:vertAlign w:val="superscript"/>
                      <w:lang w:eastAsia="zh-CN"/>
                    </w:rPr>
                    <w:t>3</w:t>
                  </w:r>
                  <w:r>
                    <w:rPr>
                      <w:rFonts w:hint="default" w:ascii="Times New Roman" w:hAnsi="Times New Roman" w:eastAsia="宋体" w:cs="Times New Roman"/>
                      <w:b/>
                      <w:bCs/>
                      <w:color w:val="auto"/>
                      <w:sz w:val="21"/>
                      <w:szCs w:val="21"/>
                    </w:rPr>
                    <w:t>)</w:t>
                  </w:r>
                </w:p>
              </w:tc>
              <w:tc>
                <w:tcPr>
                  <w:tcW w:w="1125" w:type="dxa"/>
                  <w:noWrap w:val="0"/>
                  <w:vAlign w:val="center"/>
                </w:tcPr>
                <w:p w14:paraId="76AFBF3D">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标准值</w:t>
                  </w:r>
                </w:p>
                <w:p w14:paraId="5F94B15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μg/m</w:t>
                  </w:r>
                  <w:r>
                    <w:rPr>
                      <w:rFonts w:hint="default" w:ascii="Times New Roman" w:hAnsi="Times New Roman" w:eastAsia="宋体" w:cs="Times New Roman"/>
                      <w:b/>
                      <w:bCs/>
                      <w:color w:val="auto"/>
                      <w:sz w:val="21"/>
                      <w:szCs w:val="21"/>
                      <w:vertAlign w:val="superscript"/>
                      <w:lang w:eastAsia="zh-CN"/>
                    </w:rPr>
                    <w:t>3</w:t>
                  </w:r>
                  <w:r>
                    <w:rPr>
                      <w:rFonts w:hint="default" w:ascii="Times New Roman" w:hAnsi="Times New Roman" w:eastAsia="宋体" w:cs="Times New Roman"/>
                      <w:b/>
                      <w:bCs/>
                      <w:color w:val="auto"/>
                      <w:sz w:val="21"/>
                      <w:szCs w:val="21"/>
                    </w:rPr>
                    <w:t>)</w:t>
                  </w:r>
                </w:p>
              </w:tc>
              <w:tc>
                <w:tcPr>
                  <w:tcW w:w="933" w:type="dxa"/>
                  <w:noWrap w:val="0"/>
                  <w:vAlign w:val="center"/>
                </w:tcPr>
                <w:p w14:paraId="3875A95F">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占标</w:t>
                  </w:r>
                </w:p>
                <w:p w14:paraId="186FD656">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率</w:t>
                  </w:r>
                  <w:r>
                    <w:rPr>
                      <w:rFonts w:hint="default" w:ascii="Times New Roman" w:hAnsi="Times New Roman" w:eastAsia="宋体" w:cs="Times New Roman"/>
                      <w:b/>
                      <w:bCs/>
                      <w:color w:val="auto"/>
                      <w:sz w:val="21"/>
                      <w:szCs w:val="21"/>
                      <w:lang w:eastAsia="zh-CN"/>
                    </w:rPr>
                    <w:t>（</w:t>
                  </w:r>
                  <w:r>
                    <w:rPr>
                      <w:rFonts w:hint="default" w:ascii="Times New Roman" w:hAnsi="Times New Roman" w:eastAsia="宋体" w:cs="Times New Roman"/>
                      <w:b/>
                      <w:bCs/>
                      <w:color w:val="auto"/>
                      <w:sz w:val="21"/>
                      <w:szCs w:val="21"/>
                    </w:rPr>
                    <w:t>%</w:t>
                  </w:r>
                  <w:r>
                    <w:rPr>
                      <w:rFonts w:hint="default" w:ascii="Times New Roman" w:hAnsi="Times New Roman" w:eastAsia="宋体" w:cs="Times New Roman"/>
                      <w:b/>
                      <w:bCs/>
                      <w:color w:val="auto"/>
                      <w:sz w:val="21"/>
                      <w:szCs w:val="21"/>
                      <w:lang w:eastAsia="zh-CN"/>
                    </w:rPr>
                    <w:t>）</w:t>
                  </w:r>
                </w:p>
              </w:tc>
              <w:tc>
                <w:tcPr>
                  <w:tcW w:w="1065" w:type="dxa"/>
                  <w:noWrap w:val="0"/>
                  <w:vAlign w:val="center"/>
                </w:tcPr>
                <w:p w14:paraId="5C76C55B">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达标</w:t>
                  </w:r>
                </w:p>
                <w:p w14:paraId="38A9D046">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情况</w:t>
                  </w:r>
                </w:p>
              </w:tc>
            </w:tr>
            <w:tr w14:paraId="0F3D80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64" w:type="dxa"/>
                  <w:noWrap w:val="0"/>
                  <w:vAlign w:val="center"/>
                </w:tcPr>
                <w:p w14:paraId="336A19C8">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SO</w:t>
                  </w:r>
                  <w:r>
                    <w:rPr>
                      <w:rFonts w:hint="default" w:ascii="Times New Roman" w:hAnsi="Times New Roman" w:eastAsia="宋体" w:cs="Times New Roman"/>
                      <w:color w:val="auto"/>
                      <w:sz w:val="21"/>
                      <w:szCs w:val="21"/>
                      <w:vertAlign w:val="subscript"/>
                    </w:rPr>
                    <w:t>2</w:t>
                  </w:r>
                </w:p>
              </w:tc>
              <w:tc>
                <w:tcPr>
                  <w:tcW w:w="2739" w:type="dxa"/>
                  <w:noWrap w:val="0"/>
                  <w:vAlign w:val="center"/>
                </w:tcPr>
                <w:p w14:paraId="4DA260ED">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年均浓度</w:t>
                  </w:r>
                </w:p>
              </w:tc>
              <w:tc>
                <w:tcPr>
                  <w:tcW w:w="1330" w:type="dxa"/>
                  <w:noWrap w:val="0"/>
                  <w:vAlign w:val="center"/>
                </w:tcPr>
                <w:p w14:paraId="577452E7">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6</w:t>
                  </w:r>
                </w:p>
              </w:tc>
              <w:tc>
                <w:tcPr>
                  <w:tcW w:w="1125" w:type="dxa"/>
                  <w:noWrap w:val="0"/>
                  <w:vAlign w:val="center"/>
                </w:tcPr>
                <w:p w14:paraId="11EB720B">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c>
                <w:tcPr>
                  <w:tcW w:w="933" w:type="dxa"/>
                  <w:noWrap w:val="0"/>
                  <w:vAlign w:val="center"/>
                </w:tcPr>
                <w:p w14:paraId="3BC3EEC8">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10%</w:t>
                  </w:r>
                </w:p>
              </w:tc>
              <w:tc>
                <w:tcPr>
                  <w:tcW w:w="1065" w:type="dxa"/>
                  <w:noWrap w:val="0"/>
                  <w:vAlign w:val="center"/>
                </w:tcPr>
                <w:p w14:paraId="7FCC2755">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0D6DC1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9" w:hRule="atLeast"/>
                <w:jc w:val="center"/>
              </w:trPr>
              <w:tc>
                <w:tcPr>
                  <w:tcW w:w="1064" w:type="dxa"/>
                  <w:noWrap w:val="0"/>
                  <w:vAlign w:val="center"/>
                </w:tcPr>
                <w:p w14:paraId="59AD24B4">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NO</w:t>
                  </w:r>
                  <w:r>
                    <w:rPr>
                      <w:rFonts w:hint="default" w:ascii="Times New Roman" w:hAnsi="Times New Roman" w:eastAsia="宋体" w:cs="Times New Roman"/>
                      <w:color w:val="auto"/>
                      <w:sz w:val="21"/>
                      <w:szCs w:val="21"/>
                      <w:vertAlign w:val="subscript"/>
                    </w:rPr>
                    <w:t>2</w:t>
                  </w:r>
                </w:p>
              </w:tc>
              <w:tc>
                <w:tcPr>
                  <w:tcW w:w="2739" w:type="dxa"/>
                  <w:noWrap w:val="0"/>
                  <w:vAlign w:val="center"/>
                </w:tcPr>
                <w:p w14:paraId="7A34677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年均浓度</w:t>
                  </w:r>
                </w:p>
              </w:tc>
              <w:tc>
                <w:tcPr>
                  <w:tcW w:w="1330" w:type="dxa"/>
                  <w:noWrap w:val="0"/>
                  <w:vAlign w:val="center"/>
                </w:tcPr>
                <w:p w14:paraId="7CB66D76">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20</w:t>
                  </w:r>
                </w:p>
              </w:tc>
              <w:tc>
                <w:tcPr>
                  <w:tcW w:w="1125" w:type="dxa"/>
                  <w:noWrap w:val="0"/>
                  <w:vAlign w:val="center"/>
                </w:tcPr>
                <w:p w14:paraId="2BDB31B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40</w:t>
                  </w:r>
                </w:p>
              </w:tc>
              <w:tc>
                <w:tcPr>
                  <w:tcW w:w="933" w:type="dxa"/>
                  <w:noWrap w:val="0"/>
                  <w:vAlign w:val="center"/>
                </w:tcPr>
                <w:p w14:paraId="3F28EF89">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50.00%</w:t>
                  </w:r>
                </w:p>
              </w:tc>
              <w:tc>
                <w:tcPr>
                  <w:tcW w:w="1065" w:type="dxa"/>
                  <w:noWrap w:val="0"/>
                  <w:vAlign w:val="center"/>
                </w:tcPr>
                <w:p w14:paraId="70E815D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62B4F1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jc w:val="center"/>
              </w:trPr>
              <w:tc>
                <w:tcPr>
                  <w:tcW w:w="1064" w:type="dxa"/>
                  <w:noWrap w:val="0"/>
                  <w:vAlign w:val="center"/>
                </w:tcPr>
                <w:p w14:paraId="7F8089C0">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CO</w:t>
                  </w:r>
                </w:p>
              </w:tc>
              <w:tc>
                <w:tcPr>
                  <w:tcW w:w="2739" w:type="dxa"/>
                  <w:noWrap w:val="0"/>
                  <w:vAlign w:val="center"/>
                </w:tcPr>
                <w:p w14:paraId="440A14CD">
                  <w:pPr>
                    <w:pStyle w:val="72"/>
                    <w:keepNext w:val="0"/>
                    <w:keepLines w:val="0"/>
                    <w:pageBreakBefore w:val="0"/>
                    <w:widowControl w:val="0"/>
                    <w:suppressLineNumbers w:val="0"/>
                    <w:kinsoku/>
                    <w:wordWrap/>
                    <w:overflowPunct/>
                    <w:topLinePunct w:val="0"/>
                    <w:autoSpaceDE/>
                    <w:autoSpaceDN/>
                    <w:bidi w:val="0"/>
                    <w:adjustRightInd w:val="0"/>
                    <w:snapToGrid/>
                    <w:spacing w:before="24" w:beforeAutospacing="0" w:after="24" w:afterAutospacing="0" w:line="240" w:lineRule="auto"/>
                    <w:ind w:left="0" w:leftChars="0" w:right="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24小时平均第95百分位数</w:t>
                  </w:r>
                </w:p>
              </w:tc>
              <w:tc>
                <w:tcPr>
                  <w:tcW w:w="1330" w:type="dxa"/>
                  <w:noWrap w:val="0"/>
                  <w:vAlign w:val="center"/>
                </w:tcPr>
                <w:p w14:paraId="64AE8C9D">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1000</w:t>
                  </w:r>
                </w:p>
              </w:tc>
              <w:tc>
                <w:tcPr>
                  <w:tcW w:w="1125" w:type="dxa"/>
                  <w:noWrap w:val="0"/>
                  <w:vAlign w:val="center"/>
                </w:tcPr>
                <w:p w14:paraId="56CF5991">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4000</w:t>
                  </w:r>
                </w:p>
              </w:tc>
              <w:tc>
                <w:tcPr>
                  <w:tcW w:w="933" w:type="dxa"/>
                  <w:noWrap w:val="0"/>
                  <w:vAlign w:val="center"/>
                </w:tcPr>
                <w:p w14:paraId="77C104E5">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25.00%</w:t>
                  </w:r>
                </w:p>
              </w:tc>
              <w:tc>
                <w:tcPr>
                  <w:tcW w:w="1065" w:type="dxa"/>
                  <w:noWrap w:val="0"/>
                  <w:vAlign w:val="center"/>
                </w:tcPr>
                <w:p w14:paraId="022AC26C">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778B95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64" w:type="dxa"/>
                  <w:noWrap w:val="0"/>
                  <w:vAlign w:val="center"/>
                </w:tcPr>
                <w:p w14:paraId="389E6BDD">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O</w:t>
                  </w:r>
                  <w:r>
                    <w:rPr>
                      <w:rFonts w:hint="default" w:ascii="Times New Roman" w:hAnsi="Times New Roman" w:eastAsia="宋体" w:cs="Times New Roman"/>
                      <w:color w:val="auto"/>
                      <w:sz w:val="21"/>
                      <w:szCs w:val="21"/>
                      <w:vertAlign w:val="subscript"/>
                    </w:rPr>
                    <w:t>3</w:t>
                  </w:r>
                </w:p>
              </w:tc>
              <w:tc>
                <w:tcPr>
                  <w:tcW w:w="2739" w:type="dxa"/>
                  <w:noWrap w:val="0"/>
                  <w:vAlign w:val="center"/>
                </w:tcPr>
                <w:p w14:paraId="54BE3F6A">
                  <w:pPr>
                    <w:pStyle w:val="72"/>
                    <w:keepNext w:val="0"/>
                    <w:keepLines w:val="0"/>
                    <w:pageBreakBefore w:val="0"/>
                    <w:widowControl w:val="0"/>
                    <w:suppressLineNumbers w:val="0"/>
                    <w:kinsoku/>
                    <w:wordWrap/>
                    <w:overflowPunct/>
                    <w:topLinePunct w:val="0"/>
                    <w:autoSpaceDE/>
                    <w:autoSpaceDN/>
                    <w:bidi w:val="0"/>
                    <w:adjustRightInd w:val="0"/>
                    <w:snapToGrid/>
                    <w:spacing w:before="24" w:beforeAutospacing="0" w:after="24" w:afterAutospacing="0" w:line="240" w:lineRule="auto"/>
                    <w:ind w:left="0" w:leftChars="0" w:right="0"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日最大8小时平均第90百分位数</w:t>
                  </w:r>
                </w:p>
              </w:tc>
              <w:tc>
                <w:tcPr>
                  <w:tcW w:w="1330" w:type="dxa"/>
                  <w:noWrap w:val="0"/>
                  <w:vAlign w:val="center"/>
                </w:tcPr>
                <w:p w14:paraId="14887F7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156</w:t>
                  </w:r>
                </w:p>
              </w:tc>
              <w:tc>
                <w:tcPr>
                  <w:tcW w:w="1125" w:type="dxa"/>
                  <w:noWrap w:val="0"/>
                  <w:vAlign w:val="center"/>
                </w:tcPr>
                <w:p w14:paraId="64F65B72">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160</w:t>
                  </w:r>
                </w:p>
              </w:tc>
              <w:tc>
                <w:tcPr>
                  <w:tcW w:w="933" w:type="dxa"/>
                  <w:noWrap w:val="0"/>
                  <w:vAlign w:val="center"/>
                </w:tcPr>
                <w:p w14:paraId="2F5DB1E3">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97.5%</w:t>
                  </w:r>
                </w:p>
              </w:tc>
              <w:tc>
                <w:tcPr>
                  <w:tcW w:w="1065" w:type="dxa"/>
                  <w:noWrap w:val="0"/>
                  <w:vAlign w:val="center"/>
                </w:tcPr>
                <w:p w14:paraId="6B94D2B2">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1E3E8C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64" w:type="dxa"/>
                  <w:noWrap w:val="0"/>
                  <w:vAlign w:val="center"/>
                </w:tcPr>
                <w:p w14:paraId="51C711A5">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PM</w:t>
                  </w:r>
                  <w:r>
                    <w:rPr>
                      <w:rFonts w:hint="default" w:ascii="Times New Roman" w:hAnsi="Times New Roman" w:eastAsia="宋体" w:cs="Times New Roman"/>
                      <w:color w:val="auto"/>
                      <w:sz w:val="21"/>
                      <w:szCs w:val="21"/>
                      <w:vertAlign w:val="subscript"/>
                    </w:rPr>
                    <w:t>10</w:t>
                  </w:r>
                </w:p>
              </w:tc>
              <w:tc>
                <w:tcPr>
                  <w:tcW w:w="2739" w:type="dxa"/>
                  <w:noWrap w:val="0"/>
                  <w:vAlign w:val="center"/>
                </w:tcPr>
                <w:p w14:paraId="6C282F72">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年均浓度</w:t>
                  </w:r>
                </w:p>
              </w:tc>
              <w:tc>
                <w:tcPr>
                  <w:tcW w:w="1330" w:type="dxa"/>
                  <w:noWrap w:val="0"/>
                  <w:vAlign w:val="center"/>
                </w:tcPr>
                <w:p w14:paraId="7641B867">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51</w:t>
                  </w:r>
                </w:p>
              </w:tc>
              <w:tc>
                <w:tcPr>
                  <w:tcW w:w="1125" w:type="dxa"/>
                  <w:noWrap w:val="0"/>
                  <w:vAlign w:val="center"/>
                </w:tcPr>
                <w:p w14:paraId="3595D8D8">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70</w:t>
                  </w:r>
                </w:p>
              </w:tc>
              <w:tc>
                <w:tcPr>
                  <w:tcW w:w="933" w:type="dxa"/>
                  <w:noWrap w:val="0"/>
                  <w:vAlign w:val="center"/>
                </w:tcPr>
                <w:p w14:paraId="5552AF13">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72.86%</w:t>
                  </w:r>
                </w:p>
              </w:tc>
              <w:tc>
                <w:tcPr>
                  <w:tcW w:w="1065" w:type="dxa"/>
                  <w:noWrap w:val="0"/>
                  <w:vAlign w:val="center"/>
                </w:tcPr>
                <w:p w14:paraId="77B64A1C">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6D95F1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64" w:type="dxa"/>
                  <w:noWrap w:val="0"/>
                  <w:vAlign w:val="center"/>
                </w:tcPr>
                <w:p w14:paraId="6657D66E">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PM</w:t>
                  </w:r>
                  <w:r>
                    <w:rPr>
                      <w:rFonts w:hint="default" w:ascii="Times New Roman" w:hAnsi="Times New Roman" w:eastAsia="宋体" w:cs="Times New Roman"/>
                      <w:color w:val="auto"/>
                      <w:sz w:val="21"/>
                      <w:szCs w:val="21"/>
                      <w:vertAlign w:val="subscript"/>
                    </w:rPr>
                    <w:t>2.5</w:t>
                  </w:r>
                </w:p>
              </w:tc>
              <w:tc>
                <w:tcPr>
                  <w:tcW w:w="2739" w:type="dxa"/>
                  <w:noWrap w:val="0"/>
                  <w:vAlign w:val="center"/>
                </w:tcPr>
                <w:p w14:paraId="67EEC603">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年均浓度</w:t>
                  </w:r>
                </w:p>
              </w:tc>
              <w:tc>
                <w:tcPr>
                  <w:tcW w:w="1330" w:type="dxa"/>
                  <w:noWrap w:val="0"/>
                  <w:vAlign w:val="center"/>
                </w:tcPr>
                <w:p w14:paraId="5B0DBC1A">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32</w:t>
                  </w:r>
                </w:p>
              </w:tc>
              <w:tc>
                <w:tcPr>
                  <w:tcW w:w="1125" w:type="dxa"/>
                  <w:noWrap w:val="0"/>
                  <w:vAlign w:val="center"/>
                </w:tcPr>
                <w:p w14:paraId="25B31979">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35</w:t>
                  </w:r>
                </w:p>
              </w:tc>
              <w:tc>
                <w:tcPr>
                  <w:tcW w:w="933" w:type="dxa"/>
                  <w:noWrap w:val="0"/>
                  <w:vAlign w:val="center"/>
                </w:tcPr>
                <w:p w14:paraId="63310E84">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91.43%</w:t>
                  </w:r>
                </w:p>
              </w:tc>
              <w:tc>
                <w:tcPr>
                  <w:tcW w:w="1065" w:type="dxa"/>
                  <w:noWrap w:val="0"/>
                  <w:vAlign w:val="center"/>
                </w:tcPr>
                <w:p w14:paraId="357CEF7B">
                  <w:pPr>
                    <w:keepNext w:val="0"/>
                    <w:keepLines w:val="0"/>
                    <w:pageBreakBefore w:val="0"/>
                    <w:widowControl w:val="0"/>
                    <w:suppressLineNumbers w:val="0"/>
                    <w:tabs>
                      <w:tab w:val="left" w:pos="720"/>
                    </w:tabs>
                    <w:kinsoku/>
                    <w:wordWrap/>
                    <w:overflowPunct/>
                    <w:topLinePunct w:val="0"/>
                    <w:autoSpaceDE/>
                    <w:autoSpaceDN/>
                    <w:bidi w:val="0"/>
                    <w:adjustRightInd w:val="0"/>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bl>
          <w:p w14:paraId="04A695FB">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eastAsia="zh-CN"/>
              </w:rPr>
              <w:t>由上表可知，项目所在区域</w:t>
            </w:r>
            <w:r>
              <w:rPr>
                <w:rFonts w:hint="default" w:ascii="Times New Roman" w:hAnsi="Times New Roman" w:eastAsia="宋体" w:cs="Times New Roman"/>
                <w:color w:val="auto"/>
                <w:sz w:val="24"/>
                <w:lang w:val="en-US" w:eastAsia="zh-CN"/>
              </w:rPr>
              <w:t>在基准年（202</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val="en-US" w:eastAsia="zh-CN"/>
              </w:rPr>
              <w:t>年）中</w:t>
            </w:r>
            <w:r>
              <w:rPr>
                <w:rFonts w:hint="default" w:ascii="Times New Roman" w:hAnsi="Times New Roman" w:eastAsia="宋体" w:cs="Times New Roman"/>
                <w:color w:val="auto"/>
                <w:sz w:val="24"/>
                <w:lang w:eastAsia="zh-CN"/>
              </w:rPr>
              <w:t>基本污染物</w:t>
            </w:r>
            <w:r>
              <w:rPr>
                <w:rFonts w:hint="eastAsia"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eastAsia="zh-CN"/>
              </w:rPr>
              <w:t>SO</w:t>
            </w:r>
            <w:r>
              <w:rPr>
                <w:rFonts w:hint="default" w:ascii="Times New Roman" w:hAnsi="Times New Roman" w:eastAsia="宋体" w:cs="Times New Roman"/>
                <w:color w:val="auto"/>
                <w:sz w:val="24"/>
                <w:vertAlign w:val="subscript"/>
                <w:lang w:eastAsia="zh-CN"/>
              </w:rPr>
              <w:t>2</w:t>
            </w:r>
            <w:r>
              <w:rPr>
                <w:rFonts w:hint="default" w:ascii="Times New Roman" w:hAnsi="Times New Roman" w:eastAsia="宋体" w:cs="Times New Roman"/>
                <w:color w:val="auto"/>
                <w:sz w:val="24"/>
                <w:lang w:eastAsia="zh-CN"/>
              </w:rPr>
              <w:t>、NO</w:t>
            </w:r>
            <w:r>
              <w:rPr>
                <w:rFonts w:hint="default" w:ascii="Times New Roman" w:hAnsi="Times New Roman" w:eastAsia="宋体" w:cs="Times New Roman"/>
                <w:color w:val="auto"/>
                <w:sz w:val="24"/>
                <w:vertAlign w:val="subscript"/>
                <w:lang w:eastAsia="zh-CN"/>
              </w:rPr>
              <w:t>2</w:t>
            </w:r>
            <w:r>
              <w:rPr>
                <w:rFonts w:hint="default" w:ascii="Times New Roman" w:hAnsi="Times New Roman" w:eastAsia="宋体" w:cs="Times New Roman"/>
                <w:color w:val="auto"/>
                <w:sz w:val="24"/>
                <w:lang w:eastAsia="zh-CN"/>
              </w:rPr>
              <w:t>、PM</w:t>
            </w:r>
            <w:r>
              <w:rPr>
                <w:rFonts w:hint="default" w:ascii="Times New Roman" w:hAnsi="Times New Roman" w:eastAsia="宋体" w:cs="Times New Roman"/>
                <w:color w:val="auto"/>
                <w:sz w:val="24"/>
                <w:lang w:val="en-US" w:eastAsia="zh-CN"/>
              </w:rPr>
              <w:t>10、</w:t>
            </w:r>
            <w:r>
              <w:rPr>
                <w:rFonts w:hint="default" w:ascii="Times New Roman" w:hAnsi="Times New Roman" w:eastAsia="宋体" w:cs="Times New Roman"/>
                <w:color w:val="auto"/>
                <w:sz w:val="24"/>
                <w:lang w:eastAsia="zh-CN"/>
              </w:rPr>
              <w:t>PM2</w:t>
            </w:r>
            <w:r>
              <w:rPr>
                <w:rFonts w:hint="default"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eastAsia="zh-CN"/>
              </w:rPr>
              <w:t>5、CO、O</w:t>
            </w:r>
            <w:r>
              <w:rPr>
                <w:rFonts w:hint="default" w:ascii="Times New Roman" w:hAnsi="Times New Roman" w:eastAsia="宋体" w:cs="Times New Roman"/>
                <w:color w:val="auto"/>
                <w:sz w:val="24"/>
                <w:vertAlign w:val="subscript"/>
                <w:lang w:val="en-US" w:eastAsia="zh-CN"/>
              </w:rPr>
              <w:t>3</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eastAsia="zh-CN"/>
              </w:rPr>
              <w:t>相应</w:t>
            </w:r>
            <w:r>
              <w:rPr>
                <w:rFonts w:hint="default" w:ascii="Times New Roman" w:hAnsi="Times New Roman" w:eastAsia="宋体" w:cs="Times New Roman"/>
                <w:color w:val="auto"/>
                <w:sz w:val="24"/>
                <w:lang w:val="en-US" w:eastAsia="zh-CN"/>
              </w:rPr>
              <w:t>年平均</w:t>
            </w:r>
            <w:r>
              <w:rPr>
                <w:rFonts w:hint="default" w:ascii="Times New Roman" w:hAnsi="Times New Roman" w:eastAsia="宋体" w:cs="Times New Roman"/>
                <w:color w:val="auto"/>
                <w:sz w:val="24"/>
                <w:lang w:eastAsia="zh-CN"/>
              </w:rPr>
              <w:t>、24小时平均及8小时平均质量浓度均满足</w:t>
            </w:r>
            <w:r>
              <w:rPr>
                <w:rFonts w:hint="default" w:ascii="Times New Roman" w:hAnsi="Times New Roman" w:eastAsia="宋体" w:cs="Times New Roman"/>
                <w:color w:val="auto"/>
                <w:sz w:val="24"/>
              </w:rPr>
              <w:t>《环境空气质量标准》（GB3095-2012）二级标准要求</w:t>
            </w:r>
            <w:r>
              <w:rPr>
                <w:rFonts w:hint="default" w:ascii="Times New Roman" w:hAnsi="Times New Roman" w:eastAsia="宋体" w:cs="Times New Roman"/>
                <w:color w:val="auto"/>
                <w:sz w:val="24"/>
                <w:lang w:eastAsia="zh-CN"/>
              </w:rPr>
              <w:t>，故项目所在地区属于</w:t>
            </w:r>
            <w:r>
              <w:rPr>
                <w:rFonts w:hint="eastAsia" w:ascii="Times New Roman" w:hAnsi="Times New Roman" w:eastAsia="宋体" w:cs="Times New Roman"/>
                <w:color w:val="auto"/>
                <w:sz w:val="24"/>
                <w:lang w:eastAsia="zh-CN"/>
              </w:rPr>
              <w:t>达标区</w:t>
            </w:r>
            <w:r>
              <w:rPr>
                <w:rFonts w:hint="default" w:ascii="Times New Roman" w:hAnsi="Times New Roman" w:eastAsia="宋体" w:cs="Times New Roman"/>
                <w:color w:val="auto"/>
                <w:sz w:val="24"/>
              </w:rPr>
              <w:t>。</w:t>
            </w:r>
          </w:p>
          <w:p w14:paraId="44FE66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rPr>
            </w:pPr>
            <w:r>
              <w:rPr>
                <w:rFonts w:hint="default" w:ascii="Times New Roman" w:hAnsi="Times New Roman" w:eastAsia="宋体" w:cs="Times New Roman"/>
                <w:b/>
                <w:bCs/>
                <w:smallCaps w:val="0"/>
                <w:color w:val="auto"/>
                <w:sz w:val="24"/>
                <w:szCs w:val="24"/>
                <w:lang w:val="en-US" w:eastAsia="zh-CN"/>
              </w:rPr>
              <w:t>2</w:t>
            </w:r>
            <w:r>
              <w:rPr>
                <w:rFonts w:hint="eastAsia" w:ascii="Times New Roman" w:hAnsi="Times New Roman" w:eastAsia="宋体" w:cs="Times New Roman"/>
                <w:b/>
                <w:bCs/>
                <w:smallCaps w:val="0"/>
                <w:color w:val="auto"/>
                <w:sz w:val="24"/>
                <w:szCs w:val="24"/>
                <w:lang w:val="en-US" w:eastAsia="zh-CN"/>
              </w:rPr>
              <w:t>、</w:t>
            </w:r>
            <w:r>
              <w:rPr>
                <w:rFonts w:hint="default" w:ascii="Times New Roman" w:hAnsi="Times New Roman" w:eastAsia="宋体" w:cs="Times New Roman"/>
                <w:b/>
                <w:bCs/>
                <w:smallCaps w:val="0"/>
                <w:color w:val="auto"/>
                <w:sz w:val="24"/>
                <w:szCs w:val="24"/>
              </w:rPr>
              <w:t>地表水环境质量现状</w:t>
            </w:r>
          </w:p>
          <w:p w14:paraId="4C8F6BCD">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根据《2023年池州市生态环境状况公报》，2023年全市长江（池州段）、秋浦河、青通河、尧渡河、黄湓河、九华河、龙泉河、陵阳河、白洋河、香隅河、大通河、官溪河、丁香河、青弋江14条河流和升金湖、平天湖、牛桥水库、古潭水库、石湖水库5个湖库共计25个国省控监测断面（点位），其中达到Ⅰ类水的断面（点位）有 6个，占</w:t>
            </w:r>
            <w:r>
              <w:rPr>
                <w:rFonts w:hint="eastAsia" w:ascii="Times New Roman" w:hAnsi="Times New Roman" w:eastAsia="宋体" w:cs="Times New Roman"/>
                <w:color w:val="auto"/>
                <w:sz w:val="24"/>
                <w:lang w:val="en-US" w:eastAsia="zh-CN"/>
              </w:rPr>
              <w:t>2</w:t>
            </w:r>
            <w:r>
              <w:rPr>
                <w:rFonts w:hint="default" w:ascii="Times New Roman" w:hAnsi="Times New Roman" w:eastAsia="宋体" w:cs="Times New Roman"/>
                <w:color w:val="auto"/>
                <w:sz w:val="24"/>
              </w:rPr>
              <w:t>4%；达到Ⅱ类水的断面（点位）有15个，占60%；达到Ⅲ类水的断面（点位）有3个，占12%；有1个断面（点位）水质为Ⅳ类。</w:t>
            </w:r>
          </w:p>
          <w:p w14:paraId="50A92530">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val="en-US" w:eastAsia="zh-CN"/>
              </w:rPr>
              <w:t>本项目周边水体</w:t>
            </w:r>
            <w:r>
              <w:rPr>
                <w:rFonts w:hint="eastAsia" w:ascii="Times New Roman" w:hAnsi="Times New Roman" w:eastAsia="宋体" w:cs="Times New Roman"/>
                <w:color w:val="auto"/>
                <w:sz w:val="24"/>
                <w:lang w:val="en-US" w:eastAsia="zh-CN"/>
              </w:rPr>
              <w:t>主要</w:t>
            </w:r>
            <w:r>
              <w:rPr>
                <w:rFonts w:hint="default" w:ascii="Times New Roman" w:hAnsi="Times New Roman" w:eastAsia="宋体" w:cs="Times New Roman"/>
                <w:color w:val="auto"/>
                <w:sz w:val="24"/>
                <w:lang w:val="en-US" w:eastAsia="zh-CN"/>
              </w:rPr>
              <w:t>为长江，长江水质能够达到</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GB3838-2002</w:t>
            </w:r>
            <w:r>
              <w:rPr>
                <w:rFonts w:hint="eastAsia" w:ascii="Times New Roman" w:hAnsi="Times New Roman" w:eastAsia="宋体" w:cs="Times New Roman"/>
                <w:color w:val="auto"/>
                <w:sz w:val="24"/>
                <w:lang w:val="en-US" w:eastAsia="zh-CN"/>
              </w:rPr>
              <w:t>）Ⅲ</w:t>
            </w:r>
            <w:r>
              <w:rPr>
                <w:rFonts w:hint="default" w:ascii="Times New Roman" w:hAnsi="Times New Roman" w:eastAsia="宋体" w:cs="Times New Roman"/>
                <w:color w:val="auto"/>
                <w:sz w:val="24"/>
                <w:lang w:val="en-US" w:eastAsia="zh-CN"/>
              </w:rPr>
              <w:t>类水体水质要求，项目所在地地表水质量良好</w:t>
            </w:r>
            <w:r>
              <w:rPr>
                <w:rFonts w:hint="default" w:ascii="Times New Roman" w:hAnsi="Times New Roman" w:eastAsia="宋体" w:cs="Times New Roman"/>
                <w:color w:val="auto"/>
                <w:sz w:val="24"/>
              </w:rPr>
              <w:t>。</w:t>
            </w:r>
          </w:p>
          <w:p w14:paraId="548AE533">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3、声环境</w:t>
            </w:r>
            <w:r>
              <w:rPr>
                <w:rFonts w:hint="eastAsia" w:ascii="Times New Roman" w:hAnsi="Times New Roman" w:cs="Times New Roman"/>
                <w:b/>
                <w:bCs/>
                <w:smallCaps w:val="0"/>
                <w:color w:val="auto"/>
                <w:kern w:val="2"/>
                <w:sz w:val="24"/>
                <w:szCs w:val="24"/>
                <w:lang w:val="en-US" w:eastAsia="zh-CN" w:bidi="ar-SA"/>
              </w:rPr>
              <w:t>质量现状</w:t>
            </w:r>
          </w:p>
          <w:p w14:paraId="30DE36CA">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28"/>
              </w:rPr>
            </w:pPr>
            <w:r>
              <w:rPr>
                <w:rFonts w:hint="default" w:ascii="Times New Roman" w:hAnsi="Times New Roman" w:eastAsia="宋体" w:cs="Times New Roman"/>
                <w:color w:val="auto"/>
                <w:sz w:val="24"/>
                <w:szCs w:val="28"/>
              </w:rPr>
              <w:t>本项目厂界外50米范围内声环境保护目标</w:t>
            </w:r>
            <w:r>
              <w:rPr>
                <w:rFonts w:hint="eastAsia" w:cs="Times New Roman"/>
                <w:color w:val="auto"/>
                <w:sz w:val="24"/>
                <w:szCs w:val="28"/>
                <w:lang w:val="en-US" w:eastAsia="zh-CN"/>
              </w:rPr>
              <w:t>为南侧楼阁村鸭树张居民点及西侧东至博德精神病医院</w:t>
            </w:r>
            <w:r>
              <w:rPr>
                <w:rFonts w:hint="eastAsia" w:cs="Times New Roman"/>
                <w:color w:val="auto"/>
                <w:sz w:val="24"/>
                <w:szCs w:val="28"/>
                <w:lang w:eastAsia="zh-CN"/>
              </w:rPr>
              <w:t>，</w:t>
            </w:r>
            <w:r>
              <w:rPr>
                <w:rFonts w:hint="eastAsia" w:ascii="Times New Roman" w:hAnsi="Times New Roman" w:eastAsia="宋体" w:cs="Times New Roman"/>
                <w:color w:val="auto"/>
                <w:sz w:val="24"/>
                <w:szCs w:val="28"/>
                <w:lang w:eastAsia="zh-CN"/>
              </w:rPr>
              <w:t>企业委托</w:t>
            </w:r>
            <w:r>
              <w:rPr>
                <w:rFonts w:hint="eastAsia" w:ascii="Times New Roman" w:hAnsi="Times New Roman" w:eastAsia="宋体" w:cs="Times New Roman"/>
                <w:color w:val="auto"/>
                <w:sz w:val="24"/>
                <w:lang w:val="en-US" w:eastAsia="zh-CN"/>
              </w:rPr>
              <w:t>安徽国邦检测有限公司于2025年4月24-25日对项目区</w:t>
            </w:r>
            <w:r>
              <w:rPr>
                <w:rFonts w:hint="default" w:ascii="Times New Roman" w:hAnsi="Times New Roman" w:eastAsia="宋体" w:cs="Times New Roman"/>
                <w:color w:val="auto"/>
                <w:sz w:val="24"/>
                <w:lang w:val="en-US" w:eastAsia="zh-CN"/>
              </w:rPr>
              <w:t>声环境保护目标</w:t>
            </w:r>
            <w:r>
              <w:rPr>
                <w:rFonts w:hint="eastAsia" w:ascii="Times New Roman" w:hAnsi="Times New Roman" w:eastAsia="宋体" w:cs="Times New Roman"/>
                <w:color w:val="auto"/>
                <w:sz w:val="24"/>
                <w:lang w:val="en-US" w:eastAsia="zh-CN"/>
              </w:rPr>
              <w:t>进</w:t>
            </w:r>
            <w:r>
              <w:rPr>
                <w:rFonts w:hint="eastAsia" w:ascii="Times New Roman" w:hAnsi="Times New Roman" w:eastAsia="宋体" w:cs="Times New Roman"/>
                <w:color w:val="auto"/>
                <w:sz w:val="24"/>
                <w:szCs w:val="28"/>
              </w:rPr>
              <w:t>行了现状监测</w:t>
            </w:r>
            <w:r>
              <w:rPr>
                <w:rFonts w:hint="eastAsia" w:ascii="Times New Roman" w:hAnsi="Times New Roman" w:eastAsia="宋体" w:cs="Times New Roman"/>
                <w:color w:val="auto"/>
                <w:sz w:val="24"/>
                <w:szCs w:val="28"/>
                <w:lang w:val="en-US" w:eastAsia="zh-CN"/>
              </w:rPr>
              <w:t>，</w:t>
            </w:r>
            <w:r>
              <w:rPr>
                <w:rFonts w:hint="eastAsia" w:ascii="Times New Roman" w:hAnsi="Times New Roman" w:eastAsia="宋体" w:cs="Times New Roman"/>
                <w:color w:val="auto"/>
                <w:sz w:val="24"/>
                <w:szCs w:val="28"/>
              </w:rPr>
              <w:t>具体监测布点</w:t>
            </w:r>
            <w:r>
              <w:rPr>
                <w:rFonts w:hint="eastAsia" w:ascii="Times New Roman" w:hAnsi="Times New Roman" w:eastAsia="宋体" w:cs="Times New Roman"/>
                <w:color w:val="auto"/>
                <w:sz w:val="24"/>
                <w:szCs w:val="28"/>
                <w:lang w:val="en-US" w:eastAsia="zh-CN"/>
              </w:rPr>
              <w:t>及检测结果</w:t>
            </w:r>
            <w:r>
              <w:rPr>
                <w:rFonts w:hint="eastAsia" w:ascii="Times New Roman" w:hAnsi="Times New Roman" w:eastAsia="宋体" w:cs="Times New Roman"/>
                <w:color w:val="auto"/>
                <w:sz w:val="24"/>
                <w:szCs w:val="28"/>
              </w:rPr>
              <w:t>详见下表。</w:t>
            </w:r>
          </w:p>
          <w:p w14:paraId="3949A76D">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szCs w:val="28"/>
              </w:rPr>
            </w:pPr>
            <w:r>
              <w:rPr>
                <w:rFonts w:hint="eastAsia" w:ascii="Times New Roman" w:hAnsi="Times New Roman" w:eastAsia="宋体" w:cs="Times New Roman"/>
                <w:color w:val="auto"/>
                <w:sz w:val="24"/>
                <w:szCs w:val="28"/>
              </w:rPr>
              <w:t>监测结果见下表：</w:t>
            </w:r>
          </w:p>
          <w:p w14:paraId="644E2E07">
            <w:pPr>
              <w:keepNext w:val="0"/>
              <w:keepLines w:val="0"/>
              <w:suppressLineNumbers w:val="0"/>
              <w:tabs>
                <w:tab w:val="left" w:pos="720"/>
              </w:tabs>
              <w:adjustRightInd w:val="0"/>
              <w:spacing w:before="0" w:beforeAutospacing="0" w:after="0" w:afterAutospacing="0" w:line="240" w:lineRule="auto"/>
              <w:ind w:left="0" w:right="0" w:firstLine="482" w:firstLineChars="200"/>
              <w:jc w:val="center"/>
              <w:rPr>
                <w:rFonts w:hint="eastAsia" w:ascii="Times New Roman" w:hAnsi="Times New Roman" w:eastAsia="宋体" w:cs="Times New Roman"/>
                <w:color w:val="auto"/>
                <w:sz w:val="24"/>
                <w:szCs w:val="28"/>
              </w:rPr>
            </w:pPr>
            <w:r>
              <w:rPr>
                <w:rFonts w:hint="default" w:ascii="Times New Roman" w:hAnsi="Times New Roman" w:eastAsia="宋体" w:cs="Times New Roman"/>
                <w:b/>
                <w:bCs/>
                <w:color w:val="auto"/>
                <w:sz w:val="24"/>
              </w:rPr>
              <w:t>表</w:t>
            </w:r>
            <w:r>
              <w:rPr>
                <w:rFonts w:hint="default" w:ascii="Times New Roman" w:hAnsi="Times New Roman" w:eastAsia="宋体" w:cs="Times New Roman"/>
                <w:b/>
                <w:bCs/>
                <w:color w:val="auto"/>
                <w:sz w:val="24"/>
              </w:rPr>
              <w:fldChar w:fldCharType="begin"/>
            </w:r>
            <w:r>
              <w:rPr>
                <w:rFonts w:hint="default" w:ascii="Times New Roman" w:hAnsi="Times New Roman" w:eastAsia="宋体" w:cs="Times New Roman"/>
                <w:b/>
                <w:bCs/>
                <w:color w:val="auto"/>
                <w:sz w:val="24"/>
              </w:rPr>
              <w:instrText xml:space="preserve"> STYLEREF 1 \s </w:instrText>
            </w:r>
            <w:r>
              <w:rPr>
                <w:rFonts w:hint="default" w:ascii="Times New Roman" w:hAnsi="Times New Roman" w:eastAsia="宋体" w:cs="Times New Roman"/>
                <w:b/>
                <w:bCs/>
                <w:color w:val="auto"/>
                <w:sz w:val="24"/>
              </w:rPr>
              <w:fldChar w:fldCharType="separate"/>
            </w:r>
            <w:r>
              <w:rPr>
                <w:rFonts w:hint="default" w:ascii="Times New Roman" w:hAnsi="Times New Roman" w:eastAsia="宋体" w:cs="Times New Roman"/>
                <w:b/>
                <w:bCs/>
                <w:color w:val="auto"/>
                <w:sz w:val="24"/>
              </w:rPr>
              <w:t>3</w:t>
            </w:r>
            <w:r>
              <w:rPr>
                <w:rFonts w:hint="default" w:ascii="Times New Roman" w:hAnsi="Times New Roman" w:eastAsia="宋体" w:cs="Times New Roman"/>
                <w:b/>
                <w:bCs/>
                <w:color w:val="auto"/>
                <w:sz w:val="24"/>
              </w:rPr>
              <w:fldChar w:fldCharType="end"/>
            </w:r>
            <w:r>
              <w:rPr>
                <w:rFonts w:hint="default" w:ascii="Times New Roman" w:hAnsi="Times New Roman" w:eastAsia="宋体" w:cs="Times New Roman"/>
                <w:b/>
                <w:bCs/>
                <w:color w:val="auto"/>
                <w:sz w:val="24"/>
              </w:rPr>
              <w:noBreakHyphen/>
            </w:r>
            <w:r>
              <w:rPr>
                <w:rFonts w:hint="eastAsia" w:cs="Times New Roman"/>
                <w:b/>
                <w:bCs/>
                <w:color w:val="auto"/>
                <w:sz w:val="24"/>
                <w:lang w:val="en-US" w:eastAsia="zh-CN"/>
              </w:rPr>
              <w:t>2</w:t>
            </w:r>
            <w:r>
              <w:rPr>
                <w:rFonts w:hint="default" w:ascii="Times New Roman" w:hAnsi="Times New Roman" w:eastAsia="宋体" w:cs="Times New Roman"/>
                <w:b/>
                <w:bCs/>
                <w:color w:val="auto"/>
                <w:sz w:val="24"/>
              </w:rPr>
              <w:t xml:space="preserve">  项目区域</w:t>
            </w:r>
            <w:r>
              <w:rPr>
                <w:rFonts w:hint="eastAsia" w:cs="Times New Roman"/>
                <w:b/>
                <w:bCs/>
                <w:color w:val="auto"/>
                <w:sz w:val="24"/>
                <w:lang w:val="en-US" w:eastAsia="zh-CN"/>
              </w:rPr>
              <w:t>声环境</w:t>
            </w:r>
            <w:r>
              <w:rPr>
                <w:rFonts w:hint="default" w:ascii="Times New Roman" w:hAnsi="Times New Roman" w:eastAsia="宋体" w:cs="Times New Roman"/>
                <w:b/>
                <w:bCs/>
                <w:color w:val="auto"/>
                <w:sz w:val="24"/>
              </w:rPr>
              <w:t>质量现状评价表</w:t>
            </w:r>
          </w:p>
          <w:tbl>
            <w:tblPr>
              <w:tblStyle w:val="34"/>
              <w:tblW w:w="81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2"/>
              <w:gridCol w:w="1729"/>
              <w:gridCol w:w="1244"/>
              <w:gridCol w:w="1280"/>
              <w:gridCol w:w="1320"/>
              <w:gridCol w:w="1014"/>
            </w:tblGrid>
            <w:tr w14:paraId="7DC6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09" w:type="dxa"/>
                  <w:gridSpan w:val="6"/>
                  <w:vAlign w:val="center"/>
                </w:tcPr>
                <w:p w14:paraId="67E25EB2">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rPr>
                  </w:pPr>
                  <w:r>
                    <w:rPr>
                      <w:rFonts w:hint="default" w:ascii="Times New Roman" w:hAnsi="Times New Roman" w:eastAsia="宋体" w:cs="Times New Roman"/>
                      <w:color w:val="auto"/>
                      <w:sz w:val="21"/>
                      <w:szCs w:val="21"/>
                      <w:vertAlign w:val="baseline"/>
                      <w:lang w:val="en-US" w:eastAsia="zh-CN"/>
                    </w:rPr>
                    <w:t>天气：晴   昼间风速：1.2m/s   夜间风速：1.6m/s</w:t>
                  </w:r>
                </w:p>
              </w:tc>
            </w:tr>
            <w:tr w14:paraId="47E8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2" w:type="dxa"/>
                  <w:vMerge w:val="restart"/>
                  <w:vAlign w:val="center"/>
                </w:tcPr>
                <w:p w14:paraId="5B8905D6">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检测点位</w:t>
                  </w:r>
                </w:p>
              </w:tc>
              <w:tc>
                <w:tcPr>
                  <w:tcW w:w="1729" w:type="dxa"/>
                  <w:vMerge w:val="restart"/>
                  <w:vAlign w:val="center"/>
                </w:tcPr>
                <w:p w14:paraId="7C77ADE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检测日期</w:t>
                  </w:r>
                </w:p>
              </w:tc>
              <w:tc>
                <w:tcPr>
                  <w:tcW w:w="2524" w:type="dxa"/>
                  <w:gridSpan w:val="2"/>
                  <w:vAlign w:val="center"/>
                </w:tcPr>
                <w:p w14:paraId="38B3B9C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检测结果</w:t>
                  </w:r>
                </w:p>
                <w:p w14:paraId="5EEC9D6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dB（A）</w:t>
                  </w:r>
                </w:p>
              </w:tc>
              <w:tc>
                <w:tcPr>
                  <w:tcW w:w="1320" w:type="dxa"/>
                  <w:vMerge w:val="restart"/>
                  <w:vAlign w:val="center"/>
                </w:tcPr>
                <w:p w14:paraId="1C7DAC3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标准值</w:t>
                  </w:r>
                </w:p>
                <w:p w14:paraId="4E023FC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dB（A）</w:t>
                  </w:r>
                </w:p>
              </w:tc>
              <w:tc>
                <w:tcPr>
                  <w:tcW w:w="1014" w:type="dxa"/>
                  <w:vMerge w:val="restart"/>
                  <w:vAlign w:val="center"/>
                </w:tcPr>
                <w:p w14:paraId="4C92D6CD">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p w14:paraId="21BE0B46">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情况</w:t>
                  </w:r>
                </w:p>
              </w:tc>
            </w:tr>
            <w:tr w14:paraId="5D7EC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522" w:type="dxa"/>
                  <w:vMerge w:val="continue"/>
                  <w:vAlign w:val="center"/>
                </w:tcPr>
                <w:p w14:paraId="451496F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rPr>
                  </w:pPr>
                </w:p>
              </w:tc>
              <w:tc>
                <w:tcPr>
                  <w:tcW w:w="1729" w:type="dxa"/>
                  <w:vMerge w:val="continue"/>
                  <w:vAlign w:val="center"/>
                </w:tcPr>
                <w:p w14:paraId="0D587FB7">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rPr>
                  </w:pPr>
                </w:p>
              </w:tc>
              <w:tc>
                <w:tcPr>
                  <w:tcW w:w="1244" w:type="dxa"/>
                  <w:shd w:val="clear" w:color="auto" w:fill="auto"/>
                  <w:vAlign w:val="center"/>
                </w:tcPr>
                <w:p w14:paraId="1A16C232">
                  <w:pPr>
                    <w:keepNext w:val="0"/>
                    <w:keepLines w:val="0"/>
                    <w:suppressLineNumbers w:val="0"/>
                    <w:spacing w:before="0" w:beforeAutospacing="0" w:after="0" w:afterAutospacing="0" w:line="240" w:lineRule="auto"/>
                    <w:ind w:left="0" w:right="0" w:rightChars="0"/>
                    <w:jc w:val="center"/>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vertAlign w:val="baseline"/>
                      <w:lang w:val="en-US" w:eastAsia="zh-CN"/>
                    </w:rPr>
                    <w:t>昼间Leq值</w:t>
                  </w:r>
                </w:p>
              </w:tc>
              <w:tc>
                <w:tcPr>
                  <w:tcW w:w="1280" w:type="dxa"/>
                  <w:shd w:val="clear" w:color="auto" w:fill="auto"/>
                  <w:vAlign w:val="center"/>
                </w:tcPr>
                <w:p w14:paraId="61DD7ED9">
                  <w:pPr>
                    <w:keepNext w:val="0"/>
                    <w:keepLines w:val="0"/>
                    <w:suppressLineNumbers w:val="0"/>
                    <w:spacing w:before="0" w:beforeAutospacing="0" w:after="0" w:afterAutospacing="0" w:line="240" w:lineRule="auto"/>
                    <w:ind w:left="0" w:right="0" w:rightChars="0"/>
                    <w:jc w:val="center"/>
                    <w:rPr>
                      <w:rFonts w:hint="default" w:ascii="Times New Roman" w:hAnsi="Times New Roman" w:eastAsia="宋体" w:cs="Times New Roman"/>
                      <w:color w:val="auto"/>
                      <w:kern w:val="2"/>
                      <w:sz w:val="21"/>
                      <w:szCs w:val="21"/>
                      <w:vertAlign w:val="baseline"/>
                      <w:lang w:val="en-US" w:eastAsia="zh-CN" w:bidi="ar-SA"/>
                    </w:rPr>
                  </w:pPr>
                  <w:r>
                    <w:rPr>
                      <w:rFonts w:hint="default" w:ascii="Times New Roman" w:hAnsi="Times New Roman" w:eastAsia="宋体" w:cs="Times New Roman"/>
                      <w:color w:val="auto"/>
                      <w:sz w:val="21"/>
                      <w:szCs w:val="21"/>
                      <w:vertAlign w:val="baseline"/>
                      <w:lang w:val="en-US" w:eastAsia="zh-CN"/>
                    </w:rPr>
                    <w:t>夜间Leq值</w:t>
                  </w:r>
                </w:p>
              </w:tc>
              <w:tc>
                <w:tcPr>
                  <w:tcW w:w="1320" w:type="dxa"/>
                  <w:vMerge w:val="continue"/>
                  <w:vAlign w:val="center"/>
                </w:tcPr>
                <w:p w14:paraId="1D8CE18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p>
              </w:tc>
              <w:tc>
                <w:tcPr>
                  <w:tcW w:w="1014" w:type="dxa"/>
                  <w:vMerge w:val="continue"/>
                  <w:vAlign w:val="center"/>
                </w:tcPr>
                <w:p w14:paraId="69B3417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p>
              </w:tc>
            </w:tr>
            <w:tr w14:paraId="50B5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2" w:type="dxa"/>
                  <w:vAlign w:val="center"/>
                </w:tcPr>
                <w:p w14:paraId="431BA533">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鸭树张居民点</w:t>
                  </w:r>
                </w:p>
              </w:tc>
              <w:tc>
                <w:tcPr>
                  <w:tcW w:w="1729" w:type="dxa"/>
                  <w:vMerge w:val="restart"/>
                  <w:vAlign w:val="center"/>
                </w:tcPr>
                <w:p w14:paraId="43CB1A51">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2025.4.24（夜间）</w:t>
                  </w:r>
                </w:p>
                <w:p w14:paraId="10EC652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2025.4.25（昼间）</w:t>
                  </w:r>
                </w:p>
              </w:tc>
              <w:tc>
                <w:tcPr>
                  <w:tcW w:w="1244" w:type="dxa"/>
                  <w:vAlign w:val="center"/>
                </w:tcPr>
                <w:p w14:paraId="4579C7E0">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52</w:t>
                  </w:r>
                </w:p>
              </w:tc>
              <w:tc>
                <w:tcPr>
                  <w:tcW w:w="1280" w:type="dxa"/>
                  <w:vAlign w:val="center"/>
                </w:tcPr>
                <w:p w14:paraId="1385DC80">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43</w:t>
                  </w:r>
                </w:p>
              </w:tc>
              <w:tc>
                <w:tcPr>
                  <w:tcW w:w="1320" w:type="dxa"/>
                  <w:vMerge w:val="restart"/>
                  <w:vAlign w:val="center"/>
                </w:tcPr>
                <w:p w14:paraId="65D24A3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昼间：60</w:t>
                  </w:r>
                </w:p>
                <w:p w14:paraId="261C965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夜间：50</w:t>
                  </w:r>
                </w:p>
              </w:tc>
              <w:tc>
                <w:tcPr>
                  <w:tcW w:w="1014" w:type="dxa"/>
                  <w:vAlign w:val="center"/>
                </w:tcPr>
                <w:p w14:paraId="1A4BDD04">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r w14:paraId="41EFE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2" w:type="dxa"/>
                  <w:vAlign w:val="center"/>
                </w:tcPr>
                <w:p w14:paraId="58FC05F1">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东至博德精神病医院</w:t>
                  </w:r>
                </w:p>
              </w:tc>
              <w:tc>
                <w:tcPr>
                  <w:tcW w:w="1729" w:type="dxa"/>
                  <w:vMerge w:val="continue"/>
                  <w:vAlign w:val="center"/>
                </w:tcPr>
                <w:p w14:paraId="3D8B939F">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rPr>
                  </w:pPr>
                </w:p>
              </w:tc>
              <w:tc>
                <w:tcPr>
                  <w:tcW w:w="1244" w:type="dxa"/>
                  <w:vAlign w:val="center"/>
                </w:tcPr>
                <w:p w14:paraId="45BADE58">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48</w:t>
                  </w:r>
                </w:p>
              </w:tc>
              <w:tc>
                <w:tcPr>
                  <w:tcW w:w="1280" w:type="dxa"/>
                  <w:vAlign w:val="center"/>
                </w:tcPr>
                <w:p w14:paraId="7194E8FA">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43</w:t>
                  </w:r>
                </w:p>
              </w:tc>
              <w:tc>
                <w:tcPr>
                  <w:tcW w:w="1320" w:type="dxa"/>
                  <w:vMerge w:val="continue"/>
                  <w:vAlign w:val="center"/>
                </w:tcPr>
                <w:p w14:paraId="1268FF4A">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rPr>
                  </w:pPr>
                </w:p>
              </w:tc>
              <w:tc>
                <w:tcPr>
                  <w:tcW w:w="1014" w:type="dxa"/>
                  <w:vAlign w:val="center"/>
                </w:tcPr>
                <w:p w14:paraId="25380145">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达标</w:t>
                  </w:r>
                </w:p>
              </w:tc>
            </w:tr>
          </w:tbl>
          <w:p w14:paraId="7378D11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rPr>
            </w:pPr>
            <w:r>
              <w:rPr>
                <w:rFonts w:hint="eastAsia" w:ascii="Times New Roman" w:hAnsi="Times New Roman" w:eastAsia="宋体" w:cs="Times New Roman"/>
                <w:color w:val="auto"/>
                <w:sz w:val="24"/>
                <w:lang w:val="en-US" w:eastAsia="zh-CN"/>
              </w:rPr>
              <w:t>从上</w:t>
            </w:r>
            <w:r>
              <w:rPr>
                <w:rFonts w:hint="eastAsia" w:cs="Times New Roman"/>
                <w:color w:val="auto"/>
                <w:sz w:val="24"/>
                <w:lang w:val="en-US" w:eastAsia="zh-CN"/>
              </w:rPr>
              <w:t>表</w:t>
            </w:r>
            <w:r>
              <w:rPr>
                <w:rFonts w:hint="eastAsia" w:ascii="Times New Roman" w:hAnsi="Times New Roman" w:eastAsia="宋体" w:cs="Times New Roman"/>
                <w:color w:val="auto"/>
                <w:sz w:val="24"/>
                <w:lang w:val="en-US" w:eastAsia="zh-CN"/>
              </w:rPr>
              <w:t>监测结果分析可知：</w:t>
            </w:r>
            <w:r>
              <w:rPr>
                <w:rFonts w:hint="default" w:ascii="Times New Roman" w:hAnsi="Times New Roman" w:eastAsia="宋体" w:cs="Times New Roman"/>
                <w:color w:val="auto"/>
                <w:sz w:val="24"/>
                <w:szCs w:val="28"/>
              </w:rPr>
              <w:t>本项目厂界外50米范围内声环境保护目标</w:t>
            </w:r>
            <w:r>
              <w:rPr>
                <w:rFonts w:hint="eastAsia" w:ascii="Times New Roman" w:hAnsi="Times New Roman" w:eastAsia="宋体" w:cs="Times New Roman"/>
                <w:color w:val="auto"/>
                <w:sz w:val="24"/>
                <w:szCs w:val="28"/>
                <w:lang w:val="en-US" w:eastAsia="zh-CN"/>
              </w:rPr>
              <w:t>处的声环境质量现状均</w:t>
            </w:r>
            <w:r>
              <w:rPr>
                <w:rFonts w:hint="eastAsia" w:ascii="Times New Roman" w:hAnsi="Times New Roman" w:eastAsia="宋体" w:cs="Times New Roman"/>
                <w:color w:val="auto"/>
                <w:sz w:val="24"/>
              </w:rPr>
              <w:t>满足《</w:t>
            </w:r>
            <w:r>
              <w:rPr>
                <w:rFonts w:hint="eastAsia" w:ascii="Times New Roman" w:hAnsi="Times New Roman" w:eastAsia="宋体" w:cs="Times New Roman"/>
                <w:color w:val="auto"/>
                <w:sz w:val="24"/>
                <w:lang w:val="en-US" w:eastAsia="zh-CN"/>
              </w:rPr>
              <w:t>声环境</w:t>
            </w:r>
            <w:r>
              <w:rPr>
                <w:rFonts w:hint="eastAsia" w:ascii="Times New Roman" w:hAnsi="Times New Roman" w:eastAsia="宋体" w:cs="Times New Roman"/>
                <w:color w:val="auto"/>
                <w:sz w:val="24"/>
              </w:rPr>
              <w:t>质量标准》（GB309</w:t>
            </w:r>
            <w:r>
              <w:rPr>
                <w:rFonts w:hint="eastAsia" w:ascii="Times New Roman" w:hAnsi="Times New Roman" w:eastAsia="宋体" w:cs="Times New Roman"/>
                <w:color w:val="auto"/>
                <w:sz w:val="24"/>
                <w:lang w:val="en-US" w:eastAsia="zh-CN"/>
              </w:rPr>
              <w:t>6</w:t>
            </w:r>
            <w:r>
              <w:rPr>
                <w:rFonts w:hint="eastAsia" w:ascii="Times New Roman" w:hAnsi="Times New Roman" w:eastAsia="宋体" w:cs="Times New Roman"/>
                <w:color w:val="auto"/>
                <w:sz w:val="24"/>
              </w:rPr>
              <w:t>-20</w:t>
            </w:r>
            <w:r>
              <w:rPr>
                <w:rFonts w:hint="eastAsia" w:ascii="Times New Roman" w:hAnsi="Times New Roman" w:eastAsia="宋体" w:cs="Times New Roman"/>
                <w:color w:val="auto"/>
                <w:sz w:val="24"/>
                <w:lang w:val="en-US" w:eastAsia="zh-CN"/>
              </w:rPr>
              <w:t>08</w:t>
            </w:r>
            <w:r>
              <w:rPr>
                <w:rFonts w:hint="eastAsia" w:ascii="Times New Roman" w:hAnsi="Times New Roman" w:eastAsia="宋体" w:cs="Times New Roman"/>
                <w:color w:val="auto"/>
                <w:sz w:val="24"/>
              </w:rPr>
              <w:t>）中的</w:t>
            </w:r>
            <w:r>
              <w:rPr>
                <w:rFonts w:hint="eastAsia" w:ascii="Times New Roman" w:hAnsi="Times New Roman" w:eastAsia="宋体" w:cs="Times New Roman"/>
                <w:color w:val="auto"/>
                <w:sz w:val="24"/>
                <w:lang w:val="en-US" w:eastAsia="zh-CN"/>
              </w:rPr>
              <w:t>2类</w:t>
            </w:r>
            <w:r>
              <w:rPr>
                <w:rFonts w:hint="eastAsia" w:ascii="Times New Roman" w:hAnsi="Times New Roman" w:eastAsia="宋体" w:cs="Times New Roman"/>
                <w:color w:val="auto"/>
                <w:sz w:val="24"/>
              </w:rPr>
              <w:t>标准限值。</w:t>
            </w:r>
          </w:p>
          <w:p w14:paraId="0F27C93D">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eastAsia" w:ascii="Times New Roman" w:hAnsi="Times New Roman" w:eastAsia="宋体" w:cs="Times New Roman"/>
                <w:b/>
                <w:bCs/>
                <w:smallCaps w:val="0"/>
                <w:color w:val="auto"/>
                <w:kern w:val="2"/>
                <w:sz w:val="24"/>
                <w:szCs w:val="24"/>
                <w:lang w:val="en-US" w:eastAsia="zh-CN" w:bidi="ar-SA"/>
              </w:rPr>
              <w:t>4、</w:t>
            </w:r>
            <w:r>
              <w:rPr>
                <w:rFonts w:hint="default" w:ascii="Times New Roman" w:hAnsi="Times New Roman" w:eastAsia="宋体" w:cs="Times New Roman"/>
                <w:b/>
                <w:bCs/>
                <w:smallCaps w:val="0"/>
                <w:color w:val="auto"/>
                <w:kern w:val="2"/>
                <w:sz w:val="24"/>
                <w:szCs w:val="24"/>
                <w:lang w:val="en-US" w:eastAsia="zh-CN" w:bidi="ar-SA"/>
              </w:rPr>
              <w:t>土壤、地下水环境质量现状</w:t>
            </w:r>
          </w:p>
          <w:p w14:paraId="6A5CFD49">
            <w:pPr>
              <w:pStyle w:val="31"/>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根据《建设项目环境影响报告表编制技术指南</w:t>
            </w:r>
            <w:r>
              <w:rPr>
                <w:rFonts w:hint="eastAsia" w:cs="Times New Roman"/>
                <w:color w:val="auto"/>
                <w:sz w:val="24"/>
                <w:szCs w:val="24"/>
                <w:lang w:eastAsia="zh-CN"/>
              </w:rPr>
              <w:t>（</w:t>
            </w:r>
            <w:r>
              <w:rPr>
                <w:rFonts w:hint="default" w:ascii="Times New Roman" w:hAnsi="Times New Roman" w:eastAsia="宋体" w:cs="Times New Roman"/>
                <w:color w:val="auto"/>
                <w:sz w:val="24"/>
                <w:szCs w:val="24"/>
                <w:lang w:eastAsia="zh-CN"/>
              </w:rPr>
              <w:t>污染影响类</w:t>
            </w:r>
            <w:r>
              <w:rPr>
                <w:rFonts w:hint="eastAsia" w:cs="Times New Roman"/>
                <w:color w:val="auto"/>
                <w:sz w:val="24"/>
                <w:szCs w:val="24"/>
                <w:lang w:eastAsia="zh-CN"/>
              </w:rPr>
              <w:t>）（</w:t>
            </w:r>
            <w:r>
              <w:rPr>
                <w:rFonts w:hint="default" w:ascii="Times New Roman" w:hAnsi="Times New Roman" w:eastAsia="宋体" w:cs="Times New Roman"/>
                <w:color w:val="auto"/>
                <w:sz w:val="24"/>
                <w:szCs w:val="24"/>
                <w:lang w:eastAsia="zh-CN"/>
              </w:rPr>
              <w:t>试行</w:t>
            </w:r>
            <w:r>
              <w:rPr>
                <w:rFonts w:hint="eastAsia" w:cs="Times New Roman"/>
                <w:color w:val="auto"/>
                <w:sz w:val="24"/>
                <w:szCs w:val="24"/>
                <w:lang w:eastAsia="zh-CN"/>
              </w:rPr>
              <w:t>）</w:t>
            </w:r>
            <w:r>
              <w:rPr>
                <w:rFonts w:hint="default" w:ascii="Times New Roman" w:hAnsi="Times New Roman" w:eastAsia="宋体" w:cs="Times New Roman"/>
                <w:color w:val="auto"/>
                <w:sz w:val="24"/>
                <w:szCs w:val="24"/>
                <w:lang w:eastAsia="zh-CN"/>
              </w:rPr>
              <w:t>》，本项目经采取有效的防渗措施后，无地下水、土壤环境污染途径，故不开展地下水、土壤环境质量现状评价。</w:t>
            </w:r>
          </w:p>
          <w:p w14:paraId="7BD84D89">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eastAsia" w:ascii="Times New Roman" w:hAnsi="Times New Roman" w:eastAsia="宋体" w:cs="Times New Roman"/>
                <w:b/>
                <w:bCs/>
                <w:smallCaps w:val="0"/>
                <w:color w:val="auto"/>
                <w:kern w:val="2"/>
                <w:sz w:val="24"/>
                <w:szCs w:val="24"/>
                <w:lang w:val="en-US" w:eastAsia="zh-CN" w:bidi="ar-SA"/>
              </w:rPr>
              <w:t>5、</w:t>
            </w:r>
            <w:r>
              <w:rPr>
                <w:rFonts w:hint="default" w:ascii="Times New Roman" w:hAnsi="Times New Roman" w:eastAsia="宋体" w:cs="Times New Roman"/>
                <w:b/>
                <w:bCs/>
                <w:smallCaps w:val="0"/>
                <w:color w:val="auto"/>
                <w:kern w:val="2"/>
                <w:sz w:val="24"/>
                <w:szCs w:val="24"/>
                <w:lang w:val="en-US" w:eastAsia="zh-CN" w:bidi="ar-SA"/>
              </w:rPr>
              <w:t>生态环境质量现状</w:t>
            </w:r>
          </w:p>
          <w:p w14:paraId="5B9904B1">
            <w:pPr>
              <w:pStyle w:val="31"/>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lang w:eastAsia="zh-CN"/>
              </w:rPr>
            </w:pPr>
            <w:r>
              <w:rPr>
                <w:rFonts w:hint="eastAsia" w:ascii="Times New Roman" w:hAnsi="Times New Roman" w:cs="Times New Roman"/>
                <w:color w:val="auto"/>
                <w:sz w:val="24"/>
                <w:highlight w:val="none"/>
                <w:lang w:eastAsia="zh-CN"/>
              </w:rPr>
              <w:t>根据《建设项目环境影响报告表编制技术指南（污染影响类）（试行）》，“产业园区外建设项目新增用地且用地范围内含有生态环境保护目标时，应进行生态现状调查”，项目周边无生态环境保护目标，无需进行生态现状调查。</w:t>
            </w:r>
          </w:p>
          <w:p w14:paraId="25B2C294">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eastAsia" w:ascii="Times New Roman" w:hAnsi="Times New Roman" w:eastAsia="宋体" w:cs="Times New Roman"/>
                <w:b/>
                <w:bCs/>
                <w:smallCaps w:val="0"/>
                <w:color w:val="auto"/>
                <w:kern w:val="2"/>
                <w:sz w:val="24"/>
                <w:szCs w:val="24"/>
                <w:lang w:val="en-US" w:eastAsia="zh-CN" w:bidi="ar-SA"/>
              </w:rPr>
              <w:t>6、</w:t>
            </w:r>
            <w:r>
              <w:rPr>
                <w:rFonts w:hint="default" w:ascii="Times New Roman" w:hAnsi="Times New Roman" w:eastAsia="宋体" w:cs="Times New Roman"/>
                <w:b/>
                <w:bCs/>
                <w:smallCaps w:val="0"/>
                <w:color w:val="auto"/>
                <w:kern w:val="2"/>
                <w:sz w:val="24"/>
                <w:szCs w:val="24"/>
                <w:lang w:val="en-US" w:eastAsia="zh-CN" w:bidi="ar-SA"/>
              </w:rPr>
              <w:t>电磁辐射质量现状</w:t>
            </w:r>
          </w:p>
          <w:p w14:paraId="52DCA1FF">
            <w:pPr>
              <w:pStyle w:val="31"/>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0000FF"/>
                <w:sz w:val="24"/>
                <w:szCs w:val="24"/>
                <w:lang w:eastAsia="zh-CN"/>
              </w:rPr>
            </w:pPr>
            <w:r>
              <w:rPr>
                <w:rFonts w:hint="default" w:ascii="Times New Roman" w:hAnsi="Times New Roman" w:eastAsia="宋体" w:cs="Times New Roman"/>
                <w:color w:val="auto"/>
                <w:sz w:val="24"/>
                <w:szCs w:val="24"/>
                <w:lang w:eastAsia="zh-CN"/>
              </w:rPr>
              <w:t>无电磁辐射影响。</w:t>
            </w:r>
          </w:p>
        </w:tc>
      </w:tr>
      <w:tr w14:paraId="56A751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405" w:type="pct"/>
            <w:noWrap w:val="0"/>
            <w:vAlign w:val="center"/>
          </w:tcPr>
          <w:p w14:paraId="47A7F06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环境</w:t>
            </w:r>
          </w:p>
          <w:p w14:paraId="6EC7CF2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保护</w:t>
            </w:r>
          </w:p>
          <w:p w14:paraId="50C347C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kern w:val="0"/>
                <w:sz w:val="24"/>
              </w:rPr>
            </w:pPr>
            <w:r>
              <w:rPr>
                <w:rFonts w:hint="default" w:ascii="Times New Roman" w:hAnsi="Times New Roman" w:eastAsia="宋体" w:cs="Times New Roman"/>
                <w:smallCaps w:val="0"/>
                <w:color w:val="auto"/>
                <w:kern w:val="0"/>
                <w:sz w:val="24"/>
              </w:rPr>
              <w:t>目标</w:t>
            </w:r>
          </w:p>
        </w:tc>
        <w:tc>
          <w:tcPr>
            <w:tcW w:w="4594" w:type="pct"/>
            <w:noWrap w:val="0"/>
            <w:vAlign w:val="center"/>
          </w:tcPr>
          <w:p w14:paraId="08ADDB7C">
            <w:pPr>
              <w:pStyle w:val="48"/>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1、大气环境</w:t>
            </w:r>
          </w:p>
          <w:p w14:paraId="304ABE28">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rPr>
            </w:pPr>
            <w:r>
              <w:rPr>
                <w:rFonts w:hint="eastAsia" w:ascii="Times New Roman" w:hAnsi="Times New Roman" w:eastAsia="宋体" w:cs="Times New Roman"/>
                <w:smallCaps w:val="0"/>
                <w:color w:val="auto"/>
                <w:sz w:val="24"/>
                <w:szCs w:val="24"/>
              </w:rPr>
              <w:t>本项目位于东至县</w:t>
            </w:r>
            <w:r>
              <w:rPr>
                <w:rFonts w:hint="eastAsia" w:ascii="Times New Roman" w:hAnsi="Times New Roman" w:eastAsia="宋体" w:cs="Times New Roman"/>
                <w:smallCaps w:val="0"/>
                <w:color w:val="auto"/>
                <w:sz w:val="24"/>
                <w:szCs w:val="24"/>
                <w:lang w:val="en-US" w:eastAsia="zh-CN"/>
              </w:rPr>
              <w:t>胜利镇楼阁工业区内</w:t>
            </w:r>
            <w:r>
              <w:rPr>
                <w:rFonts w:hint="eastAsia" w:ascii="Times New Roman" w:hAnsi="Times New Roman" w:eastAsia="宋体" w:cs="Times New Roman"/>
                <w:smallCaps w:val="0"/>
                <w:color w:val="auto"/>
                <w:sz w:val="24"/>
                <w:szCs w:val="24"/>
              </w:rPr>
              <w:t>，周边500m范围内无自然保护区、风景名胜区和文物古迹等需要特殊保护的环境敏感对象</w:t>
            </w:r>
            <w:r>
              <w:rPr>
                <w:rFonts w:hint="eastAsia" w:ascii="Times New Roman" w:hAnsi="Times New Roman" w:eastAsia="宋体" w:cs="Times New Roman"/>
                <w:smallCaps w:val="0"/>
                <w:color w:val="auto"/>
                <w:sz w:val="24"/>
                <w:szCs w:val="24"/>
                <w:lang w:eastAsia="zh-CN"/>
              </w:rPr>
              <w:t>，</w:t>
            </w:r>
            <w:r>
              <w:rPr>
                <w:rFonts w:hint="eastAsia" w:ascii="Times New Roman" w:hAnsi="Times New Roman" w:eastAsia="宋体" w:cs="Times New Roman"/>
                <w:smallCaps w:val="0"/>
                <w:color w:val="auto"/>
                <w:sz w:val="24"/>
                <w:szCs w:val="24"/>
                <w:lang w:val="en-US" w:eastAsia="zh-CN"/>
              </w:rPr>
              <w:t>主要的大气环境保护目标为楼阁村居民点</w:t>
            </w:r>
            <w:r>
              <w:rPr>
                <w:rFonts w:hint="default" w:ascii="Times New Roman" w:hAnsi="Times New Roman" w:eastAsia="宋体" w:cs="Times New Roman"/>
                <w:smallCaps w:val="0"/>
                <w:color w:val="auto"/>
                <w:sz w:val="24"/>
                <w:szCs w:val="24"/>
              </w:rPr>
              <w:t>。</w:t>
            </w:r>
          </w:p>
          <w:p w14:paraId="7D34A038">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rPr>
            </w:pPr>
            <w:r>
              <w:rPr>
                <w:rFonts w:hint="default" w:ascii="Times New Roman" w:hAnsi="Times New Roman" w:eastAsia="宋体" w:cs="Times New Roman"/>
                <w:b/>
                <w:bCs/>
                <w:smallCaps w:val="0"/>
                <w:color w:val="auto"/>
                <w:sz w:val="24"/>
                <w:szCs w:val="24"/>
                <w:lang w:val="en-US" w:eastAsia="zh-CN"/>
              </w:rPr>
              <w:t>2、</w:t>
            </w:r>
            <w:r>
              <w:rPr>
                <w:rFonts w:hint="default" w:ascii="Times New Roman" w:hAnsi="Times New Roman" w:eastAsia="宋体" w:cs="Times New Roman"/>
                <w:b/>
                <w:bCs/>
                <w:smallCaps w:val="0"/>
                <w:color w:val="auto"/>
                <w:sz w:val="24"/>
                <w:szCs w:val="24"/>
              </w:rPr>
              <w:t>声环境</w:t>
            </w:r>
          </w:p>
          <w:p w14:paraId="0F179DDE">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本项目四周</w:t>
            </w:r>
            <w:r>
              <w:rPr>
                <w:rFonts w:hint="eastAsia" w:cs="Times New Roman"/>
                <w:smallCaps w:val="0"/>
                <w:color w:val="auto"/>
                <w:sz w:val="24"/>
                <w:szCs w:val="24"/>
                <w:lang w:val="en-US" w:eastAsia="zh-CN"/>
              </w:rPr>
              <w:t>主要</w:t>
            </w:r>
            <w:r>
              <w:rPr>
                <w:rFonts w:hint="default" w:ascii="Times New Roman" w:hAnsi="Times New Roman" w:eastAsia="宋体" w:cs="Times New Roman"/>
                <w:smallCaps w:val="0"/>
                <w:color w:val="auto"/>
                <w:sz w:val="24"/>
                <w:szCs w:val="24"/>
              </w:rPr>
              <w:t>为工业企业和市政道路，厂界外</w:t>
            </w:r>
            <w:r>
              <w:rPr>
                <w:rFonts w:hint="default" w:ascii="Times New Roman" w:hAnsi="Times New Roman" w:eastAsia="宋体" w:cs="Times New Roman"/>
                <w:color w:val="auto"/>
                <w:sz w:val="24"/>
                <w:szCs w:val="28"/>
              </w:rPr>
              <w:t>50米范围内声环境保护目标</w:t>
            </w:r>
            <w:r>
              <w:rPr>
                <w:rFonts w:hint="eastAsia" w:cs="Times New Roman"/>
                <w:color w:val="auto"/>
                <w:sz w:val="24"/>
                <w:szCs w:val="28"/>
                <w:lang w:val="en-US" w:eastAsia="zh-CN"/>
              </w:rPr>
              <w:t>为南侧楼阁村居</w:t>
            </w:r>
            <w:r>
              <w:rPr>
                <w:rFonts w:hint="eastAsia" w:ascii="Times New Roman" w:hAnsi="Times New Roman" w:eastAsia="宋体" w:cs="Times New Roman"/>
                <w:color w:val="auto"/>
                <w:sz w:val="24"/>
                <w:szCs w:val="28"/>
                <w:lang w:val="en-US" w:eastAsia="zh-CN"/>
              </w:rPr>
              <w:t>民点（鸭树张）及西</w:t>
            </w:r>
            <w:r>
              <w:rPr>
                <w:rFonts w:hint="eastAsia" w:cs="Times New Roman"/>
                <w:color w:val="auto"/>
                <w:sz w:val="24"/>
                <w:szCs w:val="28"/>
                <w:lang w:val="en-US" w:eastAsia="zh-CN"/>
              </w:rPr>
              <w:t>侧东至博德精神病医院</w:t>
            </w:r>
            <w:r>
              <w:rPr>
                <w:rFonts w:hint="default" w:ascii="Times New Roman" w:hAnsi="Times New Roman" w:eastAsia="宋体" w:cs="Times New Roman"/>
                <w:smallCaps w:val="0"/>
                <w:color w:val="auto"/>
                <w:sz w:val="24"/>
                <w:szCs w:val="24"/>
              </w:rPr>
              <w:t>。</w:t>
            </w:r>
          </w:p>
          <w:p w14:paraId="4D0B7F04">
            <w:pPr>
              <w:pStyle w:val="31"/>
              <w:keepNext w:val="0"/>
              <w:keepLines w:val="0"/>
              <w:pageBreakBefore w:val="0"/>
              <w:numPr>
                <w:ilvl w:val="0"/>
                <w:numId w:val="0"/>
              </w:numPr>
              <w:suppressLineNumbers w:val="0"/>
              <w:kinsoku/>
              <w:wordWrap/>
              <w:overflowPunct/>
              <w:topLinePunct w:val="0"/>
              <w:autoSpaceDE/>
              <w:autoSpaceDN/>
              <w:bidi w:val="0"/>
              <w:adjustRightInd/>
              <w:spacing w:before="0" w:beforeAutospacing="0" w:after="0" w:afterAutospacing="0" w:line="360" w:lineRule="auto"/>
              <w:ind w:left="0" w:right="0" w:rightChars="0" w:firstLine="482" w:firstLineChars="200"/>
              <w:textAlignment w:val="auto"/>
              <w:rPr>
                <w:rFonts w:hint="eastAsia" w:ascii="Times New Roman" w:hAnsi="Times New Roman" w:eastAsia="宋体" w:cs="Times New Roman"/>
                <w:b/>
                <w:bCs/>
                <w:smallCaps w:val="0"/>
                <w:color w:val="auto"/>
                <w:sz w:val="24"/>
                <w:szCs w:val="24"/>
                <w:lang w:val="en-US" w:eastAsia="zh-CN"/>
              </w:rPr>
            </w:pPr>
            <w:r>
              <w:rPr>
                <w:rFonts w:hint="eastAsia" w:cs="Times New Roman"/>
                <w:b/>
                <w:bCs/>
                <w:smallCaps w:val="0"/>
                <w:color w:val="auto"/>
                <w:sz w:val="24"/>
                <w:szCs w:val="24"/>
                <w:lang w:val="en-US" w:eastAsia="zh-CN"/>
              </w:rPr>
              <w:t>3、</w:t>
            </w:r>
            <w:r>
              <w:rPr>
                <w:rFonts w:hint="eastAsia" w:ascii="Times New Roman" w:hAnsi="Times New Roman" w:eastAsia="宋体" w:cs="Times New Roman"/>
                <w:b/>
                <w:bCs/>
                <w:smallCaps w:val="0"/>
                <w:color w:val="auto"/>
                <w:sz w:val="24"/>
                <w:szCs w:val="24"/>
                <w:lang w:val="en-US" w:eastAsia="zh-CN"/>
              </w:rPr>
              <w:t>地表水</w:t>
            </w:r>
          </w:p>
          <w:p w14:paraId="35EED142">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textAlignment w:val="auto"/>
              <w:rPr>
                <w:rFonts w:hint="default" w:ascii="Times New Roman" w:hAnsi="Times New Roman" w:eastAsia="宋体" w:cs="Times New Roman"/>
                <w:b/>
                <w:bCs/>
                <w:smallCaps w:val="0"/>
                <w:color w:val="auto"/>
                <w:sz w:val="24"/>
                <w:szCs w:val="24"/>
                <w:highlight w:val="none"/>
                <w:lang w:val="en-US" w:eastAsia="zh-CN"/>
              </w:rPr>
            </w:pPr>
            <w:r>
              <w:rPr>
                <w:rFonts w:hint="default" w:ascii="Times New Roman" w:hAnsi="Times New Roman" w:eastAsia="宋体" w:cs="Times New Roman"/>
                <w:smallCaps w:val="0"/>
                <w:color w:val="auto"/>
                <w:sz w:val="24"/>
                <w:szCs w:val="24"/>
                <w:highlight w:val="none"/>
              </w:rPr>
              <w:t>本项目</w:t>
            </w:r>
            <w:r>
              <w:rPr>
                <w:rFonts w:hint="eastAsia" w:ascii="Times New Roman" w:hAnsi="Times New Roman" w:eastAsia="宋体" w:cs="Times New Roman"/>
                <w:smallCaps w:val="0"/>
                <w:color w:val="auto"/>
                <w:sz w:val="24"/>
                <w:szCs w:val="24"/>
                <w:highlight w:val="none"/>
                <w:lang w:val="en-US" w:eastAsia="zh-CN"/>
              </w:rPr>
              <w:t>产生的</w:t>
            </w:r>
            <w:r>
              <w:rPr>
                <w:rFonts w:hint="eastAsia" w:cs="Times New Roman"/>
                <w:smallCaps w:val="0"/>
                <w:color w:val="auto"/>
                <w:sz w:val="24"/>
                <w:szCs w:val="24"/>
                <w:highlight w:val="none"/>
                <w:lang w:val="en-US" w:eastAsia="zh-CN"/>
              </w:rPr>
              <w:t>生活污水、冷却废水</w:t>
            </w:r>
            <w:r>
              <w:rPr>
                <w:rFonts w:hint="eastAsia" w:ascii="Times New Roman" w:hAnsi="Times New Roman" w:eastAsia="宋体" w:cs="Times New Roman"/>
                <w:smallCaps w:val="0"/>
                <w:color w:val="auto"/>
                <w:sz w:val="24"/>
                <w:szCs w:val="24"/>
                <w:highlight w:val="none"/>
                <w:lang w:val="en-US" w:eastAsia="zh-CN"/>
              </w:rPr>
              <w:t>纳管至</w:t>
            </w:r>
            <w:r>
              <w:rPr>
                <w:rFonts w:hint="eastAsia" w:cs="Times New Roman"/>
                <w:smallCaps w:val="0"/>
                <w:color w:val="auto"/>
                <w:sz w:val="24"/>
                <w:szCs w:val="24"/>
                <w:highlight w:val="none"/>
                <w:lang w:val="en-US" w:eastAsia="zh-CN"/>
              </w:rPr>
              <w:t>胜利镇污水处理站</w:t>
            </w:r>
            <w:r>
              <w:rPr>
                <w:rFonts w:hint="eastAsia" w:ascii="Times New Roman" w:hAnsi="Times New Roman" w:eastAsia="宋体" w:cs="Times New Roman"/>
                <w:smallCaps w:val="0"/>
                <w:color w:val="auto"/>
                <w:sz w:val="24"/>
                <w:szCs w:val="24"/>
                <w:highlight w:val="none"/>
                <w:lang w:val="en-US" w:eastAsia="zh-CN"/>
              </w:rPr>
              <w:t>处理达标后，尾水排入</w:t>
            </w:r>
            <w:r>
              <w:rPr>
                <w:rFonts w:hint="eastAsia" w:cs="Times New Roman"/>
                <w:smallCaps w:val="0"/>
                <w:color w:val="auto"/>
                <w:sz w:val="24"/>
                <w:szCs w:val="24"/>
                <w:highlight w:val="none"/>
                <w:lang w:val="en-US" w:eastAsia="zh-CN"/>
              </w:rPr>
              <w:t>长江</w:t>
            </w:r>
            <w:r>
              <w:rPr>
                <w:rFonts w:hint="default" w:ascii="Times New Roman" w:hAnsi="Times New Roman" w:eastAsia="宋体" w:cs="Times New Roman"/>
                <w:smallCaps w:val="0"/>
                <w:color w:val="auto"/>
                <w:sz w:val="24"/>
                <w:szCs w:val="24"/>
                <w:highlight w:val="none"/>
              </w:rPr>
              <w:t>。</w:t>
            </w:r>
          </w:p>
          <w:p w14:paraId="30080E25">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rPr>
            </w:pPr>
            <w:r>
              <w:rPr>
                <w:rFonts w:hint="eastAsia" w:ascii="Times New Roman" w:hAnsi="Times New Roman" w:eastAsia="宋体" w:cs="Times New Roman"/>
                <w:b/>
                <w:bCs/>
                <w:smallCaps w:val="0"/>
                <w:color w:val="auto"/>
                <w:sz w:val="24"/>
                <w:szCs w:val="24"/>
                <w:lang w:val="en-US" w:eastAsia="zh-CN"/>
              </w:rPr>
              <w:t>4</w:t>
            </w:r>
            <w:r>
              <w:rPr>
                <w:rFonts w:hint="default" w:ascii="Times New Roman" w:hAnsi="Times New Roman" w:eastAsia="宋体" w:cs="Times New Roman"/>
                <w:b/>
                <w:bCs/>
                <w:smallCaps w:val="0"/>
                <w:color w:val="auto"/>
                <w:sz w:val="24"/>
                <w:szCs w:val="24"/>
                <w:lang w:val="en-US" w:eastAsia="zh-CN"/>
              </w:rPr>
              <w:t>、</w:t>
            </w:r>
            <w:r>
              <w:rPr>
                <w:rFonts w:hint="default" w:ascii="Times New Roman" w:hAnsi="Times New Roman" w:eastAsia="宋体" w:cs="Times New Roman"/>
                <w:b/>
                <w:bCs/>
                <w:smallCaps w:val="0"/>
                <w:color w:val="auto"/>
                <w:sz w:val="24"/>
                <w:szCs w:val="24"/>
              </w:rPr>
              <w:t>地下水</w:t>
            </w:r>
          </w:p>
          <w:p w14:paraId="512343A8">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本项目厂界外500m范围内无地下水集中式饮用水水源和热水、矿泉水、温泉等特殊地下水资源。</w:t>
            </w:r>
          </w:p>
          <w:p w14:paraId="07ABC7DB">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rPr>
            </w:pPr>
            <w:r>
              <w:rPr>
                <w:rFonts w:hint="eastAsia" w:ascii="Times New Roman" w:hAnsi="Times New Roman" w:eastAsia="宋体" w:cs="Times New Roman"/>
                <w:b/>
                <w:bCs/>
                <w:smallCaps w:val="0"/>
                <w:color w:val="auto"/>
                <w:sz w:val="24"/>
                <w:szCs w:val="24"/>
                <w:lang w:val="en-US" w:eastAsia="zh-CN"/>
              </w:rPr>
              <w:t>5</w:t>
            </w:r>
            <w:r>
              <w:rPr>
                <w:rFonts w:hint="default" w:ascii="Times New Roman" w:hAnsi="Times New Roman" w:eastAsia="宋体" w:cs="Times New Roman"/>
                <w:b/>
                <w:bCs/>
                <w:smallCaps w:val="0"/>
                <w:color w:val="auto"/>
                <w:sz w:val="24"/>
                <w:szCs w:val="24"/>
                <w:lang w:val="en-US" w:eastAsia="zh-CN"/>
              </w:rPr>
              <w:t>、</w:t>
            </w:r>
            <w:r>
              <w:rPr>
                <w:rFonts w:hint="default" w:ascii="Times New Roman" w:hAnsi="Times New Roman" w:eastAsia="宋体" w:cs="Times New Roman"/>
                <w:b/>
                <w:bCs/>
                <w:smallCaps w:val="0"/>
                <w:color w:val="auto"/>
                <w:sz w:val="24"/>
                <w:szCs w:val="24"/>
              </w:rPr>
              <w:t>生态环境</w:t>
            </w:r>
          </w:p>
          <w:p w14:paraId="6F0E71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kern w:val="0"/>
                <w:sz w:val="24"/>
                <w:szCs w:val="24"/>
                <w:lang w:val="en-US" w:eastAsia="zh-CN" w:bidi="ar-SA"/>
              </w:rPr>
            </w:pPr>
            <w:r>
              <w:rPr>
                <w:rFonts w:hint="default" w:ascii="Times New Roman" w:hAnsi="Times New Roman" w:eastAsia="宋体" w:cs="Times New Roman"/>
                <w:smallCaps w:val="0"/>
                <w:color w:val="auto"/>
                <w:kern w:val="0"/>
                <w:sz w:val="24"/>
                <w:szCs w:val="24"/>
                <w:lang w:val="en-US" w:eastAsia="zh-CN" w:bidi="ar-SA"/>
              </w:rPr>
              <w:t>本</w:t>
            </w:r>
            <w:r>
              <w:rPr>
                <w:rFonts w:hint="eastAsia" w:ascii="Times New Roman" w:hAnsi="Times New Roman" w:eastAsia="宋体" w:cs="Times New Roman"/>
                <w:smallCaps w:val="0"/>
                <w:color w:val="auto"/>
                <w:kern w:val="0"/>
                <w:sz w:val="24"/>
                <w:szCs w:val="24"/>
                <w:lang w:val="en-US" w:eastAsia="zh-CN" w:bidi="ar-SA"/>
              </w:rPr>
              <w:t>项目不涉及生态环境保护目标</w:t>
            </w:r>
            <w:r>
              <w:rPr>
                <w:rFonts w:hint="default" w:ascii="Times New Roman" w:hAnsi="Times New Roman" w:eastAsia="宋体" w:cs="Times New Roman"/>
                <w:smallCaps w:val="0"/>
                <w:color w:val="auto"/>
                <w:kern w:val="0"/>
                <w:sz w:val="24"/>
                <w:szCs w:val="24"/>
                <w:lang w:val="en-US" w:eastAsia="zh-CN" w:bidi="ar-SA"/>
              </w:rPr>
              <w:t>。</w:t>
            </w:r>
          </w:p>
          <w:p w14:paraId="0AA9D044">
            <w:pPr>
              <w:pStyle w:val="80"/>
              <w:keepNext w:val="0"/>
              <w:keepLines w:val="0"/>
              <w:suppressLineNumbers w:val="0"/>
              <w:spacing w:before="0" w:beforeAutospacing="0" w:after="0" w:afterAutospacing="0"/>
              <w:ind w:left="0" w:right="0" w:firstLine="420" w:firstLineChars="200"/>
              <w:rPr>
                <w:rFonts w:hint="default" w:ascii="Times New Roman" w:hAnsi="Times New Roman" w:eastAsia="宋体" w:cs="Times New Roman"/>
                <w:color w:val="auto"/>
              </w:rPr>
            </w:pPr>
            <w:r>
              <w:rPr>
                <w:rFonts w:hint="default" w:ascii="Times New Roman" w:hAnsi="Times New Roman" w:eastAsia="宋体" w:cs="Times New Roman"/>
                <w:color w:val="auto"/>
              </w:rPr>
              <w:t>具体环境保护目标见下表：</w:t>
            </w:r>
          </w:p>
          <w:p w14:paraId="272AAFC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表3-</w:t>
            </w:r>
            <w:r>
              <w:rPr>
                <w:rFonts w:hint="eastAsia" w:cs="Times New Roman"/>
                <w:b/>
                <w:bCs/>
                <w:smallCaps w:val="0"/>
                <w:color w:val="auto"/>
                <w:kern w:val="2"/>
                <w:sz w:val="24"/>
                <w:szCs w:val="24"/>
                <w:lang w:val="en-US" w:eastAsia="zh-CN" w:bidi="ar-SA"/>
              </w:rPr>
              <w:t xml:space="preserve">3 </w:t>
            </w:r>
            <w:r>
              <w:rPr>
                <w:rFonts w:hint="default" w:ascii="Times New Roman" w:hAnsi="Times New Roman" w:eastAsia="宋体" w:cs="Times New Roman"/>
                <w:b/>
                <w:bCs/>
                <w:smallCaps w:val="0"/>
                <w:color w:val="auto"/>
                <w:kern w:val="2"/>
                <w:sz w:val="24"/>
                <w:szCs w:val="24"/>
                <w:lang w:val="en-US" w:eastAsia="zh-CN" w:bidi="ar-SA"/>
              </w:rPr>
              <w:t>环境保护目标情况一览表</w:t>
            </w:r>
          </w:p>
          <w:tbl>
            <w:tblPr>
              <w:tblStyle w:val="33"/>
              <w:tblW w:w="8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122"/>
              <w:gridCol w:w="631"/>
              <w:gridCol w:w="647"/>
              <w:gridCol w:w="664"/>
              <w:gridCol w:w="915"/>
              <w:gridCol w:w="774"/>
              <w:gridCol w:w="995"/>
              <w:gridCol w:w="761"/>
              <w:gridCol w:w="869"/>
            </w:tblGrid>
            <w:tr w14:paraId="3D5A3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restart"/>
                  <w:noWrap/>
                  <w:vAlign w:val="center"/>
                </w:tcPr>
                <w:p w14:paraId="63C2F94B">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环境要素</w:t>
                  </w:r>
                </w:p>
              </w:tc>
              <w:tc>
                <w:tcPr>
                  <w:tcW w:w="688" w:type="pct"/>
                  <w:vMerge w:val="restart"/>
                  <w:vAlign w:val="center"/>
                </w:tcPr>
                <w:p w14:paraId="542F3B1C">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名称</w:t>
                  </w:r>
                </w:p>
              </w:tc>
              <w:tc>
                <w:tcPr>
                  <w:tcW w:w="783" w:type="pct"/>
                  <w:gridSpan w:val="2"/>
                  <w:noWrap/>
                  <w:vAlign w:val="center"/>
                </w:tcPr>
                <w:p w14:paraId="7E48764E">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坐标/m</w:t>
                  </w:r>
                </w:p>
              </w:tc>
              <w:tc>
                <w:tcPr>
                  <w:tcW w:w="407" w:type="pct"/>
                  <w:vMerge w:val="restart"/>
                  <w:noWrap/>
                  <w:vAlign w:val="center"/>
                </w:tcPr>
                <w:p w14:paraId="7843B9E1">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保护对象</w:t>
                  </w:r>
                </w:p>
              </w:tc>
              <w:tc>
                <w:tcPr>
                  <w:tcW w:w="561" w:type="pct"/>
                  <w:vMerge w:val="restart"/>
                  <w:noWrap/>
                  <w:vAlign w:val="center"/>
                </w:tcPr>
                <w:p w14:paraId="6B8F2007">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规模</w:t>
                  </w:r>
                </w:p>
              </w:tc>
              <w:tc>
                <w:tcPr>
                  <w:tcW w:w="474" w:type="pct"/>
                  <w:vMerge w:val="restart"/>
                  <w:noWrap/>
                  <w:vAlign w:val="center"/>
                </w:tcPr>
                <w:p w14:paraId="55540AE7">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保护内容</w:t>
                  </w:r>
                </w:p>
              </w:tc>
              <w:tc>
                <w:tcPr>
                  <w:tcW w:w="610" w:type="pct"/>
                  <w:vMerge w:val="restart"/>
                  <w:noWrap/>
                  <w:vAlign w:val="center"/>
                </w:tcPr>
                <w:p w14:paraId="5E647EDA">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环境功能区</w:t>
                  </w:r>
                </w:p>
              </w:tc>
              <w:tc>
                <w:tcPr>
                  <w:tcW w:w="466" w:type="pct"/>
                  <w:vMerge w:val="restart"/>
                  <w:noWrap/>
                  <w:vAlign w:val="center"/>
                </w:tcPr>
                <w:p w14:paraId="1CDBBA5B">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相对厂址方位</w:t>
                  </w:r>
                </w:p>
              </w:tc>
              <w:tc>
                <w:tcPr>
                  <w:tcW w:w="532" w:type="pct"/>
                  <w:vMerge w:val="restart"/>
                  <w:noWrap/>
                  <w:vAlign w:val="center"/>
                </w:tcPr>
                <w:p w14:paraId="75D9B2CC">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相对厂界距离/m</w:t>
                  </w:r>
                </w:p>
              </w:tc>
            </w:tr>
            <w:tr w14:paraId="1441B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continue"/>
                  <w:noWrap/>
                  <w:vAlign w:val="center"/>
                </w:tcPr>
                <w:p w14:paraId="3F5601D7">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88" w:type="pct"/>
                  <w:vMerge w:val="continue"/>
                  <w:vAlign w:val="center"/>
                </w:tcPr>
                <w:p w14:paraId="36C9F903">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386" w:type="pct"/>
                  <w:noWrap/>
                  <w:vAlign w:val="center"/>
                </w:tcPr>
                <w:p w14:paraId="10C90162">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X</w:t>
                  </w:r>
                </w:p>
              </w:tc>
              <w:tc>
                <w:tcPr>
                  <w:tcW w:w="396" w:type="pct"/>
                  <w:noWrap/>
                  <w:vAlign w:val="center"/>
                </w:tcPr>
                <w:p w14:paraId="3F1D9996">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Y</w:t>
                  </w:r>
                </w:p>
              </w:tc>
              <w:tc>
                <w:tcPr>
                  <w:tcW w:w="407" w:type="pct"/>
                  <w:vMerge w:val="continue"/>
                  <w:noWrap/>
                  <w:vAlign w:val="center"/>
                </w:tcPr>
                <w:p w14:paraId="7F92B0E4">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561" w:type="pct"/>
                  <w:vMerge w:val="continue"/>
                  <w:noWrap/>
                  <w:vAlign w:val="center"/>
                </w:tcPr>
                <w:p w14:paraId="459A1520">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474" w:type="pct"/>
                  <w:vMerge w:val="continue"/>
                  <w:noWrap/>
                  <w:vAlign w:val="center"/>
                </w:tcPr>
                <w:p w14:paraId="658E927A">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10" w:type="pct"/>
                  <w:vMerge w:val="continue"/>
                  <w:vAlign w:val="center"/>
                </w:tcPr>
                <w:p w14:paraId="75E1C9E6">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466" w:type="pct"/>
                  <w:vMerge w:val="continue"/>
                  <w:vAlign w:val="center"/>
                </w:tcPr>
                <w:p w14:paraId="279CCA49">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532" w:type="pct"/>
                  <w:vMerge w:val="continue"/>
                  <w:vAlign w:val="center"/>
                </w:tcPr>
                <w:p w14:paraId="5C44F49B">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r>
            <w:tr w14:paraId="34B7C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475" w:type="pct"/>
                  <w:vMerge w:val="restart"/>
                  <w:vAlign w:val="center"/>
                </w:tcPr>
                <w:p w14:paraId="4F801FF0">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大气</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500m</w:t>
                  </w:r>
                  <w:r>
                    <w:rPr>
                      <w:rFonts w:hint="default" w:ascii="Times New Roman" w:hAnsi="Times New Roman" w:cs="Times New Roman"/>
                      <w:color w:val="auto"/>
                      <w:sz w:val="21"/>
                      <w:szCs w:val="21"/>
                      <w:highlight w:val="none"/>
                      <w:lang w:eastAsia="zh-CN"/>
                    </w:rPr>
                    <w:t>）</w:t>
                  </w:r>
                </w:p>
              </w:tc>
              <w:tc>
                <w:tcPr>
                  <w:tcW w:w="688" w:type="pct"/>
                  <w:shd w:val="clear" w:color="auto" w:fill="auto"/>
                  <w:vAlign w:val="center"/>
                </w:tcPr>
                <w:p w14:paraId="7C7E058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鸭树张</w:t>
                  </w:r>
                </w:p>
              </w:tc>
              <w:tc>
                <w:tcPr>
                  <w:tcW w:w="386" w:type="pct"/>
                  <w:shd w:val="clear" w:color="auto" w:fill="auto"/>
                  <w:noWrap/>
                  <w:vAlign w:val="center"/>
                </w:tcPr>
                <w:p w14:paraId="7E533BE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30</w:t>
                  </w:r>
                </w:p>
              </w:tc>
              <w:tc>
                <w:tcPr>
                  <w:tcW w:w="396" w:type="pct"/>
                  <w:shd w:val="clear" w:color="auto" w:fill="auto"/>
                  <w:noWrap/>
                  <w:vAlign w:val="center"/>
                </w:tcPr>
                <w:p w14:paraId="38839C7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-90</w:t>
                  </w:r>
                </w:p>
              </w:tc>
              <w:tc>
                <w:tcPr>
                  <w:tcW w:w="407" w:type="pct"/>
                  <w:shd w:val="clear" w:color="auto" w:fill="auto"/>
                  <w:vAlign w:val="center"/>
                </w:tcPr>
                <w:p w14:paraId="663CC01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居民</w:t>
                  </w:r>
                </w:p>
              </w:tc>
              <w:tc>
                <w:tcPr>
                  <w:tcW w:w="561" w:type="pct"/>
                  <w:vAlign w:val="center"/>
                </w:tcPr>
                <w:p w14:paraId="1DE01B1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约90人</w:t>
                  </w:r>
                </w:p>
              </w:tc>
              <w:tc>
                <w:tcPr>
                  <w:tcW w:w="474" w:type="pct"/>
                  <w:vMerge w:val="restart"/>
                  <w:vAlign w:val="center"/>
                </w:tcPr>
                <w:p w14:paraId="7482954D">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环境空气质量</w:t>
                  </w:r>
                </w:p>
              </w:tc>
              <w:tc>
                <w:tcPr>
                  <w:tcW w:w="610" w:type="pct"/>
                  <w:vMerge w:val="restart"/>
                  <w:vAlign w:val="center"/>
                </w:tcPr>
                <w:p w14:paraId="65518128">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GB3095-2012二类区</w:t>
                  </w:r>
                </w:p>
              </w:tc>
              <w:tc>
                <w:tcPr>
                  <w:tcW w:w="466" w:type="pct"/>
                  <w:shd w:val="clear" w:color="auto" w:fill="auto"/>
                  <w:vAlign w:val="center"/>
                </w:tcPr>
                <w:p w14:paraId="4D684312">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S</w:t>
                  </w:r>
                </w:p>
              </w:tc>
              <w:tc>
                <w:tcPr>
                  <w:tcW w:w="532" w:type="pct"/>
                  <w:shd w:val="clear" w:color="auto" w:fill="auto"/>
                  <w:vAlign w:val="center"/>
                </w:tcPr>
                <w:p w14:paraId="09355EA2">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25</w:t>
                  </w:r>
                </w:p>
              </w:tc>
            </w:tr>
            <w:tr w14:paraId="282F2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continue"/>
                  <w:vAlign w:val="center"/>
                </w:tcPr>
                <w:p w14:paraId="4141699C">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88" w:type="pct"/>
                  <w:shd w:val="clear" w:color="auto" w:fill="auto"/>
                  <w:vAlign w:val="center"/>
                </w:tcPr>
                <w:p w14:paraId="5F943C7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东至博德精神病医院</w:t>
                  </w:r>
                </w:p>
              </w:tc>
              <w:tc>
                <w:tcPr>
                  <w:tcW w:w="386" w:type="pct"/>
                  <w:shd w:val="clear" w:color="auto" w:fill="auto"/>
                  <w:noWrap/>
                  <w:vAlign w:val="center"/>
                </w:tcPr>
                <w:p w14:paraId="49D92EE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-98</w:t>
                  </w:r>
                </w:p>
              </w:tc>
              <w:tc>
                <w:tcPr>
                  <w:tcW w:w="396" w:type="pct"/>
                  <w:shd w:val="clear" w:color="auto" w:fill="auto"/>
                  <w:noWrap/>
                  <w:vAlign w:val="center"/>
                </w:tcPr>
                <w:p w14:paraId="6F43D75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5</w:t>
                  </w:r>
                </w:p>
              </w:tc>
              <w:tc>
                <w:tcPr>
                  <w:tcW w:w="407" w:type="pct"/>
                  <w:shd w:val="clear" w:color="auto" w:fill="auto"/>
                  <w:vAlign w:val="center"/>
                </w:tcPr>
                <w:p w14:paraId="215C2D5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医院</w:t>
                  </w:r>
                </w:p>
              </w:tc>
              <w:tc>
                <w:tcPr>
                  <w:tcW w:w="561" w:type="pct"/>
                  <w:shd w:val="clear" w:color="auto" w:fill="auto"/>
                  <w:vAlign w:val="center"/>
                </w:tcPr>
                <w:p w14:paraId="64983AA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约300人</w:t>
                  </w:r>
                </w:p>
              </w:tc>
              <w:tc>
                <w:tcPr>
                  <w:tcW w:w="474" w:type="pct"/>
                  <w:vMerge w:val="continue"/>
                  <w:shd w:val="clear" w:color="auto" w:fill="auto"/>
                  <w:vAlign w:val="center"/>
                </w:tcPr>
                <w:p w14:paraId="0666827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610" w:type="pct"/>
                  <w:vMerge w:val="continue"/>
                  <w:shd w:val="clear" w:color="auto" w:fill="auto"/>
                  <w:vAlign w:val="center"/>
                </w:tcPr>
                <w:p w14:paraId="7387EAE0">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66" w:type="pct"/>
                  <w:shd w:val="clear" w:color="auto" w:fill="auto"/>
                  <w:vAlign w:val="center"/>
                </w:tcPr>
                <w:p w14:paraId="1F7857B3">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W</w:t>
                  </w:r>
                </w:p>
              </w:tc>
              <w:tc>
                <w:tcPr>
                  <w:tcW w:w="532" w:type="pct"/>
                  <w:shd w:val="clear" w:color="auto" w:fill="auto"/>
                  <w:vAlign w:val="center"/>
                </w:tcPr>
                <w:p w14:paraId="718E5BCF">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30</w:t>
                  </w:r>
                </w:p>
              </w:tc>
            </w:tr>
            <w:tr w14:paraId="681EB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75" w:type="pct"/>
                  <w:vMerge w:val="continue"/>
                  <w:vAlign w:val="center"/>
                </w:tcPr>
                <w:p w14:paraId="5C8F2E12">
                  <w:pPr>
                    <w:keepNext w:val="0"/>
                    <w:keepLines w:val="0"/>
                    <w:widowControl/>
                    <w:suppressLineNumbers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  </w:t>
                  </w:r>
                </w:p>
              </w:tc>
              <w:tc>
                <w:tcPr>
                  <w:tcW w:w="688" w:type="pct"/>
                  <w:shd w:val="clear" w:color="auto" w:fill="auto"/>
                  <w:vAlign w:val="center"/>
                </w:tcPr>
                <w:p w14:paraId="6D139A4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章时告</w:t>
                  </w:r>
                </w:p>
              </w:tc>
              <w:tc>
                <w:tcPr>
                  <w:tcW w:w="386" w:type="pct"/>
                  <w:shd w:val="clear" w:color="auto" w:fill="auto"/>
                  <w:noWrap/>
                  <w:vAlign w:val="center"/>
                </w:tcPr>
                <w:p w14:paraId="5A57A67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330</w:t>
                  </w:r>
                </w:p>
              </w:tc>
              <w:tc>
                <w:tcPr>
                  <w:tcW w:w="396" w:type="pct"/>
                  <w:shd w:val="clear" w:color="auto" w:fill="auto"/>
                  <w:noWrap/>
                  <w:vAlign w:val="center"/>
                </w:tcPr>
                <w:p w14:paraId="286F4F2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85</w:t>
                  </w:r>
                </w:p>
              </w:tc>
              <w:tc>
                <w:tcPr>
                  <w:tcW w:w="407" w:type="pct"/>
                  <w:shd w:val="clear" w:color="auto" w:fill="auto"/>
                  <w:vAlign w:val="center"/>
                </w:tcPr>
                <w:p w14:paraId="02FBC44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居民</w:t>
                  </w:r>
                </w:p>
              </w:tc>
              <w:tc>
                <w:tcPr>
                  <w:tcW w:w="561" w:type="pct"/>
                  <w:vAlign w:val="center"/>
                </w:tcPr>
                <w:p w14:paraId="119EBD10">
                  <w:pPr>
                    <w:keepNext w:val="0"/>
                    <w:keepLines w:val="0"/>
                    <w:suppressLineNumbers w:val="0"/>
                    <w:spacing w:before="0" w:beforeAutospacing="0" w:after="0" w:afterAutospacing="0"/>
                    <w:ind w:left="0" w:right="0"/>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约25人</w:t>
                  </w:r>
                </w:p>
              </w:tc>
              <w:tc>
                <w:tcPr>
                  <w:tcW w:w="474" w:type="pct"/>
                  <w:vMerge w:val="continue"/>
                  <w:vAlign w:val="center"/>
                </w:tcPr>
                <w:p w14:paraId="67E3A194">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10" w:type="pct"/>
                  <w:vMerge w:val="continue"/>
                  <w:vAlign w:val="center"/>
                </w:tcPr>
                <w:p w14:paraId="3A0CBBDE">
                  <w:pPr>
                    <w:keepNext w:val="0"/>
                    <w:keepLines w:val="0"/>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466" w:type="pct"/>
                  <w:shd w:val="clear" w:color="auto" w:fill="auto"/>
                  <w:vAlign w:val="center"/>
                </w:tcPr>
                <w:p w14:paraId="7B44A287">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NE</w:t>
                  </w:r>
                </w:p>
              </w:tc>
              <w:tc>
                <w:tcPr>
                  <w:tcW w:w="532" w:type="pct"/>
                  <w:shd w:val="clear" w:color="auto" w:fill="auto"/>
                  <w:vAlign w:val="center"/>
                </w:tcPr>
                <w:p w14:paraId="36F6F697">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278</w:t>
                  </w:r>
                </w:p>
              </w:tc>
            </w:tr>
            <w:tr w14:paraId="5EB9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75" w:type="pct"/>
                  <w:vMerge w:val="continue"/>
                  <w:vAlign w:val="center"/>
                </w:tcPr>
                <w:p w14:paraId="44EB2778">
                  <w:pPr>
                    <w:keepNext w:val="0"/>
                    <w:keepLines w:val="0"/>
                    <w:widowControl/>
                    <w:suppressLineNumbers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88" w:type="pct"/>
                  <w:shd w:val="clear" w:color="auto" w:fill="auto"/>
                  <w:vAlign w:val="center"/>
                </w:tcPr>
                <w:p w14:paraId="1CD6CD9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檀公余</w:t>
                  </w:r>
                </w:p>
              </w:tc>
              <w:tc>
                <w:tcPr>
                  <w:tcW w:w="386" w:type="pct"/>
                  <w:shd w:val="clear" w:color="auto" w:fill="auto"/>
                  <w:noWrap/>
                  <w:vAlign w:val="center"/>
                </w:tcPr>
                <w:p w14:paraId="73C09A7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32</w:t>
                  </w:r>
                </w:p>
              </w:tc>
              <w:tc>
                <w:tcPr>
                  <w:tcW w:w="396" w:type="pct"/>
                  <w:shd w:val="clear" w:color="auto" w:fill="auto"/>
                  <w:noWrap/>
                  <w:vAlign w:val="center"/>
                </w:tcPr>
                <w:p w14:paraId="50AD513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255</w:t>
                  </w:r>
                </w:p>
              </w:tc>
              <w:tc>
                <w:tcPr>
                  <w:tcW w:w="407" w:type="pct"/>
                  <w:shd w:val="clear" w:color="auto" w:fill="auto"/>
                  <w:vAlign w:val="center"/>
                </w:tcPr>
                <w:p w14:paraId="3C79087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居民</w:t>
                  </w:r>
                </w:p>
              </w:tc>
              <w:tc>
                <w:tcPr>
                  <w:tcW w:w="561" w:type="pct"/>
                  <w:shd w:val="clear" w:color="auto" w:fill="auto"/>
                  <w:vAlign w:val="center"/>
                </w:tcPr>
                <w:p w14:paraId="2820345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约65人</w:t>
                  </w:r>
                </w:p>
              </w:tc>
              <w:tc>
                <w:tcPr>
                  <w:tcW w:w="474" w:type="pct"/>
                  <w:vMerge w:val="continue"/>
                  <w:shd w:val="clear" w:color="auto" w:fill="auto"/>
                  <w:vAlign w:val="center"/>
                </w:tcPr>
                <w:p w14:paraId="755C3E0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610" w:type="pct"/>
                  <w:vMerge w:val="continue"/>
                  <w:shd w:val="clear" w:color="auto" w:fill="auto"/>
                  <w:vAlign w:val="center"/>
                </w:tcPr>
                <w:p w14:paraId="061639B3">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466" w:type="pct"/>
                  <w:shd w:val="clear" w:color="auto" w:fill="auto"/>
                  <w:vAlign w:val="center"/>
                </w:tcPr>
                <w:p w14:paraId="4ACF1EB3">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sz w:val="21"/>
                      <w:szCs w:val="21"/>
                      <w:highlight w:val="none"/>
                      <w:lang w:val="en-US" w:eastAsia="zh-CN"/>
                    </w:rPr>
                    <w:t>NE</w:t>
                  </w:r>
                </w:p>
              </w:tc>
              <w:tc>
                <w:tcPr>
                  <w:tcW w:w="532" w:type="pct"/>
                  <w:shd w:val="clear" w:color="auto" w:fill="auto"/>
                  <w:vAlign w:val="center"/>
                </w:tcPr>
                <w:p w14:paraId="1390866E">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210</w:t>
                  </w:r>
                </w:p>
              </w:tc>
            </w:tr>
            <w:tr w14:paraId="739D6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75" w:type="pct"/>
                  <w:vMerge w:val="restart"/>
                  <w:vAlign w:val="center"/>
                </w:tcPr>
                <w:p w14:paraId="2236B8A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声环境</w:t>
                  </w:r>
                </w:p>
              </w:tc>
              <w:tc>
                <w:tcPr>
                  <w:tcW w:w="688" w:type="pct"/>
                  <w:vAlign w:val="center"/>
                </w:tcPr>
                <w:p w14:paraId="6053EE0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鸭树张</w:t>
                  </w:r>
                </w:p>
              </w:tc>
              <w:tc>
                <w:tcPr>
                  <w:tcW w:w="386" w:type="pct"/>
                  <w:vAlign w:val="center"/>
                </w:tcPr>
                <w:p w14:paraId="4F9065D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w:t>
                  </w:r>
                </w:p>
              </w:tc>
              <w:tc>
                <w:tcPr>
                  <w:tcW w:w="396" w:type="pct"/>
                  <w:vAlign w:val="center"/>
                </w:tcPr>
                <w:p w14:paraId="24DFDA2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-90</w:t>
                  </w:r>
                </w:p>
              </w:tc>
              <w:tc>
                <w:tcPr>
                  <w:tcW w:w="407" w:type="pct"/>
                  <w:vAlign w:val="center"/>
                </w:tcPr>
                <w:p w14:paraId="295F4E7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居民</w:t>
                  </w:r>
                </w:p>
              </w:tc>
              <w:tc>
                <w:tcPr>
                  <w:tcW w:w="561" w:type="pct"/>
                  <w:vAlign w:val="center"/>
                </w:tcPr>
                <w:p w14:paraId="53EA7CB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约15人 </w:t>
                  </w:r>
                </w:p>
              </w:tc>
              <w:tc>
                <w:tcPr>
                  <w:tcW w:w="474" w:type="pct"/>
                  <w:vMerge w:val="restart"/>
                  <w:vAlign w:val="center"/>
                </w:tcPr>
                <w:p w14:paraId="61DA43B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区域声环境</w:t>
                  </w:r>
                </w:p>
              </w:tc>
              <w:tc>
                <w:tcPr>
                  <w:tcW w:w="610" w:type="pct"/>
                  <w:vMerge w:val="restart"/>
                  <w:vAlign w:val="center"/>
                </w:tcPr>
                <w:p w14:paraId="0D40C810">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GB3096-2008</w:t>
                  </w:r>
                  <w:r>
                    <w:rPr>
                      <w:rFonts w:hint="default" w:ascii="Times New Roman" w:hAnsi="Times New Roman" w:cs="Times New Roman"/>
                      <w:color w:val="auto"/>
                      <w:sz w:val="21"/>
                      <w:szCs w:val="21"/>
                      <w:highlight w:val="none"/>
                      <w:lang w:val="en-US" w:eastAsia="zh-CN"/>
                    </w:rPr>
                    <w:t xml:space="preserve"> </w:t>
                  </w:r>
                  <w:r>
                    <w:rPr>
                      <w:rFonts w:hint="eastAsia" w:cs="Times New Roman"/>
                      <w:color w:val="auto"/>
                      <w:sz w:val="21"/>
                      <w:szCs w:val="21"/>
                      <w:highlight w:val="none"/>
                      <w:lang w:val="en-US" w:eastAsia="zh-CN"/>
                    </w:rPr>
                    <w:t>2</w:t>
                  </w:r>
                  <w:r>
                    <w:rPr>
                      <w:rFonts w:hint="default" w:ascii="Times New Roman" w:hAnsi="Times New Roman" w:cs="Times New Roman"/>
                      <w:color w:val="auto"/>
                      <w:sz w:val="21"/>
                      <w:szCs w:val="21"/>
                      <w:highlight w:val="none"/>
                    </w:rPr>
                    <w:t>类</w:t>
                  </w:r>
                </w:p>
              </w:tc>
              <w:tc>
                <w:tcPr>
                  <w:tcW w:w="466" w:type="pct"/>
                  <w:noWrap/>
                  <w:vAlign w:val="center"/>
                </w:tcPr>
                <w:p w14:paraId="6078F838">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S</w:t>
                  </w:r>
                </w:p>
              </w:tc>
              <w:tc>
                <w:tcPr>
                  <w:tcW w:w="532" w:type="pct"/>
                  <w:noWrap/>
                  <w:vAlign w:val="center"/>
                </w:tcPr>
                <w:p w14:paraId="51F15A96">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25</w:t>
                  </w:r>
                </w:p>
              </w:tc>
            </w:tr>
            <w:tr w14:paraId="1B20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continue"/>
                  <w:vAlign w:val="center"/>
                </w:tcPr>
                <w:p w14:paraId="77F6FD2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p>
              </w:tc>
              <w:tc>
                <w:tcPr>
                  <w:tcW w:w="688" w:type="pct"/>
                  <w:vAlign w:val="center"/>
                </w:tcPr>
                <w:p w14:paraId="2B7466E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东至博德精神病医院</w:t>
                  </w:r>
                </w:p>
              </w:tc>
              <w:tc>
                <w:tcPr>
                  <w:tcW w:w="386" w:type="pct"/>
                  <w:vAlign w:val="center"/>
                </w:tcPr>
                <w:p w14:paraId="76B5F43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-98</w:t>
                  </w:r>
                </w:p>
              </w:tc>
              <w:tc>
                <w:tcPr>
                  <w:tcW w:w="396" w:type="pct"/>
                  <w:vAlign w:val="center"/>
                </w:tcPr>
                <w:p w14:paraId="5FA6E0F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w:t>
                  </w:r>
                </w:p>
              </w:tc>
              <w:tc>
                <w:tcPr>
                  <w:tcW w:w="407" w:type="pct"/>
                  <w:vAlign w:val="center"/>
                </w:tcPr>
                <w:p w14:paraId="1110180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医院</w:t>
                  </w:r>
                </w:p>
              </w:tc>
              <w:tc>
                <w:tcPr>
                  <w:tcW w:w="561" w:type="pct"/>
                  <w:vAlign w:val="center"/>
                </w:tcPr>
                <w:p w14:paraId="0E32C7B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约300人</w:t>
                  </w:r>
                </w:p>
              </w:tc>
              <w:tc>
                <w:tcPr>
                  <w:tcW w:w="474" w:type="pct"/>
                  <w:vMerge w:val="continue"/>
                  <w:vAlign w:val="center"/>
                </w:tcPr>
                <w:p w14:paraId="259A8DE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rPr>
                  </w:pPr>
                </w:p>
              </w:tc>
              <w:tc>
                <w:tcPr>
                  <w:tcW w:w="610" w:type="pct"/>
                  <w:vMerge w:val="continue"/>
                  <w:vAlign w:val="center"/>
                </w:tcPr>
                <w:p w14:paraId="70B899A7">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rPr>
                  </w:pPr>
                </w:p>
              </w:tc>
              <w:tc>
                <w:tcPr>
                  <w:tcW w:w="466" w:type="pct"/>
                  <w:noWrap/>
                  <w:vAlign w:val="center"/>
                </w:tcPr>
                <w:p w14:paraId="63A2D58D">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w:t>
                  </w:r>
                </w:p>
              </w:tc>
              <w:tc>
                <w:tcPr>
                  <w:tcW w:w="532" w:type="pct"/>
                  <w:noWrap/>
                  <w:vAlign w:val="center"/>
                </w:tcPr>
                <w:p w14:paraId="4779E870">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30</w:t>
                  </w:r>
                </w:p>
              </w:tc>
            </w:tr>
            <w:tr w14:paraId="38F6E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restart"/>
                  <w:vAlign w:val="center"/>
                </w:tcPr>
                <w:p w14:paraId="76D6ADA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地表水</w:t>
                  </w:r>
                </w:p>
              </w:tc>
              <w:tc>
                <w:tcPr>
                  <w:tcW w:w="1471" w:type="pct"/>
                  <w:gridSpan w:val="3"/>
                  <w:vAlign w:val="center"/>
                </w:tcPr>
                <w:p w14:paraId="55D150F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长江</w:t>
                  </w:r>
                </w:p>
              </w:tc>
              <w:tc>
                <w:tcPr>
                  <w:tcW w:w="407" w:type="pct"/>
                  <w:vMerge w:val="restart"/>
                  <w:vAlign w:val="center"/>
                </w:tcPr>
                <w:p w14:paraId="182A019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地表水</w:t>
                  </w:r>
                </w:p>
              </w:tc>
              <w:tc>
                <w:tcPr>
                  <w:tcW w:w="561" w:type="pct"/>
                  <w:vAlign w:val="center"/>
                </w:tcPr>
                <w:p w14:paraId="1F37147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rPr>
                  </w:pPr>
                  <w:r>
                    <w:rPr>
                      <w:rFonts w:hint="eastAsia"/>
                      <w:color w:val="auto"/>
                      <w:szCs w:val="21"/>
                      <w:highlight w:val="none"/>
                      <w:lang w:val="en-US" w:eastAsia="zh-CN"/>
                    </w:rPr>
                    <w:t>大型河流</w:t>
                  </w:r>
                </w:p>
              </w:tc>
              <w:tc>
                <w:tcPr>
                  <w:tcW w:w="474" w:type="pct"/>
                  <w:vMerge w:val="restart"/>
                  <w:vAlign w:val="center"/>
                </w:tcPr>
                <w:p w14:paraId="5D00B50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地表水</w:t>
                  </w:r>
                </w:p>
              </w:tc>
              <w:tc>
                <w:tcPr>
                  <w:tcW w:w="610" w:type="pct"/>
                  <w:vMerge w:val="restart"/>
                  <w:vAlign w:val="center"/>
                </w:tcPr>
                <w:p w14:paraId="192D27A4">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rPr>
                  </w:pPr>
                  <w:r>
                    <w:rPr>
                      <w:rFonts w:hint="default"/>
                      <w:color w:val="auto"/>
                      <w:szCs w:val="21"/>
                      <w:highlight w:val="none"/>
                    </w:rPr>
                    <w:t>《地表水环境质量标准》</w:t>
                  </w:r>
                  <w:r>
                    <w:rPr>
                      <w:rFonts w:hint="eastAsia"/>
                      <w:color w:val="auto"/>
                      <w:szCs w:val="21"/>
                      <w:highlight w:val="none"/>
                      <w:lang w:eastAsia="zh-CN"/>
                    </w:rPr>
                    <w:t>（</w:t>
                  </w:r>
                  <w:r>
                    <w:rPr>
                      <w:rFonts w:hint="default"/>
                      <w:color w:val="auto"/>
                      <w:szCs w:val="21"/>
                      <w:highlight w:val="none"/>
                    </w:rPr>
                    <w:t>GB3838-2002</w:t>
                  </w:r>
                  <w:r>
                    <w:rPr>
                      <w:rFonts w:hint="eastAsia"/>
                      <w:color w:val="auto"/>
                      <w:szCs w:val="21"/>
                      <w:highlight w:val="none"/>
                      <w:lang w:eastAsia="zh-CN"/>
                    </w:rPr>
                    <w:t>）</w:t>
                  </w:r>
                  <w:r>
                    <w:rPr>
                      <w:rFonts w:hint="default"/>
                      <w:color w:val="auto"/>
                      <w:szCs w:val="21"/>
                      <w:highlight w:val="none"/>
                    </w:rPr>
                    <w:t>中III类</w:t>
                  </w:r>
                </w:p>
              </w:tc>
              <w:tc>
                <w:tcPr>
                  <w:tcW w:w="466" w:type="pct"/>
                  <w:noWrap/>
                  <w:vAlign w:val="center"/>
                </w:tcPr>
                <w:p w14:paraId="67CD825F">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w:t>
                  </w:r>
                </w:p>
              </w:tc>
              <w:tc>
                <w:tcPr>
                  <w:tcW w:w="532" w:type="pct"/>
                  <w:noWrap/>
                  <w:vAlign w:val="center"/>
                </w:tcPr>
                <w:p w14:paraId="32F5CC38">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5105</w:t>
                  </w:r>
                </w:p>
              </w:tc>
            </w:tr>
            <w:tr w14:paraId="60A3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Merge w:val="continue"/>
                  <w:vAlign w:val="center"/>
                </w:tcPr>
                <w:p w14:paraId="30CADD4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cs="Times New Roman"/>
                      <w:color w:val="auto"/>
                      <w:sz w:val="21"/>
                      <w:szCs w:val="21"/>
                      <w:highlight w:val="none"/>
                      <w:lang w:val="en-US" w:eastAsia="zh-CN"/>
                    </w:rPr>
                  </w:pPr>
                </w:p>
              </w:tc>
              <w:tc>
                <w:tcPr>
                  <w:tcW w:w="1471" w:type="pct"/>
                  <w:gridSpan w:val="3"/>
                  <w:vAlign w:val="center"/>
                </w:tcPr>
                <w:p w14:paraId="1FC6074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升金湖</w:t>
                  </w:r>
                </w:p>
              </w:tc>
              <w:tc>
                <w:tcPr>
                  <w:tcW w:w="407" w:type="pct"/>
                  <w:vMerge w:val="continue"/>
                  <w:vAlign w:val="center"/>
                </w:tcPr>
                <w:p w14:paraId="70512E7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cs="Times New Roman"/>
                      <w:color w:val="auto"/>
                      <w:sz w:val="21"/>
                      <w:szCs w:val="21"/>
                      <w:highlight w:val="none"/>
                      <w:lang w:val="en-US" w:eastAsia="zh-CN"/>
                    </w:rPr>
                  </w:pPr>
                </w:p>
              </w:tc>
              <w:tc>
                <w:tcPr>
                  <w:tcW w:w="561" w:type="pct"/>
                  <w:vAlign w:val="center"/>
                </w:tcPr>
                <w:p w14:paraId="6C512EE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color w:val="auto"/>
                      <w:szCs w:val="21"/>
                      <w:highlight w:val="none"/>
                      <w:lang w:val="en-US" w:eastAsia="zh-CN"/>
                    </w:rPr>
                  </w:pPr>
                  <w:r>
                    <w:rPr>
                      <w:rFonts w:hint="eastAsia"/>
                      <w:color w:val="auto"/>
                      <w:szCs w:val="21"/>
                      <w:highlight w:val="none"/>
                      <w:lang w:val="en-US" w:eastAsia="zh-CN"/>
                    </w:rPr>
                    <w:t>中型湖泊</w:t>
                  </w:r>
                </w:p>
              </w:tc>
              <w:tc>
                <w:tcPr>
                  <w:tcW w:w="474" w:type="pct"/>
                  <w:vMerge w:val="continue"/>
                  <w:vAlign w:val="center"/>
                </w:tcPr>
                <w:p w14:paraId="6644023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eastAsia" w:cs="Times New Roman"/>
                      <w:color w:val="auto"/>
                      <w:sz w:val="21"/>
                      <w:szCs w:val="21"/>
                      <w:highlight w:val="none"/>
                      <w:lang w:val="en-US" w:eastAsia="zh-CN"/>
                    </w:rPr>
                  </w:pPr>
                </w:p>
              </w:tc>
              <w:tc>
                <w:tcPr>
                  <w:tcW w:w="610" w:type="pct"/>
                  <w:vMerge w:val="continue"/>
                  <w:vAlign w:val="center"/>
                </w:tcPr>
                <w:p w14:paraId="5AE6B732">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color w:val="auto"/>
                      <w:szCs w:val="21"/>
                      <w:highlight w:val="none"/>
                    </w:rPr>
                  </w:pPr>
                </w:p>
              </w:tc>
              <w:tc>
                <w:tcPr>
                  <w:tcW w:w="466" w:type="pct"/>
                  <w:noWrap/>
                  <w:vAlign w:val="center"/>
                </w:tcPr>
                <w:p w14:paraId="4958539D">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SE</w:t>
                  </w:r>
                </w:p>
              </w:tc>
              <w:tc>
                <w:tcPr>
                  <w:tcW w:w="532" w:type="pct"/>
                  <w:noWrap/>
                  <w:vAlign w:val="center"/>
                </w:tcPr>
                <w:p w14:paraId="37C99881">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2515</w:t>
                  </w:r>
                </w:p>
              </w:tc>
            </w:tr>
            <w:tr w14:paraId="4DD4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75" w:type="pct"/>
                  <w:vAlign w:val="center"/>
                </w:tcPr>
                <w:p w14:paraId="22EAFD9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ind w:left="0" w:right="0"/>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地下水</w:t>
                  </w:r>
                </w:p>
              </w:tc>
              <w:tc>
                <w:tcPr>
                  <w:tcW w:w="1471" w:type="pct"/>
                  <w:gridSpan w:val="3"/>
                  <w:vAlign w:val="center"/>
                </w:tcPr>
                <w:p w14:paraId="719E4C05">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项目周边</w:t>
                  </w:r>
                  <w:r>
                    <w:rPr>
                      <w:rFonts w:hint="default" w:ascii="Times New Roman" w:hAnsi="Times New Roman" w:cs="Times New Roman"/>
                      <w:color w:val="auto"/>
                      <w:sz w:val="21"/>
                      <w:szCs w:val="21"/>
                      <w:highlight w:val="none"/>
                      <w:lang w:val="en-US" w:eastAsia="zh-CN"/>
                    </w:rPr>
                    <w:t>500m范围内浅层地下水</w:t>
                  </w:r>
                </w:p>
              </w:tc>
              <w:tc>
                <w:tcPr>
                  <w:tcW w:w="407" w:type="pct"/>
                  <w:vAlign w:val="center"/>
                </w:tcPr>
                <w:p w14:paraId="51710FCD">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地下水</w:t>
                  </w:r>
                </w:p>
              </w:tc>
              <w:tc>
                <w:tcPr>
                  <w:tcW w:w="561" w:type="pct"/>
                  <w:vAlign w:val="center"/>
                </w:tcPr>
                <w:p w14:paraId="6440EEE3">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rPr>
                    <w:t>/</w:t>
                  </w:r>
                </w:p>
              </w:tc>
              <w:tc>
                <w:tcPr>
                  <w:tcW w:w="474" w:type="pct"/>
                  <w:vAlign w:val="center"/>
                </w:tcPr>
                <w:p w14:paraId="2238337C">
                  <w:pPr>
                    <w:keepNext w:val="0"/>
                    <w:keepLines w:val="0"/>
                    <w:widowControl/>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eastAsia="zh-CN"/>
                    </w:rPr>
                    <w:t>地下水环境</w:t>
                  </w:r>
                </w:p>
              </w:tc>
              <w:tc>
                <w:tcPr>
                  <w:tcW w:w="610" w:type="pct"/>
                  <w:vAlign w:val="center"/>
                </w:tcPr>
                <w:p w14:paraId="6763CAD0">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GB/T14848-2017 III类</w:t>
                  </w:r>
                </w:p>
              </w:tc>
              <w:tc>
                <w:tcPr>
                  <w:tcW w:w="466" w:type="pct"/>
                  <w:noWrap/>
                  <w:vAlign w:val="center"/>
                </w:tcPr>
                <w:p w14:paraId="7C180DE1">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c>
                <w:tcPr>
                  <w:tcW w:w="532" w:type="pct"/>
                  <w:noWrap/>
                  <w:vAlign w:val="center"/>
                </w:tcPr>
                <w:p w14:paraId="4C1BBEC7">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w:t>
                  </w:r>
                </w:p>
              </w:tc>
            </w:tr>
          </w:tbl>
          <w:p w14:paraId="64A52C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textAlignment w:val="auto"/>
              <w:rPr>
                <w:rFonts w:hint="default" w:ascii="Times New Roman" w:hAnsi="Times New Roman" w:eastAsia="宋体" w:cs="Times New Roman"/>
                <w:smallCaps w:val="0"/>
                <w:color w:val="auto"/>
                <w:kern w:val="0"/>
                <w:sz w:val="24"/>
                <w:szCs w:val="24"/>
                <w:lang w:val="en-US" w:eastAsia="zh-CN" w:bidi="ar-SA"/>
              </w:rPr>
            </w:pPr>
            <w:r>
              <w:rPr>
                <w:rFonts w:hint="default"/>
                <w:b/>
                <w:bCs/>
                <w:color w:val="auto"/>
                <w:szCs w:val="21"/>
              </w:rPr>
              <w:t>注：以</w:t>
            </w:r>
            <w:r>
              <w:rPr>
                <w:rFonts w:hint="eastAsia"/>
                <w:b/>
                <w:bCs/>
                <w:color w:val="auto"/>
                <w:szCs w:val="21"/>
                <w:lang w:val="en-US" w:eastAsia="zh-CN"/>
              </w:rPr>
              <w:t>项目厂区中心</w:t>
            </w:r>
            <w:r>
              <w:rPr>
                <w:rFonts w:hint="default"/>
                <w:b/>
                <w:bCs/>
                <w:color w:val="auto"/>
                <w:szCs w:val="21"/>
              </w:rPr>
              <w:t>为原点，西东方向为X坐标，南北方向为Y坐标。</w:t>
            </w:r>
            <w:r>
              <w:rPr>
                <w:rFonts w:hint="eastAsia" w:cs="Times New Roman"/>
                <w:smallCaps w:val="0"/>
                <w:color w:val="auto"/>
                <w:kern w:val="0"/>
                <w:sz w:val="24"/>
                <w:szCs w:val="24"/>
                <w:lang w:val="en-US" w:eastAsia="zh-CN" w:bidi="ar-SA"/>
              </w:rPr>
              <w:t xml:space="preserve"> </w:t>
            </w:r>
          </w:p>
        </w:tc>
      </w:tr>
      <w:tr w14:paraId="545124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405" w:type="pct"/>
            <w:noWrap w:val="0"/>
            <w:tcMar>
              <w:left w:w="28" w:type="dxa"/>
              <w:right w:w="28" w:type="dxa"/>
            </w:tcMar>
            <w:vAlign w:val="center"/>
          </w:tcPr>
          <w:p w14:paraId="5EC6281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污染</w:t>
            </w:r>
          </w:p>
          <w:p w14:paraId="3180781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物排</w:t>
            </w:r>
          </w:p>
          <w:p w14:paraId="7295448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放控</w:t>
            </w:r>
          </w:p>
          <w:p w14:paraId="4322BA3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制标</w:t>
            </w:r>
          </w:p>
          <w:p w14:paraId="1BAE26C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kern w:val="0"/>
                <w:sz w:val="24"/>
              </w:rPr>
            </w:pPr>
            <w:r>
              <w:rPr>
                <w:rFonts w:hint="default" w:ascii="Times New Roman" w:hAnsi="Times New Roman" w:eastAsia="宋体" w:cs="Times New Roman"/>
                <w:smallCaps w:val="0"/>
                <w:color w:val="auto"/>
                <w:kern w:val="0"/>
                <w:sz w:val="24"/>
              </w:rPr>
              <w:t>准</w:t>
            </w:r>
          </w:p>
        </w:tc>
        <w:tc>
          <w:tcPr>
            <w:tcW w:w="4594" w:type="pct"/>
            <w:noWrap w:val="0"/>
            <w:vAlign w:val="center"/>
          </w:tcPr>
          <w:p w14:paraId="42C11A7E">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lang w:val="en-US" w:eastAsia="zh-CN"/>
              </w:rPr>
            </w:pPr>
            <w:r>
              <w:rPr>
                <w:rFonts w:hint="default" w:ascii="Times New Roman" w:hAnsi="Times New Roman" w:eastAsia="宋体" w:cs="Times New Roman"/>
                <w:b/>
                <w:bCs/>
                <w:smallCaps w:val="0"/>
                <w:color w:val="auto"/>
                <w:sz w:val="24"/>
                <w:szCs w:val="24"/>
                <w:lang w:val="en-US" w:eastAsia="zh-CN"/>
              </w:rPr>
              <w:t>1、废水</w:t>
            </w:r>
          </w:p>
          <w:p w14:paraId="09FA915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lang w:val="en-US" w:eastAsia="zh-CN"/>
              </w:rPr>
              <w:t>本项目</w:t>
            </w:r>
            <w:r>
              <w:rPr>
                <w:rFonts w:hint="eastAsia"/>
                <w:b w:val="0"/>
                <w:bCs w:val="0"/>
                <w:color w:val="auto"/>
                <w:kern w:val="0"/>
                <w:sz w:val="24"/>
              </w:rPr>
              <w:t>生活污水经</w:t>
            </w:r>
            <w:r>
              <w:rPr>
                <w:rFonts w:hint="eastAsia"/>
                <w:b w:val="0"/>
                <w:bCs w:val="0"/>
                <w:color w:val="auto"/>
                <w:kern w:val="0"/>
                <w:sz w:val="24"/>
                <w:lang w:val="en-US" w:eastAsia="zh-CN"/>
              </w:rPr>
              <w:t>隔油池+化粪池</w:t>
            </w:r>
            <w:r>
              <w:rPr>
                <w:rFonts w:hint="eastAsia"/>
                <w:b w:val="0"/>
                <w:bCs w:val="0"/>
                <w:color w:val="auto"/>
                <w:kern w:val="0"/>
                <w:sz w:val="24"/>
                <w:lang w:eastAsia="zh-CN"/>
              </w:rPr>
              <w:t>沉淀</w:t>
            </w:r>
            <w:r>
              <w:rPr>
                <w:rFonts w:hint="eastAsia"/>
                <w:b w:val="0"/>
                <w:bCs w:val="0"/>
                <w:color w:val="auto"/>
                <w:kern w:val="0"/>
                <w:sz w:val="24"/>
              </w:rPr>
              <w:t>后</w:t>
            </w:r>
            <w:r>
              <w:rPr>
                <w:rFonts w:hint="eastAsia"/>
                <w:b w:val="0"/>
                <w:bCs w:val="0"/>
                <w:color w:val="auto"/>
                <w:kern w:val="0"/>
                <w:sz w:val="24"/>
                <w:lang w:val="en-US" w:eastAsia="zh-CN"/>
              </w:rPr>
              <w:t>与冷却废水一并</w:t>
            </w:r>
            <w:r>
              <w:rPr>
                <w:rFonts w:hint="eastAsia"/>
                <w:b w:val="0"/>
                <w:bCs w:val="0"/>
                <w:color w:val="auto"/>
                <w:kern w:val="0"/>
                <w:sz w:val="24"/>
              </w:rPr>
              <w:t>经</w:t>
            </w:r>
            <w:r>
              <w:rPr>
                <w:rFonts w:hint="eastAsia"/>
                <w:b w:val="0"/>
                <w:bCs w:val="0"/>
                <w:color w:val="auto"/>
                <w:kern w:val="0"/>
                <w:sz w:val="24"/>
                <w:lang w:val="en-US" w:eastAsia="zh-CN"/>
              </w:rPr>
              <w:t>市政管网</w:t>
            </w:r>
            <w:r>
              <w:rPr>
                <w:rFonts w:hint="eastAsia"/>
                <w:b w:val="0"/>
                <w:bCs w:val="0"/>
                <w:color w:val="auto"/>
                <w:kern w:val="0"/>
                <w:sz w:val="24"/>
              </w:rPr>
              <w:t>排入</w:t>
            </w:r>
            <w:r>
              <w:rPr>
                <w:rFonts w:hint="eastAsia"/>
                <w:b w:val="0"/>
                <w:bCs w:val="0"/>
                <w:color w:val="auto"/>
                <w:kern w:val="0"/>
                <w:sz w:val="24"/>
                <w:lang w:val="en-US" w:eastAsia="zh-CN"/>
              </w:rPr>
              <w:t>胜利镇污水处理站</w:t>
            </w:r>
            <w:r>
              <w:rPr>
                <w:rFonts w:hint="eastAsia"/>
                <w:b w:val="0"/>
                <w:bCs w:val="0"/>
                <w:color w:val="auto"/>
                <w:kern w:val="0"/>
                <w:sz w:val="24"/>
                <w:lang w:eastAsia="zh-CN"/>
              </w:rPr>
              <w:t>处理，</w:t>
            </w:r>
            <w:r>
              <w:rPr>
                <w:rFonts w:hint="default" w:ascii="Times New Roman" w:hAnsi="Times New Roman" w:eastAsia="宋体" w:cs="Times New Roman"/>
                <w:smallCaps w:val="0"/>
                <w:color w:val="auto"/>
                <w:sz w:val="24"/>
              </w:rPr>
              <w:t>尾水排放执行《城镇污水处理厂污染物排放标准》（GB18918-2002）一级A标准</w:t>
            </w:r>
            <w:r>
              <w:rPr>
                <w:rFonts w:hint="default" w:ascii="Times New Roman" w:hAnsi="Times New Roman" w:eastAsia="宋体" w:cs="Times New Roman"/>
                <w:smallCaps w:val="0"/>
                <w:color w:val="auto"/>
                <w:sz w:val="24"/>
                <w:lang w:eastAsia="zh-CN"/>
              </w:rPr>
              <w:t>，</w:t>
            </w:r>
            <w:r>
              <w:rPr>
                <w:rFonts w:hint="default" w:ascii="Times New Roman" w:hAnsi="Times New Roman" w:eastAsia="宋体" w:cs="Times New Roman"/>
                <w:smallCaps w:val="0"/>
                <w:color w:val="auto"/>
                <w:sz w:val="24"/>
              </w:rPr>
              <w:t>排入</w:t>
            </w:r>
            <w:r>
              <w:rPr>
                <w:rFonts w:hint="eastAsia" w:cs="Times New Roman"/>
                <w:smallCaps w:val="0"/>
                <w:color w:val="auto"/>
                <w:sz w:val="24"/>
                <w:lang w:val="en-US" w:eastAsia="zh-CN"/>
              </w:rPr>
              <w:t>长江</w:t>
            </w:r>
            <w:r>
              <w:rPr>
                <w:rFonts w:hint="default" w:ascii="Times New Roman" w:hAnsi="Times New Roman" w:eastAsia="宋体" w:cs="Times New Roman"/>
                <w:smallCaps w:val="0"/>
                <w:color w:val="auto"/>
                <w:sz w:val="24"/>
              </w:rPr>
              <w:t>。具体指标见表3-</w:t>
            </w:r>
            <w:r>
              <w:rPr>
                <w:rFonts w:hint="eastAsia" w:cs="Times New Roman"/>
                <w:smallCaps w:val="0"/>
                <w:color w:val="auto"/>
                <w:sz w:val="24"/>
                <w:lang w:val="en-US" w:eastAsia="zh-CN"/>
              </w:rPr>
              <w:t>4</w:t>
            </w:r>
            <w:r>
              <w:rPr>
                <w:rFonts w:hint="eastAsia" w:ascii="Times New Roman" w:hAnsi="Times New Roman" w:eastAsia="宋体" w:cs="Times New Roman"/>
                <w:smallCaps w:val="0"/>
                <w:color w:val="auto"/>
                <w:sz w:val="24"/>
                <w:lang w:val="en-US" w:eastAsia="zh-CN"/>
              </w:rPr>
              <w:t>、3-</w:t>
            </w:r>
            <w:r>
              <w:rPr>
                <w:rFonts w:hint="eastAsia" w:cs="Times New Roman"/>
                <w:smallCaps w:val="0"/>
                <w:color w:val="auto"/>
                <w:sz w:val="24"/>
                <w:lang w:val="en-US" w:eastAsia="zh-CN"/>
              </w:rPr>
              <w:t>5</w:t>
            </w:r>
            <w:r>
              <w:rPr>
                <w:rFonts w:hint="default" w:ascii="Times New Roman" w:hAnsi="Times New Roman" w:eastAsia="宋体" w:cs="Times New Roman"/>
                <w:smallCaps w:val="0"/>
                <w:color w:val="auto"/>
                <w:sz w:val="24"/>
              </w:rPr>
              <w:t>。</w:t>
            </w:r>
          </w:p>
          <w:p w14:paraId="34DA89F0">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smallCaps w:val="0"/>
                <w:color w:val="auto"/>
                <w:lang w:val="en-US" w:eastAsia="zh-CN"/>
              </w:rPr>
            </w:pPr>
            <w:r>
              <w:rPr>
                <w:rFonts w:hint="default" w:ascii="Times New Roman" w:hAnsi="Times New Roman" w:eastAsia="宋体" w:cs="Times New Roman"/>
                <w:b/>
                <w:bCs/>
                <w:smallCaps w:val="0"/>
                <w:color w:val="auto"/>
                <w:lang w:val="en-US" w:eastAsia="zh-CN"/>
              </w:rPr>
              <w:t>表3-</w:t>
            </w:r>
            <w:r>
              <w:rPr>
                <w:rFonts w:hint="eastAsia" w:ascii="Times New Roman" w:hAnsi="Times New Roman" w:cs="Times New Roman"/>
                <w:b/>
                <w:bCs/>
                <w:smallCaps w:val="0"/>
                <w:color w:val="auto"/>
                <w:lang w:val="en-US" w:eastAsia="zh-CN"/>
              </w:rPr>
              <w:t>4 项目废水</w:t>
            </w:r>
            <w:r>
              <w:rPr>
                <w:rFonts w:hint="default" w:ascii="Times New Roman" w:hAnsi="Times New Roman" w:eastAsia="宋体" w:cs="Times New Roman"/>
                <w:b/>
                <w:bCs/>
                <w:smallCaps w:val="0"/>
                <w:color w:val="auto"/>
                <w:lang w:val="en-US" w:eastAsia="zh-CN"/>
              </w:rPr>
              <w:t>排放标准</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1333"/>
              <w:gridCol w:w="1934"/>
              <w:gridCol w:w="2533"/>
            </w:tblGrid>
            <w:tr w14:paraId="4DA62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417" w:type="pct"/>
                  <w:tcBorders>
                    <w:top w:val="single" w:color="auto" w:sz="4" w:space="0"/>
                    <w:left w:val="single" w:color="auto" w:sz="4" w:space="0"/>
                    <w:bottom w:val="single" w:color="auto" w:sz="4" w:space="0"/>
                    <w:right w:val="single" w:color="auto" w:sz="4" w:space="0"/>
                  </w:tcBorders>
                  <w:noWrap w:val="0"/>
                  <w:vAlign w:val="center"/>
                </w:tcPr>
                <w:p w14:paraId="6F2DA582">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污染物项目</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67C284BB">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单位</w:t>
                  </w:r>
                </w:p>
              </w:tc>
              <w:tc>
                <w:tcPr>
                  <w:tcW w:w="1194" w:type="pct"/>
                  <w:tcBorders>
                    <w:top w:val="single" w:color="auto" w:sz="4" w:space="0"/>
                    <w:left w:val="single" w:color="auto" w:sz="4" w:space="0"/>
                    <w:bottom w:val="single" w:color="auto" w:sz="4" w:space="0"/>
                    <w:right w:val="single" w:color="auto" w:sz="4" w:space="0"/>
                  </w:tcBorders>
                  <w:noWrap w:val="0"/>
                  <w:vAlign w:val="center"/>
                </w:tcPr>
                <w:p w14:paraId="597776EC">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限值</w:t>
                  </w:r>
                </w:p>
              </w:tc>
              <w:tc>
                <w:tcPr>
                  <w:tcW w:w="1564" w:type="pct"/>
                  <w:tcBorders>
                    <w:top w:val="single" w:color="auto" w:sz="4" w:space="0"/>
                    <w:left w:val="single" w:color="auto" w:sz="4" w:space="0"/>
                    <w:bottom w:val="single" w:color="auto" w:sz="4" w:space="0"/>
                    <w:right w:val="single" w:color="auto" w:sz="4" w:space="0"/>
                  </w:tcBorders>
                  <w:noWrap w:val="0"/>
                  <w:vAlign w:val="center"/>
                </w:tcPr>
                <w:p w14:paraId="08097687">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default" w:ascii="Times New Roman" w:hAnsi="Times New Roman" w:cs="Times New Roman"/>
                      <w:b/>
                      <w:bCs/>
                      <w:color w:val="auto"/>
                      <w:sz w:val="21"/>
                      <w:szCs w:val="21"/>
                      <w:highlight w:val="none"/>
                      <w:vertAlign w:val="baseline"/>
                      <w:lang w:val="en-US" w:eastAsia="zh-CN"/>
                    </w:rPr>
                    <w:t>标准</w:t>
                  </w:r>
                </w:p>
              </w:tc>
            </w:tr>
            <w:tr w14:paraId="45B2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417" w:type="pct"/>
                  <w:tcBorders>
                    <w:top w:val="single" w:color="auto" w:sz="4" w:space="0"/>
                    <w:left w:val="single" w:color="auto" w:sz="4" w:space="0"/>
                    <w:bottom w:val="single" w:color="auto" w:sz="4" w:space="0"/>
                    <w:right w:val="single" w:color="auto" w:sz="4" w:space="0"/>
                  </w:tcBorders>
                  <w:noWrap w:val="0"/>
                  <w:vAlign w:val="center"/>
                </w:tcPr>
                <w:p w14:paraId="315FF4E3">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pH</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3BC8888A">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无量纲</w:t>
                  </w:r>
                </w:p>
              </w:tc>
              <w:tc>
                <w:tcPr>
                  <w:tcW w:w="1194" w:type="pct"/>
                  <w:tcBorders>
                    <w:top w:val="single" w:color="auto" w:sz="4" w:space="0"/>
                    <w:left w:val="single" w:color="auto" w:sz="4" w:space="0"/>
                    <w:bottom w:val="single" w:color="auto" w:sz="4" w:space="0"/>
                    <w:right w:val="single" w:color="auto" w:sz="4" w:space="0"/>
                  </w:tcBorders>
                  <w:noWrap w:val="0"/>
                  <w:vAlign w:val="center"/>
                </w:tcPr>
                <w:p w14:paraId="74F7D1E9">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6-9</w:t>
                  </w:r>
                </w:p>
              </w:tc>
              <w:tc>
                <w:tcPr>
                  <w:tcW w:w="1564" w:type="pct"/>
                  <w:vMerge w:val="restart"/>
                  <w:tcBorders>
                    <w:top w:val="single" w:color="auto" w:sz="4" w:space="0"/>
                    <w:left w:val="single" w:color="auto" w:sz="4" w:space="0"/>
                    <w:bottom w:val="single" w:color="auto" w:sz="4" w:space="0"/>
                    <w:right w:val="single" w:color="auto" w:sz="4" w:space="0"/>
                  </w:tcBorders>
                  <w:noWrap w:val="0"/>
                  <w:vAlign w:val="center"/>
                </w:tcPr>
                <w:p w14:paraId="5485C377">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胜利镇污水处理站</w:t>
                  </w:r>
                  <w:r>
                    <w:rPr>
                      <w:rFonts w:hint="default" w:ascii="Times New Roman" w:hAnsi="Times New Roman" w:cs="Times New Roman"/>
                      <w:b w:val="0"/>
                      <w:bCs w:val="0"/>
                      <w:color w:val="auto"/>
                      <w:sz w:val="21"/>
                      <w:szCs w:val="21"/>
                      <w:highlight w:val="none"/>
                      <w:vertAlign w:val="baseline"/>
                      <w:lang w:val="en-US" w:eastAsia="zh-CN"/>
                    </w:rPr>
                    <w:t>接管标准</w:t>
                  </w:r>
                </w:p>
              </w:tc>
            </w:tr>
            <w:tr w14:paraId="0DEA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417" w:type="pct"/>
                  <w:tcBorders>
                    <w:top w:val="single" w:color="auto" w:sz="4" w:space="0"/>
                    <w:left w:val="single" w:color="auto" w:sz="4" w:space="0"/>
                    <w:bottom w:val="single" w:color="auto" w:sz="4" w:space="0"/>
                    <w:right w:val="single" w:color="auto" w:sz="4" w:space="0"/>
                  </w:tcBorders>
                  <w:noWrap w:val="0"/>
                  <w:vAlign w:val="center"/>
                </w:tcPr>
                <w:p w14:paraId="5D71DA25">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COD</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2195FD2A">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noWrap w:val="0"/>
                  <w:vAlign w:val="center"/>
                </w:tcPr>
                <w:p w14:paraId="5A174791">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450</w:t>
                  </w:r>
                </w:p>
              </w:tc>
              <w:tc>
                <w:tcPr>
                  <w:tcW w:w="1564" w:type="pct"/>
                  <w:vMerge w:val="continue"/>
                  <w:tcBorders>
                    <w:top w:val="single" w:color="auto" w:sz="4" w:space="0"/>
                    <w:left w:val="single" w:color="auto" w:sz="4" w:space="0"/>
                    <w:bottom w:val="single" w:color="auto" w:sz="4" w:space="0"/>
                    <w:right w:val="single" w:color="auto" w:sz="4" w:space="0"/>
                  </w:tcBorders>
                  <w:noWrap w:val="0"/>
                  <w:vAlign w:val="center"/>
                </w:tcPr>
                <w:p w14:paraId="778F37B1">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p>
              </w:tc>
            </w:tr>
            <w:tr w14:paraId="708AC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417" w:type="pct"/>
                  <w:tcBorders>
                    <w:top w:val="single" w:color="auto" w:sz="4" w:space="0"/>
                    <w:left w:val="single" w:color="auto" w:sz="4" w:space="0"/>
                    <w:bottom w:val="single" w:color="auto" w:sz="4" w:space="0"/>
                    <w:right w:val="single" w:color="auto" w:sz="4" w:space="0"/>
                  </w:tcBorders>
                  <w:noWrap w:val="0"/>
                  <w:vAlign w:val="center"/>
                </w:tcPr>
                <w:p w14:paraId="73CC19FE">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BOD</w:t>
                  </w:r>
                  <w:r>
                    <w:rPr>
                      <w:rFonts w:hint="default" w:ascii="Times New Roman" w:hAnsi="Times New Roman" w:cs="Times New Roman"/>
                      <w:b w:val="0"/>
                      <w:bCs w:val="0"/>
                      <w:color w:val="auto"/>
                      <w:sz w:val="21"/>
                      <w:szCs w:val="21"/>
                      <w:highlight w:val="none"/>
                      <w:vertAlign w:val="subscript"/>
                      <w:lang w:val="en-US" w:eastAsia="zh-CN"/>
                    </w:rPr>
                    <w:t>5</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430ECB01">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noWrap w:val="0"/>
                  <w:vAlign w:val="center"/>
                </w:tcPr>
                <w:p w14:paraId="7D9E123D">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180</w:t>
                  </w:r>
                </w:p>
              </w:tc>
              <w:tc>
                <w:tcPr>
                  <w:tcW w:w="1564" w:type="pct"/>
                  <w:vMerge w:val="continue"/>
                  <w:tcBorders>
                    <w:top w:val="single" w:color="auto" w:sz="4" w:space="0"/>
                    <w:left w:val="single" w:color="auto" w:sz="4" w:space="0"/>
                    <w:bottom w:val="single" w:color="auto" w:sz="4" w:space="0"/>
                    <w:right w:val="single" w:color="auto" w:sz="4" w:space="0"/>
                  </w:tcBorders>
                  <w:noWrap w:val="0"/>
                  <w:vAlign w:val="center"/>
                </w:tcPr>
                <w:p w14:paraId="44BB5FC3">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p>
              </w:tc>
            </w:tr>
            <w:tr w14:paraId="20077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417" w:type="pct"/>
                  <w:tcBorders>
                    <w:top w:val="single" w:color="auto" w:sz="4" w:space="0"/>
                    <w:left w:val="single" w:color="auto" w:sz="4" w:space="0"/>
                    <w:bottom w:val="single" w:color="auto" w:sz="4" w:space="0"/>
                    <w:right w:val="single" w:color="auto" w:sz="4" w:space="0"/>
                  </w:tcBorders>
                  <w:noWrap w:val="0"/>
                  <w:vAlign w:val="center"/>
                </w:tcPr>
                <w:p w14:paraId="437F2E0F">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氨氮</w:t>
                  </w:r>
                </w:p>
              </w:tc>
              <w:tc>
                <w:tcPr>
                  <w:tcW w:w="823" w:type="pct"/>
                  <w:tcBorders>
                    <w:top w:val="single" w:color="auto" w:sz="4" w:space="0"/>
                    <w:left w:val="single" w:color="auto" w:sz="4" w:space="0"/>
                    <w:bottom w:val="single" w:color="auto" w:sz="4" w:space="0"/>
                    <w:right w:val="single" w:color="auto" w:sz="4" w:space="0"/>
                  </w:tcBorders>
                  <w:noWrap w:val="0"/>
                  <w:vAlign w:val="center"/>
                </w:tcPr>
                <w:p w14:paraId="7DE85D3A">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noWrap w:val="0"/>
                  <w:vAlign w:val="center"/>
                </w:tcPr>
                <w:p w14:paraId="4D6C9154">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30</w:t>
                  </w:r>
                </w:p>
              </w:tc>
              <w:tc>
                <w:tcPr>
                  <w:tcW w:w="1564" w:type="pct"/>
                  <w:vMerge w:val="continue"/>
                  <w:tcBorders>
                    <w:top w:val="single" w:color="auto" w:sz="4" w:space="0"/>
                    <w:left w:val="single" w:color="auto" w:sz="4" w:space="0"/>
                    <w:bottom w:val="single" w:color="auto" w:sz="4" w:space="0"/>
                    <w:right w:val="single" w:color="auto" w:sz="4" w:space="0"/>
                  </w:tcBorders>
                  <w:noWrap w:val="0"/>
                  <w:vAlign w:val="center"/>
                </w:tcPr>
                <w:p w14:paraId="50B80914">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p>
              </w:tc>
            </w:tr>
            <w:tr w14:paraId="556C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4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AC23665">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SS</w:t>
                  </w:r>
                </w:p>
              </w:tc>
              <w:tc>
                <w:tcPr>
                  <w:tcW w:w="8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36D3C12">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36408CB">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200</w:t>
                  </w:r>
                </w:p>
              </w:tc>
              <w:tc>
                <w:tcPr>
                  <w:tcW w:w="1564" w:type="pct"/>
                  <w:vMerge w:val="continue"/>
                  <w:tcBorders>
                    <w:top w:val="single" w:color="auto" w:sz="4" w:space="0"/>
                    <w:left w:val="single" w:color="auto" w:sz="4" w:space="0"/>
                    <w:bottom w:val="single" w:color="auto" w:sz="4" w:space="0"/>
                    <w:right w:val="single" w:color="auto" w:sz="4" w:space="0"/>
                  </w:tcBorders>
                  <w:noWrap w:val="0"/>
                  <w:vAlign w:val="center"/>
                </w:tcPr>
                <w:p w14:paraId="10EEDBE2">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p>
              </w:tc>
            </w:tr>
            <w:tr w14:paraId="4DB1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4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CAA670E">
                  <w:pPr>
                    <w:pStyle w:val="48"/>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动植物油</w:t>
                  </w:r>
                </w:p>
              </w:tc>
              <w:tc>
                <w:tcPr>
                  <w:tcW w:w="8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EFE6EFB">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E8D2B8F">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auto"/>
                      <w:sz w:val="21"/>
                      <w:szCs w:val="21"/>
                      <w:highlight w:val="none"/>
                      <w:vertAlign w:val="baseline"/>
                      <w:lang w:val="en-US" w:eastAsia="zh-CN"/>
                    </w:rPr>
                    <w:t>100</w:t>
                  </w:r>
                </w:p>
              </w:tc>
              <w:tc>
                <w:tcPr>
                  <w:tcW w:w="1564" w:type="pct"/>
                  <w:vMerge w:val="continue"/>
                  <w:tcBorders>
                    <w:top w:val="single" w:color="auto" w:sz="4" w:space="0"/>
                    <w:left w:val="single" w:color="auto" w:sz="4" w:space="0"/>
                    <w:bottom w:val="single" w:color="auto" w:sz="4" w:space="0"/>
                    <w:right w:val="single" w:color="auto" w:sz="4" w:space="0"/>
                  </w:tcBorders>
                  <w:noWrap w:val="0"/>
                  <w:vAlign w:val="center"/>
                </w:tcPr>
                <w:p w14:paraId="51A99AC0">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right="0" w:firstLine="0"/>
                    <w:jc w:val="center"/>
                    <w:textAlignment w:val="auto"/>
                    <w:rPr>
                      <w:rFonts w:hint="default" w:ascii="Times New Roman" w:hAnsi="Times New Roman" w:cs="Times New Roman"/>
                      <w:b w:val="0"/>
                      <w:bCs w:val="0"/>
                      <w:color w:val="auto"/>
                      <w:sz w:val="21"/>
                      <w:szCs w:val="21"/>
                      <w:highlight w:val="none"/>
                      <w:vertAlign w:val="baseline"/>
                      <w:lang w:val="en-US" w:eastAsia="zh-CN"/>
                    </w:rPr>
                  </w:pPr>
                </w:p>
              </w:tc>
            </w:tr>
            <w:tr w14:paraId="0C06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41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2542BCB">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cs="Times New Roman"/>
                      <w:b w:val="0"/>
                      <w:bCs w:val="0"/>
                      <w:color w:val="000000"/>
                      <w:sz w:val="21"/>
                      <w:szCs w:val="21"/>
                      <w:highlight w:val="none"/>
                      <w:vertAlign w:val="baseline"/>
                      <w:lang w:val="en-US" w:eastAsia="zh-CN"/>
                    </w:rPr>
                    <w:t>石油类</w:t>
                  </w:r>
                </w:p>
              </w:tc>
              <w:tc>
                <w:tcPr>
                  <w:tcW w:w="823"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20F5D46">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default" w:ascii="Times New Roman" w:hAnsi="Times New Roman" w:cs="Times New Roman"/>
                      <w:b w:val="0"/>
                      <w:bCs w:val="0"/>
                      <w:color w:val="000000"/>
                      <w:sz w:val="21"/>
                      <w:szCs w:val="21"/>
                      <w:highlight w:val="none"/>
                      <w:vertAlign w:val="baseline"/>
                      <w:lang w:val="en-US" w:eastAsia="zh-CN"/>
                    </w:rPr>
                    <w:t>mg/L</w:t>
                  </w:r>
                </w:p>
              </w:tc>
              <w:tc>
                <w:tcPr>
                  <w:tcW w:w="11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A03BED7">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b w:val="0"/>
                      <w:bCs w:val="0"/>
                      <w:color w:val="000000"/>
                      <w:kern w:val="2"/>
                      <w:sz w:val="21"/>
                      <w:szCs w:val="21"/>
                      <w:highlight w:val="none"/>
                      <w:vertAlign w:val="baseline"/>
                      <w:lang w:val="en-US" w:eastAsia="zh-CN" w:bidi="ar-SA"/>
                    </w:rPr>
                  </w:pPr>
                  <w:r>
                    <w:rPr>
                      <w:rFonts w:hint="eastAsia" w:ascii="Times New Roman" w:hAnsi="Times New Roman" w:cs="Times New Roman"/>
                      <w:b w:val="0"/>
                      <w:bCs w:val="0"/>
                      <w:color w:val="000000"/>
                      <w:sz w:val="21"/>
                      <w:szCs w:val="21"/>
                      <w:highlight w:val="none"/>
                      <w:vertAlign w:val="baseline"/>
                      <w:lang w:val="en-US" w:eastAsia="zh-CN"/>
                    </w:rPr>
                    <w:t>15</w:t>
                  </w:r>
                </w:p>
              </w:tc>
              <w:tc>
                <w:tcPr>
                  <w:tcW w:w="156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127CBF4">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000000"/>
                      <w:kern w:val="2"/>
                      <w:sz w:val="21"/>
                      <w:szCs w:val="21"/>
                      <w:highlight w:val="none"/>
                      <w:vertAlign w:val="baseline"/>
                      <w:lang w:val="en-US" w:eastAsia="zh-CN" w:bidi="ar-SA"/>
                    </w:rPr>
                  </w:pPr>
                  <w:r>
                    <w:rPr>
                      <w:rFonts w:hint="default" w:ascii="Times New Roman" w:hAnsi="Times New Roman" w:cs="Times New Roman"/>
                      <w:b w:val="0"/>
                      <w:bCs w:val="0"/>
                      <w:color w:val="000000"/>
                      <w:sz w:val="21"/>
                      <w:szCs w:val="21"/>
                      <w:highlight w:val="none"/>
                      <w:vertAlign w:val="baseline"/>
                      <w:lang w:val="en-US" w:eastAsia="zh-CN"/>
                    </w:rPr>
                    <w:t>《污水排入城镇下水道水质标准》（GB/T31962-2015）</w:t>
                  </w:r>
                </w:p>
              </w:tc>
            </w:tr>
          </w:tbl>
          <w:p w14:paraId="46C1A0E4">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smallCaps w:val="0"/>
                <w:color w:val="auto"/>
                <w:lang w:val="en-US" w:eastAsia="zh-CN"/>
              </w:rPr>
            </w:pPr>
            <w:r>
              <w:rPr>
                <w:rFonts w:hint="default" w:ascii="Times New Roman" w:hAnsi="Times New Roman" w:eastAsia="宋体" w:cs="Times New Roman"/>
                <w:b/>
                <w:bCs/>
                <w:smallCaps w:val="0"/>
                <w:color w:val="auto"/>
                <w:lang w:val="en-US" w:eastAsia="zh-CN"/>
              </w:rPr>
              <w:t>表3-</w:t>
            </w:r>
            <w:r>
              <w:rPr>
                <w:rFonts w:hint="eastAsia" w:ascii="Times New Roman" w:hAnsi="Times New Roman" w:cs="Times New Roman"/>
                <w:b/>
                <w:bCs/>
                <w:smallCaps w:val="0"/>
                <w:color w:val="auto"/>
                <w:lang w:val="en-US" w:eastAsia="zh-CN"/>
              </w:rPr>
              <w:t xml:space="preserve">5 </w:t>
            </w:r>
            <w:r>
              <w:rPr>
                <w:rFonts w:hint="default" w:ascii="Times New Roman" w:hAnsi="Times New Roman" w:eastAsia="宋体" w:cs="Times New Roman"/>
                <w:b/>
                <w:bCs/>
                <w:smallCaps w:val="0"/>
                <w:color w:val="auto"/>
                <w:lang w:val="en-US" w:eastAsia="zh-CN"/>
              </w:rPr>
              <w:t>《城镇污水处理厂污染物排放标准》（GB18918-2002）一级A标准</w:t>
            </w:r>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2"/>
              <w:gridCol w:w="1923"/>
              <w:gridCol w:w="1923"/>
              <w:gridCol w:w="2328"/>
            </w:tblGrid>
            <w:tr w14:paraId="095A2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6E8927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val="0"/>
                      <w:color w:val="auto"/>
                      <w:sz w:val="21"/>
                      <w:szCs w:val="21"/>
                      <w:vertAlign w:val="baseline"/>
                      <w:lang w:eastAsia="zh-CN"/>
                    </w:rPr>
                  </w:pPr>
                  <w:r>
                    <w:rPr>
                      <w:rFonts w:hint="default" w:ascii="Times New Roman" w:hAnsi="Times New Roman" w:cs="Times New Roman"/>
                      <w:b/>
                      <w:bCs w:val="0"/>
                      <w:color w:val="auto"/>
                      <w:sz w:val="21"/>
                      <w:szCs w:val="21"/>
                      <w:vertAlign w:val="baseline"/>
                      <w:lang w:val="en-US" w:eastAsia="zh-CN"/>
                    </w:rPr>
                    <w:t>污染物名称</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255D3C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val="0"/>
                      <w:color w:val="auto"/>
                      <w:sz w:val="21"/>
                      <w:szCs w:val="21"/>
                      <w:vertAlign w:val="baseline"/>
                      <w:lang w:val="en-US" w:eastAsia="zh-CN"/>
                    </w:rPr>
                  </w:pPr>
                  <w:r>
                    <w:rPr>
                      <w:rFonts w:hint="default" w:ascii="Times New Roman" w:hAnsi="Times New Roman" w:cs="Times New Roman"/>
                      <w:b/>
                      <w:bCs w:val="0"/>
                      <w:color w:val="auto"/>
                      <w:sz w:val="21"/>
                      <w:szCs w:val="21"/>
                      <w:vertAlign w:val="baseline"/>
                      <w:lang w:val="en-US" w:eastAsia="zh-CN"/>
                    </w:rPr>
                    <w:t>单位</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47B3BD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val="0"/>
                      <w:color w:val="auto"/>
                      <w:sz w:val="21"/>
                      <w:szCs w:val="21"/>
                      <w:vertAlign w:val="baseline"/>
                      <w:lang w:val="en-US" w:eastAsia="zh-CN"/>
                    </w:rPr>
                  </w:pPr>
                  <w:r>
                    <w:rPr>
                      <w:rFonts w:hint="default" w:ascii="Times New Roman" w:hAnsi="Times New Roman" w:cs="Times New Roman"/>
                      <w:b/>
                      <w:bCs w:val="0"/>
                      <w:color w:val="auto"/>
                      <w:sz w:val="21"/>
                      <w:szCs w:val="21"/>
                      <w:vertAlign w:val="baseline"/>
                      <w:lang w:val="en-US" w:eastAsia="zh-CN"/>
                    </w:rPr>
                    <w:t>限值</w:t>
                  </w:r>
                </w:p>
              </w:tc>
              <w:tc>
                <w:tcPr>
                  <w:tcW w:w="1437" w:type="pct"/>
                  <w:tcBorders>
                    <w:top w:val="single" w:color="auto" w:sz="4" w:space="0"/>
                    <w:left w:val="single" w:color="auto" w:sz="4" w:space="0"/>
                    <w:bottom w:val="single" w:color="auto" w:sz="4" w:space="0"/>
                    <w:right w:val="single" w:color="auto" w:sz="4" w:space="0"/>
                  </w:tcBorders>
                  <w:noWrap w:val="0"/>
                  <w:vAlign w:val="center"/>
                </w:tcPr>
                <w:p w14:paraId="69FA7C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bCs w:val="0"/>
                      <w:color w:val="auto"/>
                      <w:sz w:val="21"/>
                      <w:szCs w:val="21"/>
                      <w:vertAlign w:val="baseline"/>
                      <w:lang w:val="en-US" w:eastAsia="zh-CN"/>
                    </w:rPr>
                  </w:pPr>
                  <w:r>
                    <w:rPr>
                      <w:rFonts w:hint="default" w:ascii="Times New Roman" w:hAnsi="Times New Roman" w:cs="Times New Roman"/>
                      <w:b/>
                      <w:bCs w:val="0"/>
                      <w:color w:val="auto"/>
                      <w:sz w:val="21"/>
                      <w:szCs w:val="21"/>
                      <w:vertAlign w:val="baseline"/>
                      <w:lang w:val="en-US" w:eastAsia="zh-CN"/>
                    </w:rPr>
                    <w:t>标准</w:t>
                  </w:r>
                </w:p>
              </w:tc>
            </w:tr>
            <w:tr w14:paraId="7BAB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0BCDB5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eastAsia="zh-CN"/>
                    </w:rPr>
                  </w:pPr>
                  <w:r>
                    <w:rPr>
                      <w:rFonts w:hint="default" w:ascii="Times New Roman" w:hAnsi="Times New Roman" w:cs="Times New Roman"/>
                      <w:bCs/>
                      <w:color w:val="auto"/>
                      <w:sz w:val="21"/>
                      <w:szCs w:val="21"/>
                      <w:vertAlign w:val="baseline"/>
                      <w:lang w:eastAsia="zh-CN"/>
                    </w:rPr>
                    <w:t>pH</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117689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无量纲</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7F3D9B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6-9</w:t>
                  </w:r>
                </w:p>
              </w:tc>
              <w:tc>
                <w:tcPr>
                  <w:tcW w:w="1437" w:type="pct"/>
                  <w:vMerge w:val="restart"/>
                  <w:tcBorders>
                    <w:top w:val="single" w:color="auto" w:sz="4" w:space="0"/>
                    <w:left w:val="single" w:color="auto" w:sz="4" w:space="0"/>
                    <w:right w:val="single" w:color="auto" w:sz="4" w:space="0"/>
                  </w:tcBorders>
                  <w:noWrap w:val="0"/>
                  <w:vAlign w:val="center"/>
                </w:tcPr>
                <w:p w14:paraId="43B909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《城镇污水处理厂污染物排放标准》（GB18918-2002）</w:t>
                  </w:r>
                  <w:r>
                    <w:rPr>
                      <w:rFonts w:hint="eastAsia" w:ascii="Times New Roman" w:hAnsi="Times New Roman" w:cs="Times New Roman"/>
                      <w:bCs/>
                      <w:color w:val="auto"/>
                      <w:sz w:val="21"/>
                      <w:szCs w:val="21"/>
                      <w:vertAlign w:val="baseline"/>
                      <w:lang w:val="en-US" w:eastAsia="zh-CN"/>
                    </w:rPr>
                    <w:t>一</w:t>
                  </w:r>
                  <w:r>
                    <w:rPr>
                      <w:rFonts w:hint="default" w:ascii="Times New Roman" w:hAnsi="Times New Roman" w:cs="Times New Roman"/>
                      <w:bCs/>
                      <w:color w:val="auto"/>
                      <w:sz w:val="21"/>
                      <w:szCs w:val="21"/>
                      <w:vertAlign w:val="baseline"/>
                      <w:lang w:val="en-US" w:eastAsia="zh-CN"/>
                    </w:rPr>
                    <w:t>级A标准</w:t>
                  </w:r>
                </w:p>
              </w:tc>
            </w:tr>
            <w:tr w14:paraId="04ED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1094F3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rPr>
                    <w:t>COD</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4DB255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4C647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50</w:t>
                  </w:r>
                </w:p>
              </w:tc>
              <w:tc>
                <w:tcPr>
                  <w:tcW w:w="1437" w:type="pct"/>
                  <w:vMerge w:val="continue"/>
                  <w:tcBorders>
                    <w:left w:val="single" w:color="auto" w:sz="4" w:space="0"/>
                    <w:right w:val="single" w:color="auto" w:sz="4" w:space="0"/>
                  </w:tcBorders>
                  <w:noWrap w:val="0"/>
                  <w:vAlign w:val="center"/>
                </w:tcPr>
                <w:p w14:paraId="58433B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r w14:paraId="01E2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55B292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rPr>
                    <w:t>BOD</w:t>
                  </w:r>
                  <w:r>
                    <w:rPr>
                      <w:rFonts w:hint="default" w:ascii="Times New Roman" w:hAnsi="Times New Roman" w:cs="Times New Roman"/>
                      <w:b w:val="0"/>
                      <w:bCs/>
                      <w:color w:val="auto"/>
                      <w:sz w:val="21"/>
                      <w:szCs w:val="21"/>
                      <w:vertAlign w:val="subscript"/>
                    </w:rPr>
                    <w:t>5</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75B665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00523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10</w:t>
                  </w:r>
                </w:p>
              </w:tc>
              <w:tc>
                <w:tcPr>
                  <w:tcW w:w="1437" w:type="pct"/>
                  <w:vMerge w:val="continue"/>
                  <w:tcBorders>
                    <w:left w:val="single" w:color="auto" w:sz="4" w:space="0"/>
                    <w:right w:val="single" w:color="auto" w:sz="4" w:space="0"/>
                  </w:tcBorders>
                  <w:noWrap w:val="0"/>
                  <w:vAlign w:val="center"/>
                </w:tcPr>
                <w:p w14:paraId="21895F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r w14:paraId="5FD0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58C451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rPr>
                    <w:t>NH</w:t>
                  </w:r>
                  <w:r>
                    <w:rPr>
                      <w:rFonts w:hint="default" w:ascii="Times New Roman" w:hAnsi="Times New Roman" w:cs="Times New Roman"/>
                      <w:b w:val="0"/>
                      <w:bCs/>
                      <w:color w:val="auto"/>
                      <w:sz w:val="21"/>
                      <w:szCs w:val="21"/>
                      <w:vertAlign w:val="subscript"/>
                    </w:rPr>
                    <w:t>3</w:t>
                  </w:r>
                  <w:r>
                    <w:rPr>
                      <w:rFonts w:hint="default" w:ascii="Times New Roman" w:hAnsi="Times New Roman" w:cs="Times New Roman"/>
                      <w:b w:val="0"/>
                      <w:bCs/>
                      <w:color w:val="auto"/>
                      <w:sz w:val="21"/>
                      <w:szCs w:val="21"/>
                    </w:rPr>
                    <w:t>-N</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725961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03409C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5（8）</w:t>
                  </w:r>
                </w:p>
              </w:tc>
              <w:tc>
                <w:tcPr>
                  <w:tcW w:w="1437" w:type="pct"/>
                  <w:vMerge w:val="continue"/>
                  <w:tcBorders>
                    <w:left w:val="single" w:color="auto" w:sz="4" w:space="0"/>
                    <w:right w:val="single" w:color="auto" w:sz="4" w:space="0"/>
                  </w:tcBorders>
                  <w:noWrap w:val="0"/>
                  <w:vAlign w:val="center"/>
                </w:tcPr>
                <w:p w14:paraId="752849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r w14:paraId="7A4F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noWrap w:val="0"/>
                  <w:vAlign w:val="center"/>
                </w:tcPr>
                <w:p w14:paraId="2AE423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 w:val="0"/>
                      <w:bCs/>
                      <w:color w:val="auto"/>
                      <w:sz w:val="21"/>
                      <w:szCs w:val="21"/>
                      <w:vertAlign w:val="baseline"/>
                    </w:rPr>
                  </w:pPr>
                  <w:r>
                    <w:rPr>
                      <w:rFonts w:hint="default" w:ascii="Times New Roman" w:hAnsi="Times New Roman" w:cs="Times New Roman"/>
                      <w:b w:val="0"/>
                      <w:bCs/>
                      <w:color w:val="auto"/>
                      <w:sz w:val="21"/>
                      <w:szCs w:val="21"/>
                    </w:rPr>
                    <w:t>SS</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28A512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noWrap w:val="0"/>
                  <w:vAlign w:val="center"/>
                </w:tcPr>
                <w:p w14:paraId="7ED7D4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1"/>
                      <w:szCs w:val="21"/>
                      <w:vertAlign w:val="baseline"/>
                      <w:lang w:val="en-US" w:eastAsia="zh-CN"/>
                    </w:rPr>
                  </w:pPr>
                  <w:r>
                    <w:rPr>
                      <w:rFonts w:hint="default" w:ascii="Times New Roman" w:hAnsi="Times New Roman" w:cs="Times New Roman"/>
                      <w:bCs/>
                      <w:color w:val="auto"/>
                      <w:sz w:val="21"/>
                      <w:szCs w:val="21"/>
                      <w:vertAlign w:val="baseline"/>
                      <w:lang w:val="en-US" w:eastAsia="zh-CN"/>
                    </w:rPr>
                    <w:t>10</w:t>
                  </w:r>
                </w:p>
              </w:tc>
              <w:tc>
                <w:tcPr>
                  <w:tcW w:w="1437" w:type="pct"/>
                  <w:vMerge w:val="continue"/>
                  <w:tcBorders>
                    <w:left w:val="single" w:color="auto" w:sz="4" w:space="0"/>
                    <w:right w:val="single" w:color="auto" w:sz="4" w:space="0"/>
                  </w:tcBorders>
                  <w:noWrap w:val="0"/>
                  <w:vAlign w:val="center"/>
                </w:tcPr>
                <w:p w14:paraId="5BAFE5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r w14:paraId="4C868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029E2B5">
                  <w:pPr>
                    <w:pStyle w:val="48"/>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动植物油</w:t>
                  </w:r>
                </w:p>
              </w:tc>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14F959">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9F8C0F1">
                  <w:pPr>
                    <w:pStyle w:val="48"/>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cs="Times New Roman"/>
                      <w:b w:val="0"/>
                      <w:bCs w:val="0"/>
                      <w:color w:val="auto"/>
                      <w:sz w:val="21"/>
                      <w:szCs w:val="21"/>
                      <w:highlight w:val="none"/>
                      <w:vertAlign w:val="baseline"/>
                      <w:lang w:val="en-US" w:eastAsia="zh-CN"/>
                    </w:rPr>
                    <w:t>1</w:t>
                  </w:r>
                </w:p>
              </w:tc>
              <w:tc>
                <w:tcPr>
                  <w:tcW w:w="1437" w:type="pct"/>
                  <w:vMerge w:val="continue"/>
                  <w:tcBorders>
                    <w:left w:val="single" w:color="auto" w:sz="4" w:space="0"/>
                    <w:right w:val="single" w:color="auto" w:sz="4" w:space="0"/>
                  </w:tcBorders>
                  <w:noWrap w:val="0"/>
                  <w:vAlign w:val="center"/>
                </w:tcPr>
                <w:p w14:paraId="16C74C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r w14:paraId="48D8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8DC6858">
                  <w:pPr>
                    <w:pStyle w:val="48"/>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color w:val="000000"/>
                      <w:kern w:val="2"/>
                      <w:sz w:val="21"/>
                      <w:szCs w:val="21"/>
                      <w:lang w:val="en-US" w:eastAsia="zh-CN" w:bidi="ar-SA"/>
                    </w:rPr>
                  </w:pPr>
                  <w:r>
                    <w:rPr>
                      <w:rFonts w:hint="eastAsia" w:ascii="Times New Roman" w:hAnsi="Times New Roman" w:cs="Times New Roman"/>
                      <w:b w:val="0"/>
                      <w:bCs w:val="0"/>
                      <w:color w:val="000000"/>
                      <w:sz w:val="21"/>
                      <w:szCs w:val="21"/>
                      <w:highlight w:val="none"/>
                      <w:vertAlign w:val="baseline"/>
                      <w:lang w:val="en-US" w:eastAsia="zh-CN"/>
                    </w:rPr>
                    <w:t>石油类</w:t>
                  </w:r>
                </w:p>
              </w:tc>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FAD0D57">
                  <w:pPr>
                    <w:pStyle w:val="48"/>
                    <w:keepNext w:val="0"/>
                    <w:keepLines w:val="0"/>
                    <w:suppressLineNumbers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Cs/>
                      <w:color w:val="000000"/>
                      <w:kern w:val="2"/>
                      <w:sz w:val="21"/>
                      <w:szCs w:val="21"/>
                      <w:vertAlign w:val="baseline"/>
                      <w:lang w:val="en-US" w:eastAsia="zh-CN" w:bidi="ar-SA"/>
                    </w:rPr>
                  </w:pPr>
                  <w:r>
                    <w:rPr>
                      <w:rFonts w:hint="default" w:ascii="Times New Roman" w:hAnsi="Times New Roman" w:cs="Times New Roman"/>
                      <w:b w:val="0"/>
                      <w:bCs w:val="0"/>
                      <w:color w:val="000000"/>
                      <w:sz w:val="21"/>
                      <w:szCs w:val="21"/>
                      <w:highlight w:val="none"/>
                      <w:vertAlign w:val="baseline"/>
                      <w:lang w:val="en-US" w:eastAsia="zh-CN"/>
                    </w:rPr>
                    <w:t>mg/L</w:t>
                  </w:r>
                </w:p>
              </w:tc>
              <w:tc>
                <w:tcPr>
                  <w:tcW w:w="118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DA41E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Cs/>
                      <w:color w:val="000000"/>
                      <w:kern w:val="2"/>
                      <w:sz w:val="21"/>
                      <w:szCs w:val="21"/>
                      <w:vertAlign w:val="baseline"/>
                      <w:lang w:val="en-US" w:eastAsia="zh-CN" w:bidi="ar-SA"/>
                    </w:rPr>
                  </w:pPr>
                  <w:r>
                    <w:rPr>
                      <w:rFonts w:hint="eastAsia" w:cs="Times New Roman"/>
                      <w:bCs/>
                      <w:color w:val="000000"/>
                      <w:sz w:val="21"/>
                      <w:szCs w:val="21"/>
                      <w:vertAlign w:val="baseline"/>
                      <w:lang w:val="en-US" w:eastAsia="zh-CN"/>
                    </w:rPr>
                    <w:t>1</w:t>
                  </w:r>
                </w:p>
              </w:tc>
              <w:tc>
                <w:tcPr>
                  <w:tcW w:w="1437" w:type="pct"/>
                  <w:vMerge w:val="continue"/>
                  <w:tcBorders>
                    <w:left w:val="single" w:color="auto" w:sz="4" w:space="0"/>
                    <w:right w:val="single" w:color="auto" w:sz="4" w:space="0"/>
                  </w:tcBorders>
                  <w:noWrap w:val="0"/>
                  <w:vAlign w:val="center"/>
                </w:tcPr>
                <w:p w14:paraId="483DEC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bCs/>
                      <w:color w:val="auto"/>
                      <w:sz w:val="24"/>
                      <w:szCs w:val="24"/>
                      <w:vertAlign w:val="baseline"/>
                    </w:rPr>
                  </w:pPr>
                </w:p>
              </w:tc>
            </w:tr>
          </w:tbl>
          <w:p w14:paraId="4FDDAEC6">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lang w:val="en-US" w:eastAsia="zh-CN"/>
              </w:rPr>
            </w:pPr>
            <w:r>
              <w:rPr>
                <w:rFonts w:hint="default" w:ascii="Times New Roman" w:hAnsi="Times New Roman" w:eastAsia="宋体" w:cs="Times New Roman"/>
                <w:b/>
                <w:bCs/>
                <w:smallCaps w:val="0"/>
                <w:color w:val="auto"/>
                <w:sz w:val="24"/>
                <w:szCs w:val="24"/>
                <w:lang w:val="en-US" w:eastAsia="zh-CN"/>
              </w:rPr>
              <w:t>2、废气</w:t>
            </w:r>
          </w:p>
          <w:p w14:paraId="2440DDE5">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eastAsia="宋体" w:cs="Times New Roman"/>
                <w:color w:val="auto"/>
                <w:sz w:val="24"/>
                <w:lang w:eastAsia="zh-CN"/>
              </w:rPr>
            </w:pPr>
            <w:r>
              <w:rPr>
                <w:rFonts w:hint="eastAsia" w:ascii="Times New Roman" w:hAnsi="Times New Roman" w:cs="Times New Roman"/>
                <w:color w:val="auto"/>
                <w:sz w:val="24"/>
                <w:lang w:val="en-US" w:eastAsia="zh-CN"/>
              </w:rPr>
              <w:t>运营期：项目有组织非</w:t>
            </w:r>
            <w:r>
              <w:rPr>
                <w:rFonts w:hint="eastAsia" w:ascii="Times New Roman" w:hAnsi="Times New Roman" w:eastAsia="宋体" w:cs="Times New Roman"/>
                <w:color w:val="auto"/>
                <w:sz w:val="24"/>
                <w:lang w:val="en-US" w:eastAsia="zh-CN"/>
              </w:rPr>
              <w:t>甲烷总烃、乙醛排放执行《固定源挥发性有机物综合排放标准 第6部分：其他行业》（DB34/4812.6-2024）表1中塑料制品工业排放限值及表2中排放限值；厂界非甲烷总烃无组织</w:t>
            </w:r>
            <w:r>
              <w:rPr>
                <w:rFonts w:hint="eastAsia" w:ascii="Times New Roman" w:hAnsi="Times New Roman" w:eastAsia="宋体" w:cs="Times New Roman"/>
                <w:color w:val="auto"/>
                <w:sz w:val="24"/>
                <w:lang w:eastAsia="zh-CN"/>
              </w:rPr>
              <w:t>排放执行《合成树脂工业污染物排放标准》(GB31572-2015) 表9中企业边界大气污染物浓度限值要求；</w:t>
            </w:r>
            <w:r>
              <w:rPr>
                <w:rFonts w:hint="eastAsia" w:ascii="Times New Roman" w:hAnsi="Times New Roman" w:eastAsia="宋体" w:cs="Times New Roman"/>
                <w:color w:val="auto"/>
                <w:sz w:val="24"/>
                <w:lang w:val="en-US" w:eastAsia="zh-CN"/>
              </w:rPr>
              <w:t>厂区内非甲烷总烃无组织排放执行《固定源挥发性有机物综合排放标准 第6部分：其他行业》（DB34/4812.6-2024）表4</w:t>
            </w:r>
            <w:r>
              <w:rPr>
                <w:rFonts w:hint="default" w:ascii="Times New Roman" w:hAnsi="Times New Roman" w:eastAsia="宋体" w:cs="Times New Roman"/>
                <w:color w:val="auto"/>
                <w:sz w:val="24"/>
                <w:lang w:eastAsia="zh-CN"/>
              </w:rPr>
              <w:t>中</w:t>
            </w:r>
            <w:r>
              <w:rPr>
                <w:rFonts w:hint="eastAsia" w:ascii="Times New Roman" w:hAnsi="Times New Roman" w:eastAsia="宋体" w:cs="Times New Roman"/>
                <w:color w:val="auto"/>
                <w:sz w:val="24"/>
                <w:lang w:eastAsia="zh-CN"/>
              </w:rPr>
              <w:t>“</w:t>
            </w:r>
            <w:r>
              <w:rPr>
                <w:rFonts w:hint="default" w:ascii="Times New Roman" w:hAnsi="Times New Roman" w:eastAsia="宋体" w:cs="Times New Roman"/>
                <w:color w:val="auto"/>
                <w:sz w:val="24"/>
                <w:lang w:eastAsia="zh-CN"/>
              </w:rPr>
              <w:t>厂区内</w:t>
            </w:r>
            <w:r>
              <w:rPr>
                <w:rFonts w:hint="eastAsia" w:ascii="Times New Roman" w:hAnsi="Times New Roman" w:eastAsia="宋体" w:cs="Times New Roman"/>
                <w:color w:val="auto"/>
                <w:sz w:val="24"/>
                <w:lang w:val="en-US" w:eastAsia="zh-CN"/>
              </w:rPr>
              <w:t>VOCs</w:t>
            </w:r>
            <w:r>
              <w:rPr>
                <w:rFonts w:hint="default" w:ascii="Times New Roman" w:hAnsi="Times New Roman" w:eastAsia="宋体" w:cs="Times New Roman"/>
                <w:color w:val="auto"/>
                <w:sz w:val="24"/>
                <w:lang w:eastAsia="zh-CN"/>
              </w:rPr>
              <w:t>无组织排放限值</w:t>
            </w:r>
            <w:r>
              <w:rPr>
                <w:rFonts w:hint="eastAsia" w:ascii="Times New Roman" w:hAnsi="Times New Roman" w:eastAsia="宋体" w:cs="Times New Roman"/>
                <w:color w:val="auto"/>
                <w:sz w:val="24"/>
                <w:lang w:eastAsia="zh-CN"/>
              </w:rPr>
              <w:t>”。</w:t>
            </w:r>
          </w:p>
          <w:p w14:paraId="52A1F849">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cs="Times New Roman"/>
                <w:color w:val="auto"/>
                <w:sz w:val="24"/>
                <w:lang w:eastAsia="zh-CN"/>
              </w:rPr>
            </w:pPr>
            <w:r>
              <w:rPr>
                <w:rFonts w:hint="eastAsia" w:ascii="Times New Roman" w:hAnsi="Times New Roman" w:eastAsia="宋体" w:cs="Times New Roman"/>
                <w:color w:val="auto"/>
                <w:sz w:val="24"/>
                <w:lang w:eastAsia="zh-CN"/>
              </w:rPr>
              <w:t>施工期：颗粒物排</w:t>
            </w:r>
            <w:r>
              <w:rPr>
                <w:rFonts w:hint="eastAsia" w:ascii="Times New Roman" w:hAnsi="Times New Roman" w:cs="Times New Roman"/>
                <w:color w:val="auto"/>
                <w:sz w:val="24"/>
                <w:lang w:eastAsia="zh-CN"/>
              </w:rPr>
              <w:t>放执行《施工场地颗粒物排放标准》（DB34/4811-2024）表1监测点颗粒物排放要求。</w:t>
            </w:r>
          </w:p>
          <w:p w14:paraId="2845EE6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smallCaps w:val="0"/>
                <w:color w:val="auto"/>
                <w:kern w:val="0"/>
                <w:sz w:val="24"/>
                <w:szCs w:val="20"/>
                <w:lang w:val="en-US" w:eastAsia="zh-CN" w:bidi="ar-SA"/>
              </w:rPr>
            </w:pPr>
            <w:r>
              <w:rPr>
                <w:rFonts w:hint="default" w:ascii="Times New Roman" w:hAnsi="Times New Roman" w:eastAsia="宋体" w:cs="Times New Roman"/>
                <w:b/>
                <w:bCs/>
                <w:smallCaps w:val="0"/>
                <w:color w:val="auto"/>
                <w:kern w:val="0"/>
                <w:sz w:val="24"/>
                <w:szCs w:val="20"/>
                <w:lang w:val="en-US" w:eastAsia="zh-CN" w:bidi="ar-SA"/>
              </w:rPr>
              <w:t>表3</w:t>
            </w:r>
            <w:r>
              <w:rPr>
                <w:rFonts w:hint="eastAsia" w:ascii="Times New Roman" w:hAnsi="Times New Roman" w:eastAsia="宋体" w:cs="Times New Roman"/>
                <w:b/>
                <w:bCs/>
                <w:smallCaps w:val="0"/>
                <w:color w:val="auto"/>
                <w:kern w:val="0"/>
                <w:sz w:val="24"/>
                <w:szCs w:val="20"/>
                <w:lang w:val="en-US" w:eastAsia="zh-CN" w:bidi="ar-SA"/>
              </w:rPr>
              <w:t>-</w:t>
            </w:r>
            <w:r>
              <w:rPr>
                <w:rFonts w:hint="eastAsia" w:cs="Times New Roman"/>
                <w:b/>
                <w:bCs/>
                <w:smallCaps w:val="0"/>
                <w:color w:val="auto"/>
                <w:kern w:val="0"/>
                <w:sz w:val="24"/>
                <w:szCs w:val="20"/>
                <w:lang w:val="en-US" w:eastAsia="zh-CN" w:bidi="ar-SA"/>
              </w:rPr>
              <w:t>6</w:t>
            </w:r>
            <w:r>
              <w:rPr>
                <w:rFonts w:hint="default" w:ascii="Times New Roman" w:hAnsi="Times New Roman" w:eastAsia="宋体" w:cs="Times New Roman"/>
                <w:b/>
                <w:bCs/>
                <w:smallCaps w:val="0"/>
                <w:color w:val="auto"/>
                <w:kern w:val="0"/>
                <w:sz w:val="24"/>
                <w:szCs w:val="20"/>
                <w:lang w:val="en-US" w:eastAsia="zh-CN" w:bidi="ar-SA"/>
              </w:rPr>
              <w:t xml:space="preserve"> 大气污染物</w:t>
            </w:r>
            <w:r>
              <w:rPr>
                <w:rFonts w:hint="eastAsia" w:cs="Times New Roman"/>
                <w:b/>
                <w:bCs/>
                <w:smallCaps w:val="0"/>
                <w:color w:val="auto"/>
                <w:kern w:val="0"/>
                <w:sz w:val="24"/>
                <w:szCs w:val="20"/>
                <w:lang w:val="en-US" w:eastAsia="zh-CN" w:bidi="ar-SA"/>
              </w:rPr>
              <w:t>有组织</w:t>
            </w:r>
            <w:r>
              <w:rPr>
                <w:rFonts w:hint="default" w:ascii="Times New Roman" w:hAnsi="Times New Roman" w:eastAsia="宋体" w:cs="Times New Roman"/>
                <w:b/>
                <w:bCs/>
                <w:smallCaps w:val="0"/>
                <w:color w:val="auto"/>
                <w:kern w:val="0"/>
                <w:sz w:val="24"/>
                <w:szCs w:val="20"/>
                <w:lang w:val="en-US" w:eastAsia="zh-CN" w:bidi="ar-SA"/>
              </w:rPr>
              <w:t xml:space="preserve">排放标准 </w:t>
            </w:r>
          </w:p>
          <w:tbl>
            <w:tblPr>
              <w:tblStyle w:val="33"/>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04"/>
              <w:gridCol w:w="727"/>
              <w:gridCol w:w="1048"/>
              <w:gridCol w:w="1019"/>
              <w:gridCol w:w="909"/>
              <w:gridCol w:w="739"/>
              <w:gridCol w:w="2610"/>
            </w:tblGrid>
            <w:tr w14:paraId="72CF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19" w:hRule="atLeast"/>
                <w:jc w:val="center"/>
              </w:trPr>
              <w:tc>
                <w:tcPr>
                  <w:tcW w:w="623" w:type="pct"/>
                  <w:vAlign w:val="center"/>
                </w:tcPr>
                <w:p w14:paraId="0B1537C0">
                  <w:pPr>
                    <w:keepNext w:val="0"/>
                    <w:keepLines w:val="0"/>
                    <w:suppressLineNumbers w:val="0"/>
                    <w:spacing w:before="0" w:beforeAutospacing="0" w:after="0" w:afterAutospacing="0"/>
                    <w:ind w:left="0" w:right="0"/>
                    <w:jc w:val="center"/>
                    <w:rPr>
                      <w:rFonts w:hint="default" w:cs="Times New Roman"/>
                      <w:b/>
                      <w:bCs/>
                      <w:color w:val="auto"/>
                      <w:lang w:val="en-US" w:eastAsia="zh-CN"/>
                    </w:rPr>
                  </w:pPr>
                  <w:r>
                    <w:rPr>
                      <w:rFonts w:hint="eastAsia" w:cs="Times New Roman"/>
                      <w:b/>
                      <w:bCs/>
                      <w:color w:val="auto"/>
                      <w:lang w:val="en-US" w:eastAsia="zh-CN"/>
                    </w:rPr>
                    <w:t>排气筒编号</w:t>
                  </w:r>
                </w:p>
              </w:tc>
              <w:tc>
                <w:tcPr>
                  <w:tcW w:w="451" w:type="pct"/>
                  <w:vAlign w:val="center"/>
                </w:tcPr>
                <w:p w14:paraId="487FEF57">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lang w:val="en-US" w:eastAsia="zh-CN"/>
                    </w:rPr>
                  </w:pPr>
                  <w:r>
                    <w:rPr>
                      <w:rFonts w:hint="eastAsia" w:cs="Times New Roman"/>
                      <w:b/>
                      <w:bCs/>
                      <w:color w:val="auto"/>
                      <w:lang w:val="en-US" w:eastAsia="zh-CN"/>
                    </w:rPr>
                    <w:t>产生工序</w:t>
                  </w:r>
                </w:p>
              </w:tc>
              <w:tc>
                <w:tcPr>
                  <w:tcW w:w="650" w:type="pct"/>
                  <w:vAlign w:val="center"/>
                </w:tcPr>
                <w:p w14:paraId="05467E53">
                  <w:pPr>
                    <w:keepNext w:val="0"/>
                    <w:keepLines w:val="0"/>
                    <w:suppressLineNumbers w:val="0"/>
                    <w:spacing w:before="0" w:beforeAutospacing="0" w:after="0" w:afterAutospacing="0"/>
                    <w:ind w:left="0" w:right="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污染物</w:t>
                  </w:r>
                </w:p>
              </w:tc>
              <w:tc>
                <w:tcPr>
                  <w:tcW w:w="632" w:type="pct"/>
                  <w:vAlign w:val="center"/>
                </w:tcPr>
                <w:p w14:paraId="6C3192F5">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rPr>
                  </w:pPr>
                  <w:r>
                    <w:rPr>
                      <w:rFonts w:hint="eastAsia" w:ascii="Times New Roman" w:hAnsi="Times New Roman" w:eastAsia="宋体" w:cs="Times New Roman"/>
                      <w:b/>
                      <w:bCs/>
                      <w:color w:val="auto"/>
                    </w:rPr>
                    <w:t>排放浓度（mg/m</w:t>
                  </w:r>
                  <w:r>
                    <w:rPr>
                      <w:rFonts w:hint="eastAsia" w:cs="Times New Roman"/>
                      <w:b/>
                      <w:bCs/>
                      <w:color w:val="auto"/>
                      <w:vertAlign w:val="superscript"/>
                      <w:lang w:val="en-US" w:eastAsia="zh-CN"/>
                    </w:rPr>
                    <w:t>3</w:t>
                  </w:r>
                  <w:r>
                    <w:rPr>
                      <w:rFonts w:hint="eastAsia" w:ascii="Times New Roman" w:hAnsi="Times New Roman" w:eastAsia="宋体" w:cs="Times New Roman"/>
                      <w:b/>
                      <w:bCs/>
                      <w:color w:val="auto"/>
                    </w:rPr>
                    <w:t>）</w:t>
                  </w:r>
                </w:p>
              </w:tc>
              <w:tc>
                <w:tcPr>
                  <w:tcW w:w="564" w:type="pct"/>
                  <w:vAlign w:val="center"/>
                </w:tcPr>
                <w:p w14:paraId="2029B91B">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rPr>
                  </w:pPr>
                  <w:r>
                    <w:rPr>
                      <w:rFonts w:hint="eastAsia" w:ascii="Times New Roman" w:hAnsi="Times New Roman" w:eastAsia="宋体" w:cs="Times New Roman"/>
                      <w:b/>
                      <w:bCs/>
                      <w:color w:val="auto"/>
                    </w:rPr>
                    <w:t>排放速率（kg/h）</w:t>
                  </w:r>
                </w:p>
              </w:tc>
              <w:tc>
                <w:tcPr>
                  <w:tcW w:w="458" w:type="pct"/>
                  <w:vAlign w:val="center"/>
                </w:tcPr>
                <w:p w14:paraId="3BDDE375">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rPr>
                  </w:pPr>
                  <w:r>
                    <w:rPr>
                      <w:rFonts w:hint="eastAsia" w:ascii="Times New Roman" w:hAnsi="Times New Roman" w:eastAsia="宋体" w:cs="Times New Roman"/>
                      <w:b/>
                      <w:bCs/>
                      <w:color w:val="auto"/>
                    </w:rPr>
                    <w:t>排气筒（m）</w:t>
                  </w:r>
                </w:p>
              </w:tc>
              <w:tc>
                <w:tcPr>
                  <w:tcW w:w="1619" w:type="pct"/>
                  <w:vAlign w:val="center"/>
                </w:tcPr>
                <w:p w14:paraId="2EDAB143">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rPr>
                  </w:pPr>
                  <w:r>
                    <w:rPr>
                      <w:rFonts w:hint="eastAsia" w:ascii="Times New Roman" w:hAnsi="Times New Roman" w:eastAsia="宋体" w:cs="Times New Roman"/>
                      <w:b/>
                      <w:bCs/>
                      <w:color w:val="auto"/>
                    </w:rPr>
                    <w:t>标准来源</w:t>
                  </w:r>
                </w:p>
              </w:tc>
            </w:tr>
            <w:tr w14:paraId="7DFC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9" w:hRule="atLeast"/>
                <w:jc w:val="center"/>
              </w:trPr>
              <w:tc>
                <w:tcPr>
                  <w:tcW w:w="623" w:type="pct"/>
                  <w:vMerge w:val="restart"/>
                  <w:vAlign w:val="center"/>
                </w:tcPr>
                <w:p w14:paraId="380026D5">
                  <w:pPr>
                    <w:pStyle w:val="129"/>
                    <w:keepNext w:val="0"/>
                    <w:keepLines w:val="0"/>
                    <w:suppressLineNumbers w:val="0"/>
                    <w:spacing w:before="0" w:beforeAutospacing="0" w:after="0" w:afterAutospacing="0"/>
                    <w:ind w:left="0" w:right="0"/>
                    <w:jc w:val="center"/>
                    <w:rPr>
                      <w:rFonts w:hint="default" w:cs="Times New Roman"/>
                      <w:color w:val="auto"/>
                      <w:lang w:val="en-US" w:eastAsia="zh-CN"/>
                    </w:rPr>
                  </w:pPr>
                  <w:r>
                    <w:rPr>
                      <w:rFonts w:hint="eastAsia" w:cs="Times New Roman"/>
                      <w:color w:val="auto"/>
                      <w:lang w:val="en-US" w:eastAsia="zh-CN"/>
                    </w:rPr>
                    <w:t>DA001</w:t>
                  </w:r>
                </w:p>
              </w:tc>
              <w:tc>
                <w:tcPr>
                  <w:tcW w:w="451" w:type="pct"/>
                  <w:vMerge w:val="restart"/>
                  <w:vAlign w:val="center"/>
                </w:tcPr>
                <w:p w14:paraId="6780A905">
                  <w:pPr>
                    <w:pStyle w:val="129"/>
                    <w:keepNext w:val="0"/>
                    <w:keepLines w:val="0"/>
                    <w:suppressLineNumbers w:val="0"/>
                    <w:spacing w:before="0" w:beforeAutospacing="0" w:after="0" w:afterAutospacing="0"/>
                    <w:ind w:left="0" w:leftChars="0" w:right="0" w:rightChars="0"/>
                    <w:jc w:val="center"/>
                    <w:rPr>
                      <w:rFonts w:hint="eastAsia" w:cs="Times New Roman"/>
                      <w:color w:val="auto"/>
                      <w:lang w:val="en-US" w:eastAsia="zh-CN"/>
                    </w:rPr>
                  </w:pPr>
                  <w:r>
                    <w:rPr>
                      <w:rFonts w:hint="eastAsia" w:cs="Times New Roman"/>
                      <w:color w:val="auto"/>
                      <w:lang w:val="en-US" w:eastAsia="zh-CN"/>
                    </w:rPr>
                    <w:t>挤出</w:t>
                  </w:r>
                </w:p>
              </w:tc>
              <w:tc>
                <w:tcPr>
                  <w:tcW w:w="650" w:type="pct"/>
                  <w:vAlign w:val="center"/>
                </w:tcPr>
                <w:p w14:paraId="44CBD0E9">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val="en-US" w:eastAsia="zh-CN"/>
                    </w:rPr>
                    <w:t>非甲烷总烃</w:t>
                  </w:r>
                </w:p>
              </w:tc>
              <w:tc>
                <w:tcPr>
                  <w:tcW w:w="632" w:type="pct"/>
                  <w:vAlign w:val="center"/>
                </w:tcPr>
                <w:p w14:paraId="419D5F2E">
                  <w:pPr>
                    <w:keepNext w:val="0"/>
                    <w:keepLines w:val="0"/>
                    <w:suppressLineNumbers w:val="0"/>
                    <w:spacing w:before="0" w:beforeAutospacing="0" w:after="0" w:afterAutospacing="0" w:line="240" w:lineRule="auto"/>
                    <w:ind w:left="0" w:leftChars="0" w:right="0" w:rightChars="0"/>
                    <w:jc w:val="center"/>
                    <w:rPr>
                      <w:rFonts w:hint="eastAsia"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bidi="zh-CN"/>
                    </w:rPr>
                    <w:t>40</w:t>
                  </w:r>
                </w:p>
              </w:tc>
              <w:tc>
                <w:tcPr>
                  <w:tcW w:w="564" w:type="pct"/>
                  <w:vAlign w:val="center"/>
                </w:tcPr>
                <w:p w14:paraId="3C452DA0">
                  <w:pPr>
                    <w:keepNext w:val="0"/>
                    <w:keepLines w:val="0"/>
                    <w:suppressLineNumbers w:val="0"/>
                    <w:spacing w:before="0" w:beforeAutospacing="0" w:after="0" w:afterAutospacing="0" w:line="240" w:lineRule="auto"/>
                    <w:ind w:left="0" w:leftChars="0" w:right="0" w:rightChars="0"/>
                    <w:jc w:val="center"/>
                    <w:rPr>
                      <w:rFonts w:hint="default" w:cs="Times New Roman"/>
                      <w:color w:val="auto"/>
                      <w:kern w:val="2"/>
                      <w:lang w:val="en-US" w:eastAsia="zh-CN"/>
                    </w:rPr>
                  </w:pPr>
                  <w:r>
                    <w:rPr>
                      <w:rFonts w:hint="eastAsia" w:cs="Times New Roman"/>
                      <w:color w:val="auto"/>
                      <w:kern w:val="2"/>
                      <w:sz w:val="21"/>
                      <w:szCs w:val="21"/>
                      <w:lang w:val="en-US" w:eastAsia="zh-CN" w:bidi="ar-SA"/>
                    </w:rPr>
                    <w:t>1.6</w:t>
                  </w:r>
                </w:p>
              </w:tc>
              <w:tc>
                <w:tcPr>
                  <w:tcW w:w="458" w:type="pct"/>
                  <w:vMerge w:val="restart"/>
                  <w:vAlign w:val="center"/>
                </w:tcPr>
                <w:p w14:paraId="53561ADE">
                  <w:pPr>
                    <w:keepNext w:val="0"/>
                    <w:keepLines w:val="0"/>
                    <w:suppressLineNumbers w:val="0"/>
                    <w:spacing w:before="0" w:beforeAutospacing="0" w:after="0" w:afterAutospacing="0" w:line="240" w:lineRule="auto"/>
                    <w:ind w:left="0" w:leftChars="0" w:right="0" w:rightChars="0"/>
                    <w:jc w:val="center"/>
                    <w:rPr>
                      <w:rFonts w:hint="default"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15</w:t>
                  </w:r>
                </w:p>
              </w:tc>
              <w:tc>
                <w:tcPr>
                  <w:tcW w:w="1619" w:type="pct"/>
                  <w:vMerge w:val="restart"/>
                  <w:vAlign w:val="center"/>
                </w:tcPr>
                <w:p w14:paraId="2FE3BD82">
                  <w:pPr>
                    <w:pStyle w:val="129"/>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color w:val="auto"/>
                      <w:sz w:val="21"/>
                      <w:szCs w:val="21"/>
                      <w:highlight w:val="none"/>
                      <w:lang w:val="en-US" w:eastAsia="zh-CN"/>
                    </w:rPr>
                  </w:pPr>
                  <w:r>
                    <w:rPr>
                      <w:rFonts w:hint="eastAsia" w:ascii="Times New Roman" w:hAnsi="Times New Roman" w:eastAsia="宋体" w:cs="Times New Roman"/>
                      <w:color w:val="auto"/>
                      <w:kern w:val="2"/>
                    </w:rPr>
                    <w:t>《固定源挥发性有机物综合排放标准 第6部分：其他行业》（DB34/4812.6-2024）</w:t>
                  </w:r>
                </w:p>
              </w:tc>
            </w:tr>
            <w:tr w14:paraId="29344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23" w:type="pct"/>
                  <w:vMerge w:val="continue"/>
                  <w:vAlign w:val="center"/>
                </w:tcPr>
                <w:p w14:paraId="66050AFE">
                  <w:pPr>
                    <w:pStyle w:val="129"/>
                    <w:keepNext w:val="0"/>
                    <w:keepLines w:val="0"/>
                    <w:suppressLineNumbers w:val="0"/>
                    <w:spacing w:before="0" w:beforeAutospacing="0" w:after="0" w:afterAutospacing="0"/>
                    <w:ind w:left="0" w:right="0"/>
                    <w:jc w:val="center"/>
                    <w:rPr>
                      <w:rFonts w:hint="eastAsia" w:cs="Times New Roman"/>
                      <w:color w:val="auto"/>
                      <w:lang w:val="en-US" w:eastAsia="zh-CN"/>
                    </w:rPr>
                  </w:pPr>
                </w:p>
              </w:tc>
              <w:tc>
                <w:tcPr>
                  <w:tcW w:w="451" w:type="pct"/>
                  <w:vMerge w:val="continue"/>
                  <w:vAlign w:val="center"/>
                </w:tcPr>
                <w:p w14:paraId="0D6A9432">
                  <w:pPr>
                    <w:pStyle w:val="129"/>
                    <w:keepNext w:val="0"/>
                    <w:keepLines w:val="0"/>
                    <w:suppressLineNumbers w:val="0"/>
                    <w:spacing w:before="0" w:beforeAutospacing="0" w:after="0" w:afterAutospacing="0"/>
                    <w:ind w:left="0" w:leftChars="0" w:right="0" w:rightChars="0"/>
                    <w:jc w:val="center"/>
                    <w:rPr>
                      <w:rFonts w:hint="eastAsia" w:cs="Times New Roman"/>
                      <w:color w:val="auto"/>
                      <w:lang w:val="en-US" w:eastAsia="zh-CN"/>
                    </w:rPr>
                  </w:pPr>
                </w:p>
              </w:tc>
              <w:tc>
                <w:tcPr>
                  <w:tcW w:w="650" w:type="pct"/>
                  <w:vAlign w:val="center"/>
                </w:tcPr>
                <w:p w14:paraId="48B67F4E">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rPr>
                    <w:t>乙醛</w:t>
                  </w:r>
                </w:p>
              </w:tc>
              <w:tc>
                <w:tcPr>
                  <w:tcW w:w="632" w:type="pct"/>
                  <w:vAlign w:val="center"/>
                </w:tcPr>
                <w:p w14:paraId="6E7372C9">
                  <w:pPr>
                    <w:keepNext w:val="0"/>
                    <w:keepLines w:val="0"/>
                    <w:suppressLineNumbers w:val="0"/>
                    <w:spacing w:before="0" w:beforeAutospacing="0" w:after="0" w:afterAutospacing="0" w:line="240" w:lineRule="auto"/>
                    <w:ind w:left="0" w:leftChars="0" w:right="0" w:rightChars="0"/>
                    <w:jc w:val="center"/>
                    <w:rPr>
                      <w:rFonts w:hint="default" w:cs="Times New Roman"/>
                      <w:b w:val="0"/>
                      <w:bCs/>
                      <w:color w:val="auto"/>
                      <w:sz w:val="21"/>
                      <w:szCs w:val="21"/>
                      <w:highlight w:val="none"/>
                      <w:lang w:val="en-US" w:eastAsia="zh-CN" w:bidi="zh-CN"/>
                    </w:rPr>
                  </w:pPr>
                  <w:r>
                    <w:rPr>
                      <w:rFonts w:hint="eastAsia" w:cs="Times New Roman"/>
                      <w:b w:val="0"/>
                      <w:bCs/>
                      <w:color w:val="auto"/>
                      <w:sz w:val="21"/>
                      <w:szCs w:val="21"/>
                      <w:highlight w:val="none"/>
                      <w:lang w:val="en-US" w:eastAsia="zh-CN" w:bidi="zh-CN"/>
                    </w:rPr>
                    <w:t>20</w:t>
                  </w:r>
                </w:p>
              </w:tc>
              <w:tc>
                <w:tcPr>
                  <w:tcW w:w="564" w:type="pct"/>
                  <w:vAlign w:val="center"/>
                </w:tcPr>
                <w:p w14:paraId="03BF3377">
                  <w:pPr>
                    <w:keepNext w:val="0"/>
                    <w:keepLines w:val="0"/>
                    <w:suppressLineNumbers w:val="0"/>
                    <w:spacing w:before="0" w:beforeAutospacing="0" w:after="0" w:afterAutospacing="0" w:line="240" w:lineRule="auto"/>
                    <w:ind w:left="0" w:leftChars="0" w:right="0" w:right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w:t>
                  </w:r>
                </w:p>
              </w:tc>
              <w:tc>
                <w:tcPr>
                  <w:tcW w:w="458" w:type="pct"/>
                  <w:vMerge w:val="continue"/>
                  <w:vAlign w:val="center"/>
                </w:tcPr>
                <w:p w14:paraId="52834CF5">
                  <w:pPr>
                    <w:keepNext w:val="0"/>
                    <w:keepLines w:val="0"/>
                    <w:suppressLineNumbers w:val="0"/>
                    <w:spacing w:before="0" w:beforeAutospacing="0" w:after="0" w:afterAutospacing="0" w:line="240" w:lineRule="auto"/>
                    <w:ind w:left="0" w:leftChars="0" w:right="0" w:rightChars="0"/>
                    <w:jc w:val="center"/>
                    <w:rPr>
                      <w:rFonts w:hint="eastAsia" w:cs="Times New Roman"/>
                      <w:b w:val="0"/>
                      <w:bCs/>
                      <w:color w:val="auto"/>
                      <w:sz w:val="21"/>
                      <w:szCs w:val="21"/>
                      <w:highlight w:val="none"/>
                      <w:lang w:val="en-US" w:eastAsia="zh-CN"/>
                    </w:rPr>
                  </w:pPr>
                </w:p>
              </w:tc>
              <w:tc>
                <w:tcPr>
                  <w:tcW w:w="1619" w:type="pct"/>
                  <w:vMerge w:val="continue"/>
                  <w:vAlign w:val="center"/>
                </w:tcPr>
                <w:p w14:paraId="187DA468">
                  <w:pPr>
                    <w:pStyle w:val="129"/>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rPr>
                  </w:pPr>
                </w:p>
              </w:tc>
            </w:tr>
          </w:tbl>
          <w:p w14:paraId="4A086D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default" w:ascii="Times New Roman" w:hAnsi="Times New Roman" w:cs="Times New Roman"/>
                <w:b/>
                <w:color w:val="auto"/>
                <w:sz w:val="24"/>
                <w:szCs w:val="22"/>
                <w:lang w:val="en-US" w:eastAsia="zh-CN"/>
              </w:rPr>
            </w:pPr>
            <w:r>
              <w:rPr>
                <w:rFonts w:hint="default" w:ascii="Times New Roman" w:hAnsi="Times New Roman" w:cs="Times New Roman"/>
                <w:b/>
                <w:color w:val="auto"/>
                <w:sz w:val="24"/>
                <w:szCs w:val="22"/>
                <w:lang w:val="en-US" w:eastAsia="zh-CN"/>
              </w:rPr>
              <w:t>表3-</w:t>
            </w:r>
            <w:r>
              <w:rPr>
                <w:rFonts w:hint="eastAsia" w:cs="Times New Roman"/>
                <w:b/>
                <w:color w:val="auto"/>
                <w:sz w:val="24"/>
                <w:szCs w:val="22"/>
                <w:lang w:val="en-US" w:eastAsia="zh-CN"/>
              </w:rPr>
              <w:t>7</w:t>
            </w:r>
            <w:r>
              <w:rPr>
                <w:rFonts w:hint="default" w:ascii="Times New Roman" w:hAnsi="Times New Roman" w:cs="Times New Roman"/>
                <w:b/>
                <w:color w:val="auto"/>
                <w:sz w:val="24"/>
                <w:szCs w:val="22"/>
                <w:lang w:val="en-US" w:eastAsia="zh-CN"/>
              </w:rPr>
              <w:t xml:space="preserve"> 无组织排放监控浓度限值</w:t>
            </w:r>
          </w:p>
          <w:tbl>
            <w:tblPr>
              <w:tblStyle w:val="33"/>
              <w:tblW w:w="813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908"/>
              <w:gridCol w:w="2331"/>
              <w:gridCol w:w="619"/>
              <w:gridCol w:w="2944"/>
            </w:tblGrid>
            <w:tr w14:paraId="4EE66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20" w:type="pct"/>
                  <w:noWrap w:val="0"/>
                  <w:vAlign w:val="center"/>
                </w:tcPr>
                <w:p w14:paraId="1D09348D">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color w:val="auto"/>
                      <w:szCs w:val="21"/>
                      <w:lang w:bidi="ar"/>
                    </w:rPr>
                  </w:pPr>
                  <w:r>
                    <w:rPr>
                      <w:rFonts w:hint="default" w:ascii="Times New Roman" w:hAnsi="Times New Roman" w:eastAsia="宋体" w:cs="Times New Roman"/>
                      <w:b/>
                      <w:color w:val="auto"/>
                      <w:szCs w:val="21"/>
                      <w:lang w:bidi="ar"/>
                    </w:rPr>
                    <w:t>监测点位</w:t>
                  </w:r>
                </w:p>
              </w:tc>
              <w:tc>
                <w:tcPr>
                  <w:tcW w:w="557" w:type="pct"/>
                  <w:noWrap w:val="0"/>
                  <w:vAlign w:val="center"/>
                </w:tcPr>
                <w:p w14:paraId="2135BBEA">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color w:val="auto"/>
                      <w:szCs w:val="21"/>
                      <w:lang w:bidi="ar"/>
                    </w:rPr>
                  </w:pPr>
                  <w:r>
                    <w:rPr>
                      <w:rFonts w:hint="default" w:ascii="Times New Roman" w:hAnsi="Times New Roman" w:eastAsia="宋体" w:cs="Times New Roman"/>
                      <w:b/>
                      <w:color w:val="auto"/>
                      <w:szCs w:val="21"/>
                      <w:lang w:bidi="ar"/>
                    </w:rPr>
                    <w:t>污染物名称</w:t>
                  </w:r>
                </w:p>
              </w:tc>
              <w:tc>
                <w:tcPr>
                  <w:tcW w:w="1812" w:type="pct"/>
                  <w:gridSpan w:val="2"/>
                  <w:noWrap w:val="0"/>
                  <w:vAlign w:val="center"/>
                </w:tcPr>
                <w:p w14:paraId="146DB7B4">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color w:val="auto"/>
                      <w:szCs w:val="21"/>
                      <w:lang w:bidi="ar"/>
                    </w:rPr>
                  </w:pPr>
                  <w:r>
                    <w:rPr>
                      <w:rFonts w:hint="default" w:ascii="Times New Roman" w:hAnsi="Times New Roman" w:eastAsia="宋体" w:cs="Times New Roman"/>
                      <w:b/>
                      <w:color w:val="auto"/>
                      <w:szCs w:val="21"/>
                      <w:lang w:bidi="ar"/>
                    </w:rPr>
                    <w:t>浓度（mg/m</w:t>
                  </w:r>
                  <w:r>
                    <w:rPr>
                      <w:rFonts w:hint="default" w:ascii="Times New Roman" w:hAnsi="Times New Roman" w:eastAsia="宋体" w:cs="Times New Roman"/>
                      <w:b/>
                      <w:color w:val="auto"/>
                      <w:szCs w:val="21"/>
                      <w:vertAlign w:val="superscript"/>
                      <w:lang w:bidi="ar"/>
                    </w:rPr>
                    <w:t>3</w:t>
                  </w:r>
                  <w:r>
                    <w:rPr>
                      <w:rFonts w:hint="default" w:ascii="Times New Roman" w:hAnsi="Times New Roman" w:eastAsia="宋体" w:cs="Times New Roman"/>
                      <w:b/>
                      <w:color w:val="auto"/>
                      <w:szCs w:val="21"/>
                      <w:lang w:bidi="ar"/>
                    </w:rPr>
                    <w:t>）</w:t>
                  </w:r>
                </w:p>
              </w:tc>
              <w:tc>
                <w:tcPr>
                  <w:tcW w:w="1808" w:type="pct"/>
                  <w:noWrap w:val="0"/>
                  <w:vAlign w:val="center"/>
                </w:tcPr>
                <w:p w14:paraId="760D90DA">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color w:val="auto"/>
                      <w:kern w:val="2"/>
                      <w:sz w:val="21"/>
                      <w:szCs w:val="21"/>
                      <w:lang w:val="en-US" w:eastAsia="zh-CN" w:bidi="ar"/>
                    </w:rPr>
                  </w:pPr>
                  <w:r>
                    <w:rPr>
                      <w:rFonts w:hint="default" w:ascii="Times New Roman" w:hAnsi="Times New Roman" w:eastAsia="宋体" w:cs="Times New Roman"/>
                      <w:b/>
                      <w:color w:val="auto"/>
                      <w:szCs w:val="21"/>
                      <w:lang w:bidi="ar"/>
                    </w:rPr>
                    <w:t>标准来源</w:t>
                  </w:r>
                </w:p>
              </w:tc>
            </w:tr>
            <w:tr w14:paraId="54F9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820" w:type="pct"/>
                  <w:noWrap w:val="0"/>
                  <w:vAlign w:val="center"/>
                </w:tcPr>
                <w:p w14:paraId="6FE2B58C">
                  <w:pPr>
                    <w:pStyle w:val="24"/>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bCs/>
                      <w:color w:val="auto"/>
                      <w:szCs w:val="21"/>
                      <w:lang w:val="en-US" w:eastAsia="zh-CN" w:bidi="ar"/>
                    </w:rPr>
                  </w:pPr>
                  <w:r>
                    <w:rPr>
                      <w:rFonts w:hint="eastAsia" w:cs="Times New Roman"/>
                      <w:b w:val="0"/>
                      <w:bCs/>
                      <w:color w:val="auto"/>
                      <w:sz w:val="21"/>
                      <w:szCs w:val="21"/>
                      <w:lang w:val="en-US" w:eastAsia="zh-CN"/>
                    </w:rPr>
                    <w:t>营运期</w:t>
                  </w:r>
                  <w:r>
                    <w:rPr>
                      <w:rFonts w:hint="eastAsia" w:ascii="Times New Roman" w:hAnsi="Times New Roman" w:eastAsia="宋体" w:cs="Times New Roman"/>
                      <w:color w:val="auto"/>
                      <w:kern w:val="2"/>
                    </w:rPr>
                    <w:t>厂界外浓度最高点</w:t>
                  </w:r>
                </w:p>
              </w:tc>
              <w:tc>
                <w:tcPr>
                  <w:tcW w:w="557" w:type="pct"/>
                  <w:shd w:val="clear" w:color="auto" w:fill="auto"/>
                  <w:noWrap w:val="0"/>
                  <w:vAlign w:val="center"/>
                </w:tcPr>
                <w:p w14:paraId="0D25C63A">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4"/>
                      <w:lang w:val="en-US" w:eastAsia="zh-CN" w:bidi="ar-SA"/>
                    </w:rPr>
                  </w:pPr>
                  <w:r>
                    <w:rPr>
                      <w:rFonts w:hint="eastAsia" w:ascii="Times New Roman" w:hAnsi="Times New Roman" w:cs="Times New Roman"/>
                      <w:b w:val="0"/>
                      <w:bCs/>
                      <w:color w:val="auto"/>
                      <w:sz w:val="21"/>
                      <w:szCs w:val="21"/>
                      <w:highlight w:val="none"/>
                      <w:lang w:val="en-US" w:eastAsia="zh-CN"/>
                    </w:rPr>
                    <w:t>非甲烷总烃</w:t>
                  </w:r>
                </w:p>
              </w:tc>
              <w:tc>
                <w:tcPr>
                  <w:tcW w:w="1812" w:type="pct"/>
                  <w:gridSpan w:val="2"/>
                  <w:shd w:val="clear" w:color="auto" w:fill="auto"/>
                  <w:noWrap w:val="0"/>
                  <w:vAlign w:val="center"/>
                </w:tcPr>
                <w:p w14:paraId="262A6F07">
                  <w:pPr>
                    <w:pStyle w:val="24"/>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Cs/>
                      <w:color w:val="auto"/>
                      <w:kern w:val="2"/>
                      <w:sz w:val="21"/>
                      <w:szCs w:val="21"/>
                      <w:lang w:val="en-US" w:eastAsia="zh-CN" w:bidi="ar"/>
                    </w:rPr>
                  </w:pPr>
                  <w:r>
                    <w:rPr>
                      <w:rFonts w:hint="default" w:ascii="Times New Roman" w:hAnsi="Times New Roman" w:cs="Times New Roman"/>
                      <w:b w:val="0"/>
                      <w:bCs/>
                      <w:color w:val="auto"/>
                      <w:sz w:val="21"/>
                      <w:szCs w:val="21"/>
                      <w:highlight w:val="none"/>
                      <w:vertAlign w:val="baseline"/>
                      <w:lang w:val="en-US" w:eastAsia="zh-CN"/>
                    </w:rPr>
                    <w:t>4.0</w:t>
                  </w:r>
                </w:p>
              </w:tc>
              <w:tc>
                <w:tcPr>
                  <w:tcW w:w="1808" w:type="pct"/>
                  <w:noWrap w:val="0"/>
                  <w:vAlign w:val="center"/>
                </w:tcPr>
                <w:p w14:paraId="36548C98">
                  <w:pPr>
                    <w:pStyle w:val="24"/>
                    <w:keepNext w:val="0"/>
                    <w:keepLines w:val="0"/>
                    <w:suppressLineNumbers w:val="0"/>
                    <w:spacing w:before="0" w:beforeAutospacing="0" w:after="0" w:afterAutospacing="0"/>
                    <w:ind w:left="0" w:leftChars="0" w:right="0" w:firstLine="0" w:firstLineChars="0"/>
                    <w:jc w:val="center"/>
                    <w:rPr>
                      <w:rFonts w:hint="eastAsia" w:cs="Times New Roman"/>
                      <w:bCs/>
                      <w:color w:val="auto"/>
                      <w:kern w:val="2"/>
                      <w:sz w:val="21"/>
                      <w:szCs w:val="21"/>
                      <w:lang w:val="en-US" w:eastAsia="zh-CN" w:bidi="ar"/>
                    </w:rPr>
                  </w:pPr>
                  <w:r>
                    <w:rPr>
                      <w:rFonts w:hint="default" w:ascii="Times New Roman" w:hAnsi="Times New Roman" w:eastAsia="宋体" w:cs="Times New Roman"/>
                      <w:b w:val="0"/>
                      <w:bCs/>
                      <w:color w:val="auto"/>
                      <w:sz w:val="21"/>
                      <w:szCs w:val="21"/>
                      <w:highlight w:val="none"/>
                      <w:lang w:val="en-US" w:eastAsia="zh-CN"/>
                    </w:rPr>
                    <w:t>《合成树脂工业污染物排放标准》（GB31572-2015）及2024年修改单</w:t>
                  </w:r>
                  <w:r>
                    <w:rPr>
                      <w:rFonts w:hint="eastAsia" w:ascii="Times New Roman" w:hAnsi="Times New Roman" w:cs="Times New Roman"/>
                      <w:b w:val="0"/>
                      <w:bCs/>
                      <w:color w:val="auto"/>
                      <w:sz w:val="21"/>
                      <w:szCs w:val="21"/>
                      <w:highlight w:val="none"/>
                      <w:lang w:val="en-US" w:eastAsia="zh-CN"/>
                    </w:rPr>
                    <w:t>中表9</w:t>
                  </w:r>
                  <w:r>
                    <w:rPr>
                      <w:rFonts w:hint="default" w:ascii="Times New Roman" w:hAnsi="Times New Roman" w:eastAsia="宋体" w:cs="Times New Roman"/>
                      <w:b w:val="0"/>
                      <w:bCs/>
                      <w:color w:val="auto"/>
                      <w:sz w:val="21"/>
                      <w:szCs w:val="21"/>
                      <w:highlight w:val="none"/>
                      <w:lang w:val="en-US" w:eastAsia="zh-CN"/>
                    </w:rPr>
                    <w:t>标准限值</w:t>
                  </w:r>
                </w:p>
              </w:tc>
            </w:tr>
            <w:tr w14:paraId="6143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20" w:type="pct"/>
                  <w:vMerge w:val="restart"/>
                  <w:noWrap w:val="0"/>
                  <w:vAlign w:val="center"/>
                </w:tcPr>
                <w:p w14:paraId="1FBF7F55">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Cs/>
                      <w:color w:val="auto"/>
                      <w:szCs w:val="21"/>
                      <w:lang w:val="en-US" w:eastAsia="zh-CN" w:bidi="ar"/>
                    </w:rPr>
                  </w:pPr>
                  <w:r>
                    <w:rPr>
                      <w:rFonts w:hint="eastAsia" w:cs="Times New Roman"/>
                      <w:b w:val="0"/>
                      <w:bCs/>
                      <w:color w:val="auto"/>
                      <w:sz w:val="21"/>
                      <w:szCs w:val="21"/>
                      <w:lang w:val="en-US" w:eastAsia="zh-CN"/>
                    </w:rPr>
                    <w:t>营运期</w:t>
                  </w:r>
                  <w:r>
                    <w:rPr>
                      <w:rFonts w:hint="eastAsia" w:ascii="Times New Roman" w:hAnsi="Times New Roman" w:eastAsia="宋体" w:cs="Times New Roman"/>
                      <w:bCs/>
                      <w:color w:val="auto"/>
                      <w:szCs w:val="21"/>
                      <w:lang w:val="en-US" w:eastAsia="zh-CN" w:bidi="ar"/>
                    </w:rPr>
                    <w:t>厂内监控点</w:t>
                  </w:r>
                </w:p>
              </w:tc>
              <w:tc>
                <w:tcPr>
                  <w:tcW w:w="557" w:type="pct"/>
                  <w:vMerge w:val="restart"/>
                  <w:noWrap w:val="0"/>
                  <w:vAlign w:val="center"/>
                </w:tcPr>
                <w:p w14:paraId="169AC475">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Cs/>
                      <w:color w:val="auto"/>
                      <w:szCs w:val="21"/>
                      <w:lang w:bidi="ar"/>
                    </w:rPr>
                  </w:pPr>
                  <w:r>
                    <w:rPr>
                      <w:rFonts w:hint="default" w:ascii="Times New Roman" w:hAnsi="Times New Roman" w:eastAsia="宋体" w:cs="Times New Roman"/>
                      <w:color w:val="auto"/>
                      <w:lang w:val="en-US" w:eastAsia="zh-CN"/>
                    </w:rPr>
                    <w:t>非甲烷总烃</w:t>
                  </w:r>
                </w:p>
              </w:tc>
              <w:tc>
                <w:tcPr>
                  <w:tcW w:w="1432" w:type="pct"/>
                  <w:noWrap w:val="0"/>
                  <w:vAlign w:val="center"/>
                </w:tcPr>
                <w:p w14:paraId="3E01C1CA">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监控点处1h 平均浓度</w:t>
                  </w:r>
                </w:p>
              </w:tc>
              <w:tc>
                <w:tcPr>
                  <w:tcW w:w="380" w:type="pct"/>
                  <w:noWrap w:val="0"/>
                  <w:vAlign w:val="center"/>
                </w:tcPr>
                <w:p w14:paraId="1EE2CFB9">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Cs/>
                      <w:color w:val="auto"/>
                      <w:szCs w:val="21"/>
                      <w:lang w:val="en-US" w:eastAsia="zh-CN" w:bidi="ar"/>
                    </w:rPr>
                  </w:pPr>
                  <w:r>
                    <w:rPr>
                      <w:rFonts w:hint="default" w:ascii="Times New Roman" w:hAnsi="Times New Roman" w:cs="Times New Roman"/>
                      <w:bCs/>
                      <w:color w:val="auto"/>
                      <w:szCs w:val="21"/>
                      <w:lang w:val="en-US" w:eastAsia="zh-CN" w:bidi="ar"/>
                    </w:rPr>
                    <w:t>6</w:t>
                  </w:r>
                </w:p>
              </w:tc>
              <w:tc>
                <w:tcPr>
                  <w:tcW w:w="1808" w:type="pct"/>
                  <w:vMerge w:val="restart"/>
                  <w:noWrap w:val="0"/>
                  <w:vAlign w:val="center"/>
                </w:tcPr>
                <w:p w14:paraId="76C73A4D">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Cs/>
                      <w:color w:val="auto"/>
                      <w:kern w:val="2"/>
                      <w:sz w:val="21"/>
                      <w:szCs w:val="21"/>
                      <w:lang w:val="en-US" w:eastAsia="zh-CN" w:bidi="ar"/>
                    </w:rPr>
                  </w:pPr>
                  <w:r>
                    <w:rPr>
                      <w:rFonts w:hint="eastAsia" w:ascii="Times New Roman" w:hAnsi="Times New Roman" w:eastAsia="宋体" w:cs="Times New Roman"/>
                      <w:color w:val="auto"/>
                      <w:kern w:val="2"/>
                    </w:rPr>
                    <w:t>《固定源挥发性有机物综合排放标准 第6部分：其他行业》（DB34/4812.6-2024）</w:t>
                  </w:r>
                </w:p>
              </w:tc>
            </w:tr>
            <w:tr w14:paraId="3F6C3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20" w:type="pct"/>
                  <w:vMerge w:val="continue"/>
                  <w:noWrap w:val="0"/>
                  <w:vAlign w:val="center"/>
                </w:tcPr>
                <w:p w14:paraId="21AD80D4">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p>
              </w:tc>
              <w:tc>
                <w:tcPr>
                  <w:tcW w:w="557" w:type="pct"/>
                  <w:vMerge w:val="continue"/>
                  <w:noWrap w:val="0"/>
                  <w:vAlign w:val="center"/>
                </w:tcPr>
                <w:p w14:paraId="45E1B194">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p>
              </w:tc>
              <w:tc>
                <w:tcPr>
                  <w:tcW w:w="1432" w:type="pct"/>
                  <w:noWrap w:val="0"/>
                  <w:vAlign w:val="center"/>
                </w:tcPr>
                <w:p w14:paraId="55E57899">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rPr>
                    <w:t>监控点处任意一次浓度限值</w:t>
                  </w:r>
                </w:p>
              </w:tc>
              <w:tc>
                <w:tcPr>
                  <w:tcW w:w="380" w:type="pct"/>
                  <w:noWrap w:val="0"/>
                  <w:vAlign w:val="center"/>
                </w:tcPr>
                <w:p w14:paraId="62B9E0EF">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Cs/>
                      <w:color w:val="auto"/>
                      <w:szCs w:val="21"/>
                      <w:lang w:val="en-US" w:eastAsia="zh-CN" w:bidi="ar"/>
                    </w:rPr>
                  </w:pPr>
                  <w:r>
                    <w:rPr>
                      <w:rFonts w:hint="default" w:ascii="Times New Roman" w:hAnsi="Times New Roman" w:cs="Times New Roman"/>
                      <w:bCs/>
                      <w:color w:val="auto"/>
                      <w:szCs w:val="21"/>
                      <w:lang w:val="en-US" w:eastAsia="zh-CN" w:bidi="ar"/>
                    </w:rPr>
                    <w:t>20</w:t>
                  </w:r>
                </w:p>
              </w:tc>
              <w:tc>
                <w:tcPr>
                  <w:tcW w:w="1808" w:type="pct"/>
                  <w:vMerge w:val="continue"/>
                  <w:noWrap w:val="0"/>
                  <w:vAlign w:val="center"/>
                </w:tcPr>
                <w:p w14:paraId="23AB29E3">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kern w:val="2"/>
                      <w:sz w:val="21"/>
                      <w:szCs w:val="22"/>
                      <w:lang w:val="en-US" w:eastAsia="zh-CN" w:bidi="ar-SA"/>
                    </w:rPr>
                  </w:pPr>
                </w:p>
              </w:tc>
            </w:tr>
            <w:tr w14:paraId="7DC4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20" w:type="pct"/>
                  <w:vMerge w:val="restart"/>
                  <w:noWrap w:val="0"/>
                  <w:vAlign w:val="center"/>
                </w:tcPr>
                <w:p w14:paraId="24113B6D">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r>
                    <w:rPr>
                      <w:rFonts w:hint="eastAsia" w:cs="Times New Roman"/>
                      <w:smallCaps w:val="0"/>
                      <w:color w:val="auto"/>
                      <w:szCs w:val="21"/>
                      <w:lang w:val="en-US" w:eastAsia="zh-CN"/>
                    </w:rPr>
                    <w:t>施工期厂界</w:t>
                  </w:r>
                  <w:r>
                    <w:rPr>
                      <w:rFonts w:hint="eastAsia" w:ascii="Times New Roman" w:hAnsi="Times New Roman" w:eastAsia="宋体" w:cs="Times New Roman"/>
                      <w:color w:val="auto"/>
                      <w:kern w:val="2"/>
                    </w:rPr>
                    <w:t>浓度</w:t>
                  </w:r>
                </w:p>
              </w:tc>
              <w:tc>
                <w:tcPr>
                  <w:tcW w:w="557" w:type="pct"/>
                  <w:vMerge w:val="restart"/>
                  <w:noWrap w:val="0"/>
                  <w:vAlign w:val="center"/>
                </w:tcPr>
                <w:p w14:paraId="0DF2FEE3">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r>
                    <w:rPr>
                      <w:rFonts w:hint="eastAsia" w:ascii="Times New Roman" w:hAnsi="Times New Roman" w:eastAsia="宋体" w:cs="Times New Roman"/>
                      <w:smallCaps w:val="0"/>
                      <w:color w:val="auto"/>
                      <w:szCs w:val="21"/>
                      <w:lang w:val="en-US" w:eastAsia="zh-CN"/>
                    </w:rPr>
                    <w:t>TSP</w:t>
                  </w:r>
                </w:p>
              </w:tc>
              <w:tc>
                <w:tcPr>
                  <w:tcW w:w="1432" w:type="pct"/>
                  <w:noWrap w:val="0"/>
                  <w:vAlign w:val="center"/>
                </w:tcPr>
                <w:p w14:paraId="147D9C85">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Cs/>
                      <w:color w:val="auto"/>
                      <w:kern w:val="2"/>
                      <w:sz w:val="21"/>
                      <w:szCs w:val="21"/>
                      <w:lang w:val="en-US" w:eastAsia="zh-CN" w:bidi="ar"/>
                    </w:rPr>
                  </w:pPr>
                  <w:r>
                    <w:rPr>
                      <w:rFonts w:hint="eastAsia" w:cs="Times New Roman"/>
                      <w:b w:val="0"/>
                      <w:bCs/>
                      <w:color w:val="auto"/>
                      <w:sz w:val="21"/>
                      <w:szCs w:val="21"/>
                      <w:vertAlign w:val="baseline"/>
                      <w:lang w:val="en-US" w:eastAsia="zh-CN"/>
                    </w:rPr>
                    <w:t>超标次数≤1次/日</w:t>
                  </w:r>
                </w:p>
              </w:tc>
              <w:tc>
                <w:tcPr>
                  <w:tcW w:w="380" w:type="pct"/>
                  <w:noWrap w:val="0"/>
                  <w:vAlign w:val="center"/>
                </w:tcPr>
                <w:p w14:paraId="683D6C7E">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bCs/>
                      <w:color w:val="auto"/>
                      <w:szCs w:val="21"/>
                      <w:lang w:val="en-US" w:eastAsia="zh-CN" w:bidi="ar"/>
                    </w:rPr>
                  </w:pPr>
                  <w:r>
                    <w:rPr>
                      <w:rFonts w:hint="eastAsia" w:cs="Times New Roman"/>
                      <w:b w:val="0"/>
                      <w:bCs/>
                      <w:color w:val="auto"/>
                      <w:sz w:val="21"/>
                      <w:szCs w:val="21"/>
                      <w:vertAlign w:val="baseline"/>
                      <w:lang w:val="en-US" w:eastAsia="zh-CN"/>
                    </w:rPr>
                    <w:t>1</w:t>
                  </w:r>
                </w:p>
              </w:tc>
              <w:tc>
                <w:tcPr>
                  <w:tcW w:w="1808" w:type="pct"/>
                  <w:vMerge w:val="restart"/>
                  <w:noWrap w:val="0"/>
                  <w:vAlign w:val="center"/>
                </w:tcPr>
                <w:p w14:paraId="1CC08DCA">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kern w:val="2"/>
                      <w:sz w:val="21"/>
                      <w:szCs w:val="22"/>
                      <w:lang w:val="en-US" w:eastAsia="zh-CN" w:bidi="ar-SA"/>
                    </w:rPr>
                  </w:pPr>
                  <w:r>
                    <w:rPr>
                      <w:rFonts w:hint="eastAsia" w:ascii="Times New Roman" w:hAnsi="Times New Roman" w:eastAsia="宋体" w:cs="Times New Roman"/>
                      <w:smallCaps w:val="0"/>
                      <w:color w:val="auto"/>
                      <w:szCs w:val="21"/>
                      <w:lang w:val="en-US" w:eastAsia="zh-CN"/>
                    </w:rPr>
                    <w:t>《</w:t>
                  </w:r>
                  <w:r>
                    <w:rPr>
                      <w:rFonts w:hint="default" w:ascii="Times New Roman" w:hAnsi="Times New Roman" w:eastAsia="宋体" w:cs="Times New Roman"/>
                      <w:smallCaps w:val="0"/>
                      <w:color w:val="auto"/>
                      <w:szCs w:val="21"/>
                      <w:lang w:val="en-US" w:eastAsia="zh-CN"/>
                    </w:rPr>
                    <w:t>施工场地颗粒物排放标准》（DB34/4811-2024）表1监测点颗粒物排放要求</w:t>
                  </w:r>
                </w:p>
              </w:tc>
            </w:tr>
            <w:tr w14:paraId="7D57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820" w:type="pct"/>
                  <w:vMerge w:val="continue"/>
                  <w:noWrap w:val="0"/>
                  <w:vAlign w:val="center"/>
                </w:tcPr>
                <w:p w14:paraId="27FD3E63">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p>
              </w:tc>
              <w:tc>
                <w:tcPr>
                  <w:tcW w:w="557" w:type="pct"/>
                  <w:vMerge w:val="continue"/>
                  <w:noWrap w:val="0"/>
                  <w:vAlign w:val="center"/>
                </w:tcPr>
                <w:p w14:paraId="4435DD0C">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rPr>
                  </w:pPr>
                </w:p>
              </w:tc>
              <w:tc>
                <w:tcPr>
                  <w:tcW w:w="1432" w:type="pct"/>
                  <w:noWrap w:val="0"/>
                  <w:vAlign w:val="center"/>
                </w:tcPr>
                <w:p w14:paraId="3FB31257">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Cs/>
                      <w:color w:val="auto"/>
                      <w:kern w:val="2"/>
                      <w:sz w:val="21"/>
                      <w:szCs w:val="21"/>
                      <w:lang w:val="en-US" w:eastAsia="zh-CN" w:bidi="ar"/>
                    </w:rPr>
                  </w:pPr>
                  <w:r>
                    <w:rPr>
                      <w:rFonts w:hint="eastAsia"/>
                      <w:color w:val="auto"/>
                    </w:rPr>
                    <w:t>超标次数≤6次/日</w:t>
                  </w:r>
                </w:p>
              </w:tc>
              <w:tc>
                <w:tcPr>
                  <w:tcW w:w="380" w:type="pct"/>
                  <w:noWrap w:val="0"/>
                  <w:vAlign w:val="center"/>
                </w:tcPr>
                <w:p w14:paraId="68A80B44">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bCs/>
                      <w:color w:val="auto"/>
                      <w:szCs w:val="21"/>
                      <w:lang w:val="en-US" w:eastAsia="zh-CN" w:bidi="ar"/>
                    </w:rPr>
                  </w:pPr>
                  <w:r>
                    <w:rPr>
                      <w:rFonts w:hint="eastAsia"/>
                      <w:color w:val="auto"/>
                      <w:lang w:val="en-US" w:eastAsia="zh-CN"/>
                    </w:rPr>
                    <w:t>0.5</w:t>
                  </w:r>
                </w:p>
              </w:tc>
              <w:tc>
                <w:tcPr>
                  <w:tcW w:w="1808" w:type="pct"/>
                  <w:vMerge w:val="continue"/>
                  <w:noWrap w:val="0"/>
                  <w:vAlign w:val="center"/>
                </w:tcPr>
                <w:p w14:paraId="12C8BBA5">
                  <w:pPr>
                    <w:pStyle w:val="24"/>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auto"/>
                      <w:kern w:val="2"/>
                      <w:sz w:val="21"/>
                      <w:szCs w:val="22"/>
                      <w:lang w:val="en-US" w:eastAsia="zh-CN" w:bidi="ar-SA"/>
                    </w:rPr>
                  </w:pPr>
                </w:p>
              </w:tc>
            </w:tr>
          </w:tbl>
          <w:p w14:paraId="7D566938">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lang w:val="en-US" w:eastAsia="zh-CN"/>
              </w:rPr>
            </w:pPr>
            <w:r>
              <w:rPr>
                <w:rFonts w:hint="default" w:ascii="Times New Roman" w:hAnsi="Times New Roman" w:eastAsia="宋体" w:cs="Times New Roman"/>
                <w:b/>
                <w:bCs/>
                <w:smallCaps w:val="0"/>
                <w:color w:val="auto"/>
                <w:sz w:val="24"/>
                <w:szCs w:val="24"/>
                <w:lang w:val="en-US" w:eastAsia="zh-CN"/>
              </w:rPr>
              <w:t>3、噪声</w:t>
            </w:r>
          </w:p>
          <w:p w14:paraId="0CC00A63">
            <w:pPr>
              <w:pStyle w:val="48"/>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val="0"/>
                <w:bCs/>
                <w:color w:val="auto"/>
                <w:highlight w:val="none"/>
                <w:lang w:val="en-US" w:eastAsia="zh-CN"/>
              </w:rPr>
            </w:pPr>
            <w:r>
              <w:rPr>
                <w:rFonts w:hint="eastAsia" w:ascii="Times New Roman" w:hAnsi="Times New Roman" w:cs="Times New Roman"/>
                <w:b w:val="0"/>
                <w:bCs/>
                <w:smallCaps w:val="0"/>
                <w:color w:val="auto"/>
                <w:sz w:val="24"/>
                <w:lang w:val="en-US" w:eastAsia="zh-CN"/>
              </w:rPr>
              <w:t>本项目厂界东侧紧邻G206国道，故</w:t>
            </w:r>
            <w:r>
              <w:rPr>
                <w:rFonts w:hint="default" w:ascii="Times New Roman" w:hAnsi="Times New Roman" w:eastAsia="宋体" w:cs="Times New Roman"/>
                <w:b w:val="0"/>
                <w:bCs/>
                <w:smallCaps w:val="0"/>
                <w:color w:val="auto"/>
                <w:sz w:val="24"/>
              </w:rPr>
              <w:t>营运期</w:t>
            </w:r>
            <w:r>
              <w:rPr>
                <w:rFonts w:hint="eastAsia" w:ascii="Times New Roman" w:hAnsi="Times New Roman" w:cs="Times New Roman"/>
                <w:b w:val="0"/>
                <w:bCs/>
                <w:smallCaps w:val="0"/>
                <w:color w:val="auto"/>
                <w:sz w:val="24"/>
                <w:lang w:val="en-US" w:eastAsia="zh-CN"/>
              </w:rPr>
              <w:t>东</w:t>
            </w:r>
            <w:r>
              <w:rPr>
                <w:rFonts w:hint="default" w:ascii="Times New Roman" w:hAnsi="Times New Roman" w:eastAsia="宋体" w:cs="Times New Roman"/>
                <w:b w:val="0"/>
                <w:bCs/>
                <w:smallCaps w:val="0"/>
                <w:color w:val="auto"/>
                <w:sz w:val="24"/>
              </w:rPr>
              <w:t>厂界噪声排放执行《工业企业厂界环境噪声排放标准》（GB12348-2008）中的</w:t>
            </w:r>
            <w:r>
              <w:rPr>
                <w:rFonts w:hint="eastAsia" w:ascii="Times New Roman" w:hAnsi="Times New Roman" w:cs="Times New Roman"/>
                <w:b w:val="0"/>
                <w:bCs/>
                <w:smallCaps w:val="0"/>
                <w:color w:val="auto"/>
                <w:sz w:val="24"/>
                <w:lang w:val="en-US" w:eastAsia="zh-CN"/>
              </w:rPr>
              <w:t>4</w:t>
            </w:r>
            <w:r>
              <w:rPr>
                <w:rFonts w:hint="default" w:ascii="Times New Roman" w:hAnsi="Times New Roman" w:eastAsia="宋体" w:cs="Times New Roman"/>
                <w:b w:val="0"/>
                <w:bCs/>
                <w:smallCaps w:val="0"/>
                <w:color w:val="auto"/>
                <w:sz w:val="24"/>
              </w:rPr>
              <w:t>类标准</w:t>
            </w:r>
            <w:r>
              <w:rPr>
                <w:rFonts w:hint="eastAsia" w:ascii="Times New Roman" w:hAnsi="Times New Roman" w:cs="Times New Roman"/>
                <w:b w:val="0"/>
                <w:bCs/>
                <w:smallCaps w:val="0"/>
                <w:color w:val="auto"/>
                <w:sz w:val="24"/>
                <w:lang w:eastAsia="zh-CN"/>
              </w:rPr>
              <w:t>，</w:t>
            </w:r>
            <w:r>
              <w:rPr>
                <w:rFonts w:hint="default" w:ascii="Times New Roman" w:hAnsi="Times New Roman" w:eastAsia="宋体" w:cs="Times New Roman"/>
                <w:b w:val="0"/>
                <w:bCs/>
                <w:smallCaps w:val="0"/>
                <w:color w:val="auto"/>
                <w:sz w:val="24"/>
              </w:rPr>
              <w:t>营运期</w:t>
            </w:r>
            <w:r>
              <w:rPr>
                <w:rFonts w:hint="eastAsia" w:ascii="Times New Roman" w:hAnsi="Times New Roman" w:cs="Times New Roman"/>
                <w:b w:val="0"/>
                <w:bCs/>
                <w:smallCaps w:val="0"/>
                <w:color w:val="auto"/>
                <w:sz w:val="24"/>
                <w:lang w:val="en-US" w:eastAsia="zh-CN"/>
              </w:rPr>
              <w:t>南、西、北</w:t>
            </w:r>
            <w:r>
              <w:rPr>
                <w:rFonts w:hint="default" w:ascii="Times New Roman" w:hAnsi="Times New Roman" w:eastAsia="宋体" w:cs="Times New Roman"/>
                <w:b w:val="0"/>
                <w:bCs/>
                <w:smallCaps w:val="0"/>
                <w:color w:val="auto"/>
                <w:sz w:val="24"/>
              </w:rPr>
              <w:t>厂界噪声排放执行《工业企业厂界环境噪声排放标准》（GB12348-2008）中的</w:t>
            </w:r>
            <w:r>
              <w:rPr>
                <w:rFonts w:hint="eastAsia" w:ascii="Times New Roman" w:hAnsi="Times New Roman" w:cs="Times New Roman"/>
                <w:b w:val="0"/>
                <w:bCs/>
                <w:smallCaps w:val="0"/>
                <w:color w:val="auto"/>
                <w:sz w:val="24"/>
                <w:lang w:val="en-US" w:eastAsia="zh-CN"/>
              </w:rPr>
              <w:t>2</w:t>
            </w:r>
            <w:r>
              <w:rPr>
                <w:rFonts w:hint="default" w:ascii="Times New Roman" w:hAnsi="Times New Roman" w:eastAsia="宋体" w:cs="Times New Roman"/>
                <w:b w:val="0"/>
                <w:bCs/>
                <w:smallCaps w:val="0"/>
                <w:color w:val="auto"/>
                <w:sz w:val="24"/>
              </w:rPr>
              <w:t>类标准</w:t>
            </w:r>
            <w:r>
              <w:rPr>
                <w:rFonts w:hint="default" w:ascii="Times New Roman" w:hAnsi="Times New Roman" w:eastAsia="宋体" w:cs="Times New Roman"/>
                <w:b w:val="0"/>
                <w:bCs/>
                <w:smallCaps w:val="0"/>
                <w:color w:val="auto"/>
                <w:sz w:val="24"/>
                <w:highlight w:val="none"/>
              </w:rPr>
              <w:t>。</w:t>
            </w:r>
            <w:r>
              <w:rPr>
                <w:rFonts w:hint="default" w:ascii="Times New Roman" w:hAnsi="Times New Roman" w:eastAsia="宋体" w:cs="Times New Roman"/>
                <w:b w:val="0"/>
                <w:bCs/>
                <w:color w:val="auto"/>
                <w:sz w:val="24"/>
                <w:szCs w:val="24"/>
                <w:highlight w:val="none"/>
                <w:lang w:val="en-US" w:eastAsia="zh-CN"/>
              </w:rPr>
              <w:t>施工期，噪声排放执行《建筑施工场界环境噪声排放标准》（GB12523-2011）中表1的标准。</w:t>
            </w:r>
          </w:p>
          <w:p w14:paraId="2096DB91">
            <w:pPr>
              <w:pStyle w:val="73"/>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ind w:right="0"/>
              <w:textAlignment w:val="auto"/>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表</w:t>
            </w:r>
            <w:r>
              <w:rPr>
                <w:rFonts w:hint="eastAsia" w:ascii="Times New Roman" w:hAnsi="Times New Roman" w:eastAsia="宋体" w:cs="Times New Roman"/>
                <w:b/>
                <w:bCs/>
                <w:smallCaps w:val="0"/>
                <w:color w:val="auto"/>
                <w:kern w:val="2"/>
                <w:sz w:val="24"/>
                <w:szCs w:val="24"/>
                <w:lang w:val="en-US" w:eastAsia="zh-CN" w:bidi="ar-SA"/>
              </w:rPr>
              <w:t>3-</w:t>
            </w:r>
            <w:r>
              <w:rPr>
                <w:rFonts w:hint="eastAsia" w:cs="Times New Roman"/>
                <w:b/>
                <w:bCs/>
                <w:smallCaps w:val="0"/>
                <w:color w:val="auto"/>
                <w:kern w:val="2"/>
                <w:sz w:val="24"/>
                <w:szCs w:val="24"/>
                <w:lang w:val="en-US" w:eastAsia="zh-CN" w:bidi="ar-SA"/>
              </w:rPr>
              <w:t xml:space="preserve">8 </w:t>
            </w:r>
            <w:r>
              <w:rPr>
                <w:rFonts w:hint="default" w:ascii="Times New Roman" w:hAnsi="Times New Roman" w:eastAsia="宋体" w:cs="Times New Roman"/>
                <w:b/>
                <w:bCs/>
                <w:smallCaps w:val="0"/>
                <w:color w:val="auto"/>
                <w:kern w:val="2"/>
                <w:sz w:val="24"/>
                <w:szCs w:val="24"/>
                <w:lang w:val="en-US" w:eastAsia="zh-CN" w:bidi="ar-SA"/>
              </w:rPr>
              <w:t>工业企业厂界环境噪声排放标准（dB（A）</w:t>
            </w:r>
            <w:r>
              <w:rPr>
                <w:rFonts w:hint="eastAsia" w:ascii="Times New Roman" w:hAnsi="Times New Roman" w:eastAsia="宋体" w:cs="Times New Roman"/>
                <w:b/>
                <w:bCs/>
                <w:smallCaps w:val="0"/>
                <w:color w:val="auto"/>
                <w:kern w:val="2"/>
                <w:sz w:val="24"/>
                <w:szCs w:val="24"/>
                <w:lang w:val="en-US" w:eastAsia="zh-CN" w:bidi="ar-SA"/>
              </w:rPr>
              <w:t>）</w:t>
            </w:r>
          </w:p>
          <w:tbl>
            <w:tblPr>
              <w:tblStyle w:val="33"/>
              <w:tblW w:w="4998"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1184"/>
              <w:gridCol w:w="1044"/>
              <w:gridCol w:w="863"/>
              <w:gridCol w:w="2838"/>
            </w:tblGrid>
            <w:tr w14:paraId="0275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8" w:type="pct"/>
                  <w:vMerge w:val="restart"/>
                  <w:vAlign w:val="center"/>
                </w:tcPr>
                <w:p w14:paraId="1B4622B6">
                  <w:pPr>
                    <w:keepNext w:val="0"/>
                    <w:keepLines w:val="0"/>
                    <w:suppressLineNumbers w:val="0"/>
                    <w:spacing w:before="0" w:beforeAutospacing="0" w:after="0" w:afterAutospacing="0" w:line="240" w:lineRule="atLeast"/>
                    <w:ind w:left="70" w:right="0" w:hanging="7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类别</w:t>
                  </w:r>
                </w:p>
              </w:tc>
              <w:tc>
                <w:tcPr>
                  <w:tcW w:w="1375" w:type="pct"/>
                  <w:gridSpan w:val="2"/>
                  <w:vAlign w:val="center"/>
                </w:tcPr>
                <w:p w14:paraId="0B2B9131">
                  <w:pPr>
                    <w:keepNext w:val="0"/>
                    <w:keepLines w:val="0"/>
                    <w:suppressLineNumbers w:val="0"/>
                    <w:spacing w:before="0" w:beforeAutospacing="0" w:after="0" w:afterAutospacing="0" w:line="240" w:lineRule="atLeast"/>
                    <w:ind w:left="70" w:right="0" w:hanging="7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标准值</w:t>
                  </w:r>
                </w:p>
              </w:tc>
              <w:tc>
                <w:tcPr>
                  <w:tcW w:w="532" w:type="pct"/>
                  <w:vMerge w:val="restart"/>
                  <w:vAlign w:val="center"/>
                </w:tcPr>
                <w:p w14:paraId="25D877CF">
                  <w:pPr>
                    <w:keepNext w:val="0"/>
                    <w:keepLines w:val="0"/>
                    <w:suppressLineNumbers w:val="0"/>
                    <w:spacing w:before="0" w:beforeAutospacing="0" w:after="0" w:afterAutospacing="0" w:line="240" w:lineRule="atLeast"/>
                    <w:ind w:left="70" w:right="0" w:hanging="70"/>
                    <w:jc w:val="center"/>
                    <w:rPr>
                      <w:rFonts w:hint="eastAsia" w:ascii="Times New Roman" w:hAnsi="Times New Roman" w:eastAsia="宋体" w:cs="Times New Roman"/>
                      <w:b/>
                      <w:bCs/>
                      <w:smallCaps w:val="0"/>
                      <w:color w:val="auto"/>
                      <w:lang w:val="en-US" w:eastAsia="zh-CN"/>
                    </w:rPr>
                  </w:pPr>
                  <w:r>
                    <w:rPr>
                      <w:rFonts w:hint="eastAsia" w:ascii="Times New Roman" w:hAnsi="Times New Roman" w:eastAsia="宋体" w:cs="Times New Roman"/>
                      <w:b/>
                      <w:bCs/>
                      <w:smallCaps w:val="0"/>
                      <w:color w:val="auto"/>
                      <w:lang w:val="en-US" w:eastAsia="zh-CN"/>
                    </w:rPr>
                    <w:t>类别</w:t>
                  </w:r>
                </w:p>
              </w:tc>
              <w:tc>
                <w:tcPr>
                  <w:tcW w:w="1752" w:type="pct"/>
                  <w:vMerge w:val="restart"/>
                  <w:vAlign w:val="center"/>
                </w:tcPr>
                <w:p w14:paraId="6C90DE0C">
                  <w:pPr>
                    <w:keepNext w:val="0"/>
                    <w:keepLines w:val="0"/>
                    <w:suppressLineNumbers w:val="0"/>
                    <w:spacing w:before="0" w:beforeAutospacing="0" w:after="0" w:afterAutospacing="0" w:line="240" w:lineRule="atLeast"/>
                    <w:ind w:left="70" w:right="0" w:hanging="7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标准来源</w:t>
                  </w:r>
                </w:p>
              </w:tc>
            </w:tr>
            <w:tr w14:paraId="3DFC2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8" w:type="pct"/>
                  <w:vMerge w:val="continue"/>
                  <w:vAlign w:val="center"/>
                </w:tcPr>
                <w:p w14:paraId="0B7B4FFA">
                  <w:pPr>
                    <w:pStyle w:val="72"/>
                    <w:keepNext w:val="0"/>
                    <w:keepLines w:val="0"/>
                    <w:suppressLineNumbers w:val="0"/>
                    <w:bidi w:val="0"/>
                    <w:spacing w:before="0" w:beforeAutospacing="0" w:after="0" w:afterAutospacing="0"/>
                    <w:ind w:left="0" w:right="0"/>
                    <w:rPr>
                      <w:rFonts w:hint="default"/>
                      <w:color w:val="auto"/>
                    </w:rPr>
                  </w:pPr>
                </w:p>
              </w:tc>
              <w:tc>
                <w:tcPr>
                  <w:tcW w:w="731" w:type="pct"/>
                  <w:vAlign w:val="center"/>
                </w:tcPr>
                <w:p w14:paraId="18893EDA">
                  <w:pPr>
                    <w:keepNext w:val="0"/>
                    <w:keepLines w:val="0"/>
                    <w:suppressLineNumbers w:val="0"/>
                    <w:spacing w:before="0" w:beforeAutospacing="0" w:after="0" w:afterAutospacing="0" w:line="240" w:lineRule="atLeast"/>
                    <w:ind w:left="70" w:right="0" w:hanging="70"/>
                    <w:jc w:val="center"/>
                    <w:rPr>
                      <w:rFonts w:hint="default" w:ascii="Times New Roman" w:hAnsi="Times New Roman" w:eastAsia="宋体" w:cs="Times New Roman"/>
                      <w:b/>
                      <w:bCs/>
                      <w:smallCaps w:val="0"/>
                      <w:color w:val="auto"/>
                      <w:lang w:val="en-US" w:eastAsia="zh-CN"/>
                    </w:rPr>
                  </w:pPr>
                  <w:r>
                    <w:rPr>
                      <w:rFonts w:hint="default" w:ascii="Times New Roman" w:hAnsi="Times New Roman" w:eastAsia="宋体" w:cs="Times New Roman"/>
                      <w:b/>
                      <w:bCs/>
                      <w:smallCaps w:val="0"/>
                      <w:color w:val="auto"/>
                      <w:lang w:val="en-US" w:eastAsia="zh-CN"/>
                    </w:rPr>
                    <w:t>昼间</w:t>
                  </w:r>
                </w:p>
              </w:tc>
              <w:tc>
                <w:tcPr>
                  <w:tcW w:w="644" w:type="pct"/>
                  <w:vAlign w:val="center"/>
                </w:tcPr>
                <w:p w14:paraId="27CD36D1">
                  <w:pPr>
                    <w:keepNext w:val="0"/>
                    <w:keepLines w:val="0"/>
                    <w:suppressLineNumbers w:val="0"/>
                    <w:spacing w:before="0" w:beforeAutospacing="0" w:after="0" w:afterAutospacing="0" w:line="240" w:lineRule="atLeast"/>
                    <w:ind w:left="70" w:right="0" w:hanging="70"/>
                    <w:jc w:val="center"/>
                    <w:rPr>
                      <w:rFonts w:hint="default" w:ascii="Times New Roman" w:hAnsi="Times New Roman" w:eastAsia="宋体" w:cs="Times New Roman"/>
                      <w:b/>
                      <w:bCs/>
                      <w:smallCaps w:val="0"/>
                      <w:color w:val="auto"/>
                      <w:lang w:val="en-US" w:eastAsia="zh-CN"/>
                    </w:rPr>
                  </w:pPr>
                  <w:r>
                    <w:rPr>
                      <w:rFonts w:hint="default" w:ascii="Times New Roman" w:hAnsi="Times New Roman" w:eastAsia="宋体" w:cs="Times New Roman"/>
                      <w:b/>
                      <w:bCs/>
                      <w:smallCaps w:val="0"/>
                      <w:color w:val="auto"/>
                      <w:lang w:val="en-US" w:eastAsia="zh-CN"/>
                    </w:rPr>
                    <w:t>夜间</w:t>
                  </w:r>
                </w:p>
              </w:tc>
              <w:tc>
                <w:tcPr>
                  <w:tcW w:w="532" w:type="pct"/>
                  <w:vMerge w:val="continue"/>
                  <w:vAlign w:val="center"/>
                </w:tcPr>
                <w:p w14:paraId="71077E77">
                  <w:pPr>
                    <w:pStyle w:val="72"/>
                    <w:keepNext w:val="0"/>
                    <w:keepLines w:val="0"/>
                    <w:suppressLineNumbers w:val="0"/>
                    <w:bidi w:val="0"/>
                    <w:spacing w:before="0" w:beforeAutospacing="0" w:after="0" w:afterAutospacing="0"/>
                    <w:ind w:left="0" w:right="0"/>
                    <w:rPr>
                      <w:rFonts w:hint="default"/>
                      <w:color w:val="auto"/>
                    </w:rPr>
                  </w:pPr>
                </w:p>
              </w:tc>
              <w:tc>
                <w:tcPr>
                  <w:tcW w:w="1752" w:type="pct"/>
                  <w:vMerge w:val="continue"/>
                  <w:vAlign w:val="center"/>
                </w:tcPr>
                <w:p w14:paraId="3EC33099">
                  <w:pPr>
                    <w:pStyle w:val="72"/>
                    <w:keepNext w:val="0"/>
                    <w:keepLines w:val="0"/>
                    <w:suppressLineNumbers w:val="0"/>
                    <w:bidi w:val="0"/>
                    <w:spacing w:before="0" w:beforeAutospacing="0" w:after="0" w:afterAutospacing="0"/>
                    <w:ind w:left="0" w:right="0"/>
                    <w:rPr>
                      <w:rFonts w:hint="default"/>
                      <w:color w:val="auto"/>
                    </w:rPr>
                  </w:pPr>
                </w:p>
              </w:tc>
            </w:tr>
            <w:tr w14:paraId="7AA9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38" w:type="pct"/>
                  <w:vAlign w:val="center"/>
                </w:tcPr>
                <w:p w14:paraId="7791040A">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营运期东</w:t>
                  </w:r>
                  <w:r>
                    <w:rPr>
                      <w:rFonts w:hint="default" w:ascii="Times New Roman" w:hAnsi="Times New Roman" w:eastAsia="宋体" w:cs="Times New Roman"/>
                      <w:smallCaps w:val="0"/>
                      <w:color w:val="auto"/>
                      <w:lang w:val="en-US" w:eastAsia="zh-CN"/>
                    </w:rPr>
                    <w:t>厂界噪声</w:t>
                  </w:r>
                </w:p>
              </w:tc>
              <w:tc>
                <w:tcPr>
                  <w:tcW w:w="731" w:type="pct"/>
                  <w:vAlign w:val="center"/>
                </w:tcPr>
                <w:p w14:paraId="5CBB746F">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70</w:t>
                  </w:r>
                </w:p>
              </w:tc>
              <w:tc>
                <w:tcPr>
                  <w:tcW w:w="644" w:type="pct"/>
                  <w:vAlign w:val="center"/>
                </w:tcPr>
                <w:p w14:paraId="333FA472">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55</w:t>
                  </w:r>
                </w:p>
              </w:tc>
              <w:tc>
                <w:tcPr>
                  <w:tcW w:w="532" w:type="pct"/>
                  <w:vAlign w:val="center"/>
                </w:tcPr>
                <w:p w14:paraId="5817158D">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4类</w:t>
                  </w:r>
                </w:p>
              </w:tc>
              <w:tc>
                <w:tcPr>
                  <w:tcW w:w="1752" w:type="pct"/>
                  <w:vMerge w:val="restart"/>
                  <w:vAlign w:val="center"/>
                </w:tcPr>
                <w:p w14:paraId="2F556F82">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smallCaps w:val="0"/>
                      <w:color w:val="auto"/>
                      <w:lang w:val="en-US" w:eastAsia="zh-CN"/>
                    </w:rPr>
                    <w:t>《工业企业厂界环境噪声排放标准》（GB12348-2008）</w:t>
                  </w:r>
                </w:p>
              </w:tc>
            </w:tr>
            <w:tr w14:paraId="7039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38" w:type="pct"/>
                  <w:vAlign w:val="center"/>
                </w:tcPr>
                <w:p w14:paraId="343028E7">
                  <w:pPr>
                    <w:keepNext w:val="0"/>
                    <w:keepLines w:val="0"/>
                    <w:suppressLineNumbers w:val="0"/>
                    <w:spacing w:before="0" w:beforeAutospacing="0" w:after="0" w:afterAutospacing="0"/>
                    <w:ind w:left="0" w:right="0"/>
                    <w:jc w:val="center"/>
                    <w:rPr>
                      <w:rFonts w:hint="default" w:cs="Times New Roman"/>
                      <w:smallCaps w:val="0"/>
                      <w:color w:val="auto"/>
                      <w:lang w:val="en-US" w:eastAsia="zh-CN"/>
                    </w:rPr>
                  </w:pPr>
                  <w:r>
                    <w:rPr>
                      <w:rFonts w:hint="eastAsia" w:cs="Times New Roman"/>
                      <w:smallCaps w:val="0"/>
                      <w:color w:val="auto"/>
                      <w:lang w:val="en-US" w:eastAsia="zh-CN"/>
                    </w:rPr>
                    <w:t>营运期西、南、北厂界噪声</w:t>
                  </w:r>
                </w:p>
              </w:tc>
              <w:tc>
                <w:tcPr>
                  <w:tcW w:w="731" w:type="pct"/>
                  <w:shd w:val="clear" w:color="auto" w:fill="auto"/>
                  <w:vAlign w:val="center"/>
                </w:tcPr>
                <w:p w14:paraId="56C8A8FD">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4"/>
                      <w:lang w:val="en-US" w:eastAsia="zh-CN" w:bidi="ar-SA"/>
                    </w:rPr>
                  </w:pPr>
                  <w:r>
                    <w:rPr>
                      <w:rFonts w:hint="eastAsia" w:cs="Times New Roman"/>
                      <w:smallCaps w:val="0"/>
                      <w:color w:val="auto"/>
                      <w:lang w:val="en-US" w:eastAsia="zh-CN"/>
                    </w:rPr>
                    <w:t>60</w:t>
                  </w:r>
                </w:p>
              </w:tc>
              <w:tc>
                <w:tcPr>
                  <w:tcW w:w="644" w:type="pct"/>
                  <w:shd w:val="clear" w:color="auto" w:fill="auto"/>
                  <w:vAlign w:val="center"/>
                </w:tcPr>
                <w:p w14:paraId="0F1D546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4"/>
                      <w:lang w:val="en-US" w:eastAsia="zh-CN" w:bidi="ar-SA"/>
                    </w:rPr>
                  </w:pPr>
                  <w:r>
                    <w:rPr>
                      <w:rFonts w:hint="eastAsia" w:cs="Times New Roman"/>
                      <w:smallCaps w:val="0"/>
                      <w:color w:val="auto"/>
                      <w:lang w:val="en-US" w:eastAsia="zh-CN"/>
                    </w:rPr>
                    <w:t>50</w:t>
                  </w:r>
                </w:p>
              </w:tc>
              <w:tc>
                <w:tcPr>
                  <w:tcW w:w="532" w:type="pct"/>
                  <w:shd w:val="clear" w:color="auto" w:fill="auto"/>
                  <w:vAlign w:val="center"/>
                </w:tcPr>
                <w:p w14:paraId="536E628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4"/>
                      <w:lang w:val="en-US" w:eastAsia="zh-CN" w:bidi="ar-SA"/>
                    </w:rPr>
                  </w:pPr>
                  <w:r>
                    <w:rPr>
                      <w:rFonts w:hint="eastAsia" w:cs="Times New Roman"/>
                      <w:smallCaps w:val="0"/>
                      <w:color w:val="auto"/>
                      <w:lang w:val="en-US" w:eastAsia="zh-CN"/>
                    </w:rPr>
                    <w:t>2</w:t>
                  </w:r>
                  <w:r>
                    <w:rPr>
                      <w:rFonts w:hint="default" w:ascii="Times New Roman" w:hAnsi="Times New Roman" w:eastAsia="宋体" w:cs="Times New Roman"/>
                      <w:smallCaps w:val="0"/>
                      <w:color w:val="auto"/>
                      <w:lang w:val="en-US" w:eastAsia="zh-CN"/>
                    </w:rPr>
                    <w:t>类</w:t>
                  </w:r>
                </w:p>
              </w:tc>
              <w:tc>
                <w:tcPr>
                  <w:tcW w:w="1752" w:type="pct"/>
                  <w:vMerge w:val="continue"/>
                  <w:shd w:val="clear" w:color="auto" w:fill="auto"/>
                  <w:vAlign w:val="center"/>
                </w:tcPr>
                <w:p w14:paraId="7DEB80D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4"/>
                      <w:lang w:val="en-US" w:eastAsia="zh-CN" w:bidi="ar-SA"/>
                    </w:rPr>
                  </w:pPr>
                </w:p>
              </w:tc>
            </w:tr>
            <w:tr w14:paraId="7073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338" w:type="pct"/>
                  <w:vAlign w:val="center"/>
                </w:tcPr>
                <w:p w14:paraId="58E71CA8">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施工期</w:t>
                  </w:r>
                  <w:r>
                    <w:rPr>
                      <w:rFonts w:hint="default" w:ascii="Times New Roman" w:hAnsi="Times New Roman" w:eastAsia="宋体" w:cs="Times New Roman"/>
                      <w:smallCaps w:val="0"/>
                      <w:color w:val="auto"/>
                      <w:lang w:val="en-US" w:eastAsia="zh-CN"/>
                    </w:rPr>
                    <w:t>厂界噪声</w:t>
                  </w:r>
                </w:p>
              </w:tc>
              <w:tc>
                <w:tcPr>
                  <w:tcW w:w="731" w:type="pct"/>
                  <w:vAlign w:val="center"/>
                </w:tcPr>
                <w:p w14:paraId="449D6B19">
                  <w:pPr>
                    <w:keepNext w:val="0"/>
                    <w:keepLines w:val="0"/>
                    <w:suppressLineNumbers w:val="0"/>
                    <w:spacing w:before="0" w:beforeAutospacing="0" w:after="0" w:afterAutospacing="0" w:line="240" w:lineRule="exact"/>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color w:val="auto"/>
                      <w:sz w:val="21"/>
                      <w:szCs w:val="21"/>
                      <w:lang w:val="en-US" w:eastAsia="zh-CN"/>
                    </w:rPr>
                    <w:t>70</w:t>
                  </w:r>
                </w:p>
              </w:tc>
              <w:tc>
                <w:tcPr>
                  <w:tcW w:w="644" w:type="pct"/>
                  <w:vAlign w:val="center"/>
                </w:tcPr>
                <w:p w14:paraId="26DD4064">
                  <w:pPr>
                    <w:keepNext w:val="0"/>
                    <w:keepLines w:val="0"/>
                    <w:suppressLineNumbers w:val="0"/>
                    <w:spacing w:before="0" w:beforeAutospacing="0" w:after="0" w:afterAutospacing="0" w:line="240" w:lineRule="exact"/>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color w:val="auto"/>
                      <w:sz w:val="21"/>
                      <w:szCs w:val="21"/>
                      <w:lang w:val="en-US" w:eastAsia="zh-CN"/>
                    </w:rPr>
                    <w:t>55</w:t>
                  </w:r>
                </w:p>
              </w:tc>
              <w:tc>
                <w:tcPr>
                  <w:tcW w:w="532" w:type="pct"/>
                  <w:vAlign w:val="center"/>
                </w:tcPr>
                <w:p w14:paraId="24E50579">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eastAsia" w:cs="Times New Roman"/>
                      <w:smallCaps w:val="0"/>
                      <w:color w:val="auto"/>
                      <w:lang w:val="en-US" w:eastAsia="zh-CN"/>
                    </w:rPr>
                    <w:t>/</w:t>
                  </w:r>
                </w:p>
              </w:tc>
              <w:tc>
                <w:tcPr>
                  <w:tcW w:w="1752" w:type="pct"/>
                  <w:vAlign w:val="center"/>
                </w:tcPr>
                <w:p w14:paraId="74EB11EB">
                  <w:pPr>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smallCaps w:val="0"/>
                      <w:color w:val="auto"/>
                      <w:lang w:val="en-US" w:eastAsia="zh-CN"/>
                    </w:rPr>
                    <w:t>《建筑施工场界环境噪声排放标准》（GB12523-2011）</w:t>
                  </w:r>
                </w:p>
              </w:tc>
            </w:tr>
          </w:tbl>
          <w:p w14:paraId="4F781BEE">
            <w:pPr>
              <w:pStyle w:val="31"/>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sz w:val="24"/>
                <w:szCs w:val="24"/>
                <w:lang w:val="en-US" w:eastAsia="zh-CN"/>
              </w:rPr>
            </w:pPr>
            <w:r>
              <w:rPr>
                <w:rFonts w:hint="default" w:ascii="Times New Roman" w:hAnsi="Times New Roman" w:eastAsia="宋体" w:cs="Times New Roman"/>
                <w:b/>
                <w:bCs/>
                <w:smallCaps w:val="0"/>
                <w:color w:val="auto"/>
                <w:sz w:val="24"/>
                <w:szCs w:val="24"/>
                <w:lang w:val="en-US" w:eastAsia="zh-CN"/>
              </w:rPr>
              <w:t>4、固废</w:t>
            </w:r>
          </w:p>
          <w:p w14:paraId="26CF1E9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0000FF"/>
                <w:kern w:val="0"/>
                <w:sz w:val="24"/>
                <w:lang w:val="en-US"/>
              </w:rPr>
            </w:pPr>
            <w:r>
              <w:rPr>
                <w:rFonts w:hint="default" w:ascii="Times New Roman" w:hAnsi="Times New Roman" w:eastAsia="宋体" w:cs="Times New Roman"/>
                <w:smallCaps w:val="0"/>
                <w:color w:val="auto"/>
                <w:sz w:val="24"/>
                <w:szCs w:val="24"/>
              </w:rPr>
              <w:t>项目</w:t>
            </w:r>
            <w:r>
              <w:rPr>
                <w:rFonts w:hint="eastAsia" w:ascii="Times New Roman" w:hAnsi="Times New Roman" w:eastAsia="宋体" w:cs="Times New Roman"/>
                <w:smallCaps w:val="0"/>
                <w:color w:val="auto"/>
                <w:sz w:val="24"/>
                <w:szCs w:val="24"/>
                <w:lang w:val="en-US" w:eastAsia="zh-CN"/>
              </w:rPr>
              <w:t>一般固体废物暂存管理</w:t>
            </w:r>
            <w:r>
              <w:rPr>
                <w:rFonts w:hint="eastAsia" w:cs="Times New Roman"/>
                <w:smallCaps w:val="0"/>
                <w:color w:val="auto"/>
                <w:sz w:val="24"/>
                <w:szCs w:val="24"/>
                <w:lang w:val="en-US" w:eastAsia="zh-CN"/>
              </w:rPr>
              <w:t>参照</w:t>
            </w:r>
            <w:r>
              <w:rPr>
                <w:rFonts w:hint="eastAsia" w:ascii="Times New Roman" w:hAnsi="Times New Roman" w:eastAsia="宋体" w:cs="Times New Roman"/>
                <w:smallCaps w:val="0"/>
                <w:color w:val="auto"/>
                <w:sz w:val="24"/>
                <w:szCs w:val="24"/>
                <w:lang w:val="en-US" w:eastAsia="zh-CN"/>
              </w:rPr>
              <w:t>执行</w:t>
            </w:r>
            <w:r>
              <w:rPr>
                <w:rFonts w:hint="default" w:ascii="Times New Roman" w:hAnsi="Times New Roman" w:eastAsia="宋体" w:cs="Times New Roman"/>
                <w:color w:val="auto"/>
                <w:sz w:val="24"/>
              </w:rPr>
              <w:t>《一般工业固体废物贮存</w:t>
            </w:r>
            <w:r>
              <w:rPr>
                <w:rFonts w:hint="eastAsia" w:ascii="Times New Roman" w:hAnsi="Times New Roman" w:eastAsia="宋体" w:cs="Times New Roman"/>
                <w:color w:val="auto"/>
                <w:sz w:val="24"/>
              </w:rPr>
              <w:t>与填埋</w:t>
            </w:r>
            <w:r>
              <w:rPr>
                <w:rFonts w:hint="default" w:ascii="Times New Roman" w:hAnsi="Times New Roman" w:eastAsia="宋体" w:cs="Times New Roman"/>
                <w:color w:val="auto"/>
                <w:sz w:val="24"/>
              </w:rPr>
              <w:t>污染控制标准》（GB18599-20</w:t>
            </w:r>
            <w:r>
              <w:rPr>
                <w:rFonts w:hint="eastAsia" w:ascii="Times New Roman" w:hAnsi="Times New Roman" w:eastAsia="宋体" w:cs="Times New Roman"/>
                <w:color w:val="auto"/>
                <w:sz w:val="24"/>
              </w:rPr>
              <w:t>20</w:t>
            </w:r>
            <w:r>
              <w:rPr>
                <w:rFonts w:hint="default" w:ascii="Times New Roman" w:hAnsi="Times New Roman" w:eastAsia="宋体" w:cs="Times New Roman"/>
                <w:color w:val="auto"/>
                <w:sz w:val="24"/>
              </w:rPr>
              <w:t>）</w:t>
            </w:r>
            <w:r>
              <w:rPr>
                <w:rFonts w:hint="eastAsia" w:ascii="Times New Roman" w:hAnsi="Times New Roman" w:eastAsia="宋体" w:cs="Times New Roman"/>
                <w:smallCaps w:val="0"/>
                <w:color w:val="auto"/>
                <w:sz w:val="24"/>
                <w:lang w:val="en-US" w:eastAsia="zh-CN"/>
              </w:rPr>
              <w:t>。危险固废执行《危险废物贮存污染控制标准》（GB18597-20</w:t>
            </w:r>
            <w:r>
              <w:rPr>
                <w:rFonts w:hint="eastAsia" w:cs="Times New Roman"/>
                <w:smallCaps w:val="0"/>
                <w:color w:val="auto"/>
                <w:sz w:val="24"/>
                <w:lang w:val="en-US" w:eastAsia="zh-CN"/>
              </w:rPr>
              <w:t>23</w:t>
            </w:r>
            <w:r>
              <w:rPr>
                <w:rFonts w:hint="eastAsia" w:ascii="Times New Roman" w:hAnsi="Times New Roman" w:eastAsia="宋体" w:cs="Times New Roman"/>
                <w:smallCaps w:val="0"/>
                <w:color w:val="auto"/>
                <w:sz w:val="24"/>
                <w:lang w:val="en-US" w:eastAsia="zh-CN"/>
              </w:rPr>
              <w:t>）</w:t>
            </w:r>
            <w:r>
              <w:rPr>
                <w:rFonts w:hint="default" w:ascii="Times New Roman" w:hAnsi="Times New Roman" w:eastAsia="宋体" w:cs="Times New Roman"/>
                <w:smallCaps w:val="0"/>
                <w:color w:val="auto"/>
                <w:sz w:val="24"/>
                <w:lang w:val="en-US" w:eastAsia="zh-CN"/>
              </w:rPr>
              <w:t>。</w:t>
            </w:r>
          </w:p>
        </w:tc>
      </w:tr>
      <w:tr w14:paraId="73FF9D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93" w:hRule="atLeast"/>
          <w:jc w:val="center"/>
        </w:trPr>
        <w:tc>
          <w:tcPr>
            <w:tcW w:w="405" w:type="pct"/>
            <w:noWrap w:val="0"/>
            <w:vAlign w:val="center"/>
          </w:tcPr>
          <w:p w14:paraId="09F73B1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总量</w:t>
            </w:r>
          </w:p>
          <w:p w14:paraId="49AE1BF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控制</w:t>
            </w:r>
          </w:p>
          <w:p w14:paraId="21EAA8B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kern w:val="0"/>
                <w:sz w:val="24"/>
              </w:rPr>
            </w:pPr>
            <w:r>
              <w:rPr>
                <w:rFonts w:hint="default" w:ascii="Times New Roman" w:hAnsi="Times New Roman" w:eastAsia="宋体" w:cs="Times New Roman"/>
                <w:smallCaps w:val="0"/>
                <w:color w:val="auto"/>
                <w:kern w:val="0"/>
                <w:sz w:val="24"/>
              </w:rPr>
              <w:t>指标</w:t>
            </w:r>
          </w:p>
        </w:tc>
        <w:tc>
          <w:tcPr>
            <w:tcW w:w="4594" w:type="pct"/>
            <w:noWrap w:val="0"/>
            <w:vAlign w:val="center"/>
          </w:tcPr>
          <w:p w14:paraId="20B5E3BE">
            <w:pPr>
              <w:pStyle w:val="7"/>
              <w:keepNext w:val="0"/>
              <w:keepLines w:val="0"/>
              <w:suppressLineNumbers w:val="0"/>
              <w:spacing w:before="0" w:beforeAutospacing="0" w:after="0" w:afterAutospacing="0" w:line="360" w:lineRule="auto"/>
              <w:ind w:left="0" w:right="0" w:firstLine="480"/>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根据关于印发《安徽省关于深化排污权交易改革工作的意见》的通知、印发《安徽省排污权有偿使用和交易管理办法(试行)》</w:t>
            </w:r>
            <w:r>
              <w:rPr>
                <w:rFonts w:hint="eastAsia" w:ascii="Times New Roman"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安徽省排污权交易规则(试行)》、《安徽省排污权储备和出让管理办法(试行)》、《安徽省排污权租赁管理办法(试行)》以及《长三角试点区域挥发性有机物排污权有偿使用和交易实施方案》的通知。对照《固定污染源排污许可分类管理名录》中</w:t>
            </w:r>
            <w:r>
              <w:rPr>
                <w:rFonts w:hint="eastAsia" w:ascii="Times New Roman"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w:t>
            </w:r>
            <w:r>
              <w:rPr>
                <w:rFonts w:hint="default" w:ascii="Times New Roman" w:hAnsi="Times New Roman" w:cs="Times New Roman"/>
                <w:smallCaps w:val="0"/>
                <w:color w:val="auto"/>
                <w:sz w:val="24"/>
                <w:szCs w:val="24"/>
                <w:highlight w:val="none"/>
                <w:lang w:val="en-US" w:eastAsia="zh-CN"/>
              </w:rPr>
              <w:t>二十四、橡胶和塑料制品业29</w:t>
            </w:r>
            <w:r>
              <w:rPr>
                <w:rFonts w:hint="default" w:ascii="Times New Roman" w:hAnsi="Times New Roman" w:eastAsia="宋体" w:cs="Times New Roman"/>
                <w:smallCaps w:val="0"/>
                <w:color w:val="auto"/>
                <w:sz w:val="24"/>
                <w:szCs w:val="24"/>
              </w:rPr>
              <w:t>-</w:t>
            </w:r>
            <w:r>
              <w:rPr>
                <w:rFonts w:hint="default" w:ascii="Times New Roman" w:hAnsi="Times New Roman" w:cs="Times New Roman"/>
                <w:smallCaps w:val="0"/>
                <w:color w:val="auto"/>
                <w:sz w:val="24"/>
                <w:szCs w:val="24"/>
                <w:lang w:val="en-US" w:eastAsia="zh-CN"/>
              </w:rPr>
              <w:t>62</w:t>
            </w:r>
            <w:r>
              <w:rPr>
                <w:rFonts w:hint="default" w:ascii="Times New Roman" w:hAnsi="Times New Roman" w:eastAsia="宋体" w:cs="Times New Roman"/>
                <w:smallCaps w:val="0"/>
                <w:color w:val="auto"/>
                <w:sz w:val="24"/>
                <w:szCs w:val="24"/>
              </w:rPr>
              <w:t>塑料制品业292”，本项目属于排污许可中“登记管理”，针对本项目的具体排污情况，结合</w:t>
            </w:r>
            <w:r>
              <w:rPr>
                <w:rFonts w:hint="default" w:ascii="Times New Roman" w:hAnsi="Times New Roman" w:eastAsia="宋体" w:cs="Times New Roman"/>
                <w:b w:val="0"/>
                <w:bCs w:val="0"/>
                <w:color w:val="auto"/>
                <w:sz w:val="24"/>
                <w:lang w:val="en-US" w:eastAsia="zh-CN"/>
              </w:rPr>
              <w:t>《</w:t>
            </w:r>
            <w:r>
              <w:rPr>
                <w:rFonts w:hint="eastAsia" w:ascii="Times New Roman" w:hAnsi="Times New Roman" w:eastAsia="宋体" w:cs="Times New Roman"/>
                <w:b w:val="0"/>
                <w:bCs w:val="0"/>
                <w:color w:val="auto"/>
                <w:sz w:val="24"/>
                <w:lang w:val="en-US" w:eastAsia="zh-CN"/>
              </w:rPr>
              <w:t>排污许可证申请与核发技术规范 橡胶和塑料制品工业</w:t>
            </w:r>
            <w:r>
              <w:rPr>
                <w:rFonts w:hint="default" w:ascii="Times New Roman" w:hAnsi="Times New Roman" w:eastAsia="宋体" w:cs="Times New Roman"/>
                <w:color w:val="auto"/>
                <w:kern w:val="2"/>
                <w:sz w:val="24"/>
                <w:szCs w:val="24"/>
                <w:vertAlign w:val="baseline"/>
                <w:lang w:val="en-US" w:eastAsia="zh-CN" w:bidi="ar-SA"/>
              </w:rPr>
              <w:t>》</w:t>
            </w:r>
            <w:r>
              <w:rPr>
                <w:rFonts w:hint="eastAsia" w:ascii="Times New Roman" w:hAnsi="Times New Roman" w:eastAsia="宋体" w:cs="Times New Roman"/>
                <w:b w:val="0"/>
                <w:bCs w:val="0"/>
                <w:color w:val="auto"/>
                <w:sz w:val="24"/>
                <w:lang w:val="en-US" w:eastAsia="zh-CN"/>
              </w:rPr>
              <w:t>(HJ1122-2020)</w:t>
            </w:r>
            <w:r>
              <w:rPr>
                <w:rFonts w:hint="default" w:ascii="Times New Roman" w:hAnsi="Times New Roman" w:eastAsia="宋体" w:cs="Times New Roman"/>
                <w:smallCaps w:val="0"/>
                <w:color w:val="auto"/>
                <w:sz w:val="24"/>
                <w:szCs w:val="24"/>
              </w:rPr>
              <w:t>，判定项目所有排放口全部为</w:t>
            </w:r>
            <w:r>
              <w:rPr>
                <w:rFonts w:hint="eastAsia" w:ascii="Times New Roman" w:cs="Times New Roman"/>
                <w:smallCaps w:val="0"/>
                <w:color w:val="auto"/>
                <w:sz w:val="24"/>
                <w:szCs w:val="24"/>
                <w:lang w:val="en-US" w:eastAsia="zh-CN"/>
              </w:rPr>
              <w:t>一</w:t>
            </w:r>
            <w:r>
              <w:rPr>
                <w:rFonts w:hint="default" w:ascii="Times New Roman" w:hAnsi="Times New Roman" w:eastAsia="宋体" w:cs="Times New Roman"/>
                <w:smallCaps w:val="0"/>
                <w:color w:val="auto"/>
                <w:sz w:val="24"/>
                <w:szCs w:val="24"/>
              </w:rPr>
              <w:t>般排放口，无重点排放口，因此不纳入排污权交易。</w:t>
            </w:r>
          </w:p>
          <w:p w14:paraId="76C992E7">
            <w:pPr>
              <w:pStyle w:val="7"/>
              <w:keepNext w:val="0"/>
              <w:keepLines w:val="0"/>
              <w:suppressLineNumbers w:val="0"/>
              <w:spacing w:before="0" w:beforeAutospacing="0" w:after="0" w:afterAutospacing="0" w:line="360" w:lineRule="auto"/>
              <w:ind w:left="0" w:right="0" w:firstLine="480"/>
              <w:rPr>
                <w:rFonts w:hint="eastAsia" w:ascii="Times New Roman" w:hAnsi="Times New Roman" w:eastAsia="宋体" w:cs="Times New Roman"/>
                <w:smallCaps w:val="0"/>
                <w:color w:val="auto"/>
                <w:sz w:val="24"/>
                <w:szCs w:val="24"/>
                <w:lang w:eastAsia="zh-CN"/>
              </w:rPr>
            </w:pPr>
            <w:r>
              <w:rPr>
                <w:rFonts w:hint="default" w:ascii="Times New Roman" w:hAnsi="Times New Roman" w:eastAsia="宋体" w:cs="Times New Roman"/>
                <w:smallCaps w:val="0"/>
                <w:color w:val="auto"/>
                <w:sz w:val="24"/>
                <w:szCs w:val="24"/>
              </w:rPr>
              <w:t>本项目产生的废水排放总量纳入</w:t>
            </w:r>
            <w:r>
              <w:rPr>
                <w:rFonts w:hint="eastAsia" w:ascii="Times New Roman" w:cs="Times New Roman"/>
                <w:smallCaps w:val="0"/>
                <w:color w:val="auto"/>
                <w:sz w:val="24"/>
                <w:lang w:val="en-US" w:eastAsia="zh-CN"/>
              </w:rPr>
              <w:t>胜利镇污水处理站</w:t>
            </w:r>
            <w:r>
              <w:rPr>
                <w:rFonts w:hint="default" w:ascii="Times New Roman" w:hAnsi="Times New Roman" w:eastAsia="宋体" w:cs="Times New Roman"/>
                <w:smallCaps w:val="0"/>
                <w:color w:val="auto"/>
                <w:sz w:val="24"/>
                <w:szCs w:val="24"/>
              </w:rPr>
              <w:t>进行调剂，废气污染物挥发性有机物（VOCs）总量需向</w:t>
            </w:r>
            <w:r>
              <w:rPr>
                <w:rFonts w:hint="eastAsia" w:ascii="Times New Roman" w:cs="Times New Roman"/>
                <w:smallCaps w:val="0"/>
                <w:color w:val="auto"/>
                <w:sz w:val="24"/>
                <w:szCs w:val="24"/>
                <w:lang w:val="en-US" w:eastAsia="zh-CN"/>
              </w:rPr>
              <w:t>池州市东至县</w:t>
            </w:r>
            <w:r>
              <w:rPr>
                <w:rFonts w:hint="default" w:ascii="Times New Roman" w:hAnsi="Times New Roman" w:eastAsia="宋体" w:cs="Times New Roman"/>
                <w:smallCaps w:val="0"/>
                <w:color w:val="auto"/>
                <w:sz w:val="24"/>
                <w:szCs w:val="24"/>
              </w:rPr>
              <w:t>生态环境分局进行申请</w:t>
            </w:r>
            <w:r>
              <w:rPr>
                <w:rFonts w:hint="eastAsia" w:ascii="Times New Roman" w:cs="Times New Roman"/>
                <w:smallCaps w:val="0"/>
                <w:color w:val="auto"/>
                <w:sz w:val="24"/>
                <w:szCs w:val="24"/>
                <w:lang w:eastAsia="zh-CN"/>
              </w:rPr>
              <w:t>：</w:t>
            </w:r>
          </w:p>
          <w:p w14:paraId="5976D1ED">
            <w:pPr>
              <w:pStyle w:val="7"/>
              <w:keepNext w:val="0"/>
              <w:keepLines w:val="0"/>
              <w:suppressLineNumbers w:val="0"/>
              <w:spacing w:before="0" w:beforeAutospacing="0" w:after="0" w:afterAutospacing="0" w:line="360" w:lineRule="auto"/>
              <w:ind w:left="0" w:right="0" w:firstLine="480"/>
              <w:rPr>
                <w:rFonts w:hint="eastAsia" w:ascii="Times New Roman" w:cs="Times New Roman"/>
                <w:smallCaps w:val="0"/>
                <w:color w:val="auto"/>
                <w:sz w:val="24"/>
                <w:szCs w:val="24"/>
                <w:lang w:eastAsia="zh-CN"/>
              </w:rPr>
            </w:pPr>
            <w:r>
              <w:rPr>
                <w:rFonts w:hint="default" w:ascii="Times New Roman" w:hAnsi="Times New Roman" w:eastAsia="宋体" w:cs="Times New Roman"/>
                <w:smallCaps w:val="0"/>
                <w:color w:val="auto"/>
                <w:sz w:val="24"/>
                <w:szCs w:val="24"/>
              </w:rPr>
              <w:t>废气污染物指标</w:t>
            </w:r>
            <w:r>
              <w:rPr>
                <w:rFonts w:hint="eastAsia" w:ascii="Times New Roman"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挥发性有机物（VOCs）</w:t>
            </w:r>
            <w:r>
              <w:rPr>
                <w:rFonts w:hint="eastAsia" w:ascii="Times New Roman" w:cs="Times New Roman"/>
                <w:smallCaps w:val="0"/>
                <w:color w:val="auto"/>
                <w:sz w:val="24"/>
                <w:szCs w:val="24"/>
                <w:lang w:eastAsia="zh-CN"/>
              </w:rPr>
              <w:t>；</w:t>
            </w:r>
          </w:p>
          <w:p w14:paraId="2CE8BB54">
            <w:pPr>
              <w:keepNext w:val="0"/>
              <w:keepLines w:val="0"/>
              <w:suppressLineNumbers w:val="0"/>
              <w:tabs>
                <w:tab w:val="left" w:pos="1365"/>
              </w:tabs>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highlight w:val="none"/>
                <w:lang w:val="en-US" w:eastAsia="zh-CN"/>
              </w:rPr>
            </w:pPr>
            <w:r>
              <w:rPr>
                <w:rFonts w:hint="default" w:ascii="Times New Roman" w:hAnsi="Times New Roman" w:eastAsia="宋体" w:cs="Times New Roman"/>
                <w:smallCaps w:val="0"/>
                <w:color w:val="auto"/>
                <w:sz w:val="24"/>
                <w:highlight w:val="none"/>
                <w:lang w:val="en-US" w:eastAsia="zh-CN"/>
              </w:rPr>
              <w:t>废气污染物排放量(外环境)</w:t>
            </w:r>
            <w:r>
              <w:rPr>
                <w:rFonts w:hint="eastAsia" w:cs="Times New Roman"/>
                <w:smallCaps w:val="0"/>
                <w:color w:val="auto"/>
                <w:sz w:val="24"/>
                <w:highlight w:val="none"/>
                <w:lang w:val="en-US" w:eastAsia="zh-CN"/>
              </w:rPr>
              <w:t>：</w:t>
            </w:r>
            <w:r>
              <w:rPr>
                <w:rFonts w:hint="default" w:ascii="Times New Roman" w:hAnsi="Times New Roman" w:eastAsia="宋体" w:cs="Times New Roman"/>
                <w:smallCaps w:val="0"/>
                <w:color w:val="auto"/>
                <w:sz w:val="24"/>
                <w:szCs w:val="24"/>
              </w:rPr>
              <w:t>挥发性有机物（VOCs）</w:t>
            </w:r>
            <w:r>
              <w:rPr>
                <w:rFonts w:hint="eastAsia" w:cs="Times New Roman"/>
                <w:smallCaps w:val="0"/>
                <w:color w:val="auto"/>
                <w:sz w:val="24"/>
                <w:lang w:val="en-US" w:eastAsia="zh-CN"/>
              </w:rPr>
              <w:t xml:space="preserve"> 0.127t/a。</w:t>
            </w:r>
          </w:p>
          <w:p w14:paraId="31BC1D39">
            <w:pPr>
              <w:keepNext w:val="0"/>
              <w:keepLines w:val="0"/>
              <w:suppressLineNumbers w:val="0"/>
              <w:tabs>
                <w:tab w:val="left" w:pos="1365"/>
              </w:tabs>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highlight w:val="none"/>
                <w:lang w:val="en-US" w:eastAsia="zh-CN"/>
              </w:rPr>
            </w:pPr>
            <w:r>
              <w:rPr>
                <w:rFonts w:hint="default" w:ascii="Times New Roman" w:hAnsi="Times New Roman" w:eastAsia="宋体" w:cs="Times New Roman"/>
                <w:smallCaps w:val="0"/>
                <w:color w:val="auto"/>
                <w:sz w:val="24"/>
                <w:szCs w:val="24"/>
              </w:rPr>
              <w:t>挥发性有机物（VOCs）</w:t>
            </w:r>
            <w:r>
              <w:rPr>
                <w:rFonts w:hint="eastAsia" w:cs="Times New Roman"/>
                <w:smallCaps w:val="0"/>
                <w:color w:val="auto"/>
                <w:sz w:val="24"/>
                <w:lang w:val="en-US" w:eastAsia="zh-CN"/>
              </w:rPr>
              <w:t>0.127t/a</w:t>
            </w:r>
            <w:r>
              <w:rPr>
                <w:rFonts w:hint="eastAsia" w:cs="Times New Roman"/>
                <w:smallCaps w:val="0"/>
                <w:color w:val="auto"/>
                <w:sz w:val="24"/>
                <w:highlight w:val="none"/>
                <w:lang w:val="en-US" w:eastAsia="zh-CN"/>
              </w:rPr>
              <w:t>，</w:t>
            </w:r>
            <w:r>
              <w:rPr>
                <w:rFonts w:hint="default" w:ascii="Times New Roman" w:hAnsi="Times New Roman" w:eastAsia="宋体" w:cs="Times New Roman"/>
                <w:smallCaps w:val="0"/>
                <w:color w:val="auto"/>
                <w:sz w:val="24"/>
                <w:highlight w:val="none"/>
                <w:lang w:val="en-US" w:eastAsia="zh-CN"/>
              </w:rPr>
              <w:t>所需总量需向</w:t>
            </w:r>
            <w:r>
              <w:rPr>
                <w:rFonts w:hint="eastAsia" w:ascii="Times New Roman" w:cs="Times New Roman"/>
                <w:smallCaps w:val="0"/>
                <w:color w:val="auto"/>
                <w:sz w:val="24"/>
                <w:szCs w:val="24"/>
                <w:lang w:val="en-US" w:eastAsia="zh-CN"/>
              </w:rPr>
              <w:t>池州市东至县</w:t>
            </w:r>
            <w:r>
              <w:rPr>
                <w:rFonts w:hint="default" w:ascii="Times New Roman" w:hAnsi="Times New Roman" w:eastAsia="宋体" w:cs="Times New Roman"/>
                <w:smallCaps w:val="0"/>
                <w:color w:val="auto"/>
                <w:sz w:val="24"/>
                <w:highlight w:val="none"/>
                <w:lang w:val="en-US" w:eastAsia="zh-CN"/>
              </w:rPr>
              <w:t>生态环境主管部门进行申请。</w:t>
            </w:r>
          </w:p>
          <w:p w14:paraId="4A589E04">
            <w:pPr>
              <w:pStyle w:val="82"/>
              <w:keepNext w:val="0"/>
              <w:keepLines w:val="0"/>
              <w:suppressLineNumbers w:val="0"/>
              <w:snapToGrid w:val="0"/>
              <w:spacing w:before="0" w:beforeAutospacing="0" w:after="0" w:afterAutospacing="0" w:line="360" w:lineRule="auto"/>
              <w:ind w:left="0" w:right="-105" w:firstLine="480" w:firstLineChars="200"/>
              <w:rPr>
                <w:rFonts w:hint="eastAsia" w:ascii="Times New Roman" w:hAnsi="Times New Roman" w:eastAsia="宋体" w:cs="Times New Roman"/>
                <w:smallCaps w:val="0"/>
                <w:color w:val="0000FF"/>
                <w:kern w:val="0"/>
                <w:sz w:val="24"/>
                <w:lang w:val="en-US" w:eastAsia="zh-CN"/>
              </w:rPr>
            </w:pPr>
          </w:p>
          <w:p w14:paraId="1171150F">
            <w:pPr>
              <w:pStyle w:val="82"/>
              <w:keepNext w:val="0"/>
              <w:keepLines w:val="0"/>
              <w:suppressLineNumbers w:val="0"/>
              <w:snapToGrid w:val="0"/>
              <w:spacing w:before="0" w:beforeAutospacing="0" w:after="0" w:afterAutospacing="0" w:line="360" w:lineRule="auto"/>
              <w:ind w:left="0" w:right="-105" w:firstLine="480" w:firstLineChars="200"/>
              <w:rPr>
                <w:rFonts w:hint="eastAsia" w:ascii="Times New Roman" w:hAnsi="Times New Roman" w:eastAsia="宋体" w:cs="Times New Roman"/>
                <w:smallCaps w:val="0"/>
                <w:color w:val="0000FF"/>
                <w:kern w:val="0"/>
                <w:sz w:val="24"/>
                <w:lang w:val="en-US" w:eastAsia="zh-CN"/>
              </w:rPr>
            </w:pPr>
          </w:p>
          <w:p w14:paraId="6B4E2574">
            <w:pPr>
              <w:pStyle w:val="82"/>
              <w:keepNext w:val="0"/>
              <w:keepLines w:val="0"/>
              <w:suppressLineNumbers w:val="0"/>
              <w:snapToGrid w:val="0"/>
              <w:spacing w:before="0" w:beforeAutospacing="0" w:after="0" w:afterAutospacing="0" w:line="360" w:lineRule="auto"/>
              <w:ind w:left="0" w:right="-105" w:firstLine="480" w:firstLineChars="200"/>
              <w:rPr>
                <w:rFonts w:hint="eastAsia" w:ascii="Times New Roman" w:hAnsi="Times New Roman" w:eastAsia="宋体" w:cs="Times New Roman"/>
                <w:smallCaps w:val="0"/>
                <w:color w:val="0000FF"/>
                <w:kern w:val="0"/>
                <w:sz w:val="24"/>
                <w:lang w:val="en-US" w:eastAsia="zh-CN"/>
              </w:rPr>
            </w:pPr>
          </w:p>
          <w:p w14:paraId="36AF0574">
            <w:pPr>
              <w:pStyle w:val="82"/>
              <w:keepNext w:val="0"/>
              <w:keepLines w:val="0"/>
              <w:suppressLineNumbers w:val="0"/>
              <w:snapToGrid w:val="0"/>
              <w:spacing w:before="0" w:beforeAutospacing="0" w:after="0" w:afterAutospacing="0" w:line="360" w:lineRule="auto"/>
              <w:ind w:left="0" w:right="-105" w:firstLine="480" w:firstLineChars="200"/>
              <w:rPr>
                <w:rFonts w:hint="eastAsia" w:ascii="Times New Roman" w:hAnsi="Times New Roman" w:eastAsia="宋体" w:cs="Times New Roman"/>
                <w:smallCaps w:val="0"/>
                <w:color w:val="0000FF"/>
                <w:kern w:val="0"/>
                <w:sz w:val="24"/>
                <w:lang w:val="en-US" w:eastAsia="zh-CN"/>
              </w:rPr>
            </w:pPr>
          </w:p>
          <w:p w14:paraId="13894385">
            <w:pPr>
              <w:pStyle w:val="82"/>
              <w:keepNext w:val="0"/>
              <w:keepLines w:val="0"/>
              <w:suppressLineNumbers w:val="0"/>
              <w:snapToGrid w:val="0"/>
              <w:spacing w:before="0" w:beforeAutospacing="0" w:after="0" w:afterAutospacing="0" w:line="360" w:lineRule="auto"/>
              <w:ind w:left="0" w:right="-105" w:firstLine="480" w:firstLineChars="200"/>
              <w:rPr>
                <w:rFonts w:hint="eastAsia" w:ascii="Times New Roman" w:hAnsi="Times New Roman" w:eastAsia="宋体" w:cs="Times New Roman"/>
                <w:smallCaps w:val="0"/>
                <w:color w:val="0000FF"/>
                <w:kern w:val="0"/>
                <w:sz w:val="24"/>
                <w:lang w:val="en-US" w:eastAsia="zh-CN"/>
              </w:rPr>
            </w:pPr>
          </w:p>
          <w:p w14:paraId="0D5A9B7D">
            <w:pPr>
              <w:pStyle w:val="82"/>
              <w:keepNext w:val="0"/>
              <w:keepLines w:val="0"/>
              <w:suppressLineNumbers w:val="0"/>
              <w:snapToGrid w:val="0"/>
              <w:spacing w:before="0" w:beforeAutospacing="0" w:after="0" w:afterAutospacing="0" w:line="360" w:lineRule="auto"/>
              <w:ind w:left="0" w:right="-105"/>
              <w:rPr>
                <w:rFonts w:hint="eastAsia" w:ascii="Times New Roman" w:hAnsi="Times New Roman" w:eastAsia="宋体" w:cs="Times New Roman"/>
                <w:smallCaps w:val="0"/>
                <w:color w:val="0000FF"/>
                <w:kern w:val="0"/>
                <w:sz w:val="24"/>
                <w:lang w:val="en-US" w:eastAsia="zh-CN"/>
              </w:rPr>
            </w:pPr>
          </w:p>
        </w:tc>
      </w:tr>
    </w:tbl>
    <w:p w14:paraId="641E54AD">
      <w:pPr>
        <w:pStyle w:val="28"/>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hint="default" w:ascii="Times New Roman" w:hAnsi="Times New Roman" w:eastAsia="宋体" w:cs="Times New Roman"/>
          <w:smallCaps w:val="0"/>
          <w:snapToGrid w:val="0"/>
          <w:color w:val="0000FF"/>
          <w:sz w:val="30"/>
          <w:szCs w:val="30"/>
        </w:rPr>
      </w:pPr>
      <w:r>
        <w:rPr>
          <w:rFonts w:hint="default" w:ascii="Times New Roman" w:hAnsi="Times New Roman" w:eastAsia="宋体" w:cs="Times New Roman"/>
          <w:smallCaps w:val="0"/>
          <w:snapToGrid w:val="0"/>
          <w:color w:val="0000FF"/>
          <w:sz w:val="36"/>
          <w:szCs w:val="36"/>
        </w:rPr>
        <w:br w:type="page"/>
      </w:r>
      <w:bookmarkStart w:id="17" w:name="_Toc12672"/>
      <w:bookmarkStart w:id="18" w:name="_Toc18692"/>
      <w:r>
        <w:rPr>
          <w:rFonts w:hint="default" w:ascii="Times New Roman" w:hAnsi="Times New Roman" w:eastAsia="宋体" w:cs="Times New Roman"/>
          <w:smallCaps w:val="0"/>
          <w:snapToGrid w:val="0"/>
          <w:color w:val="auto"/>
          <w:sz w:val="30"/>
          <w:szCs w:val="30"/>
        </w:rPr>
        <w:t>四、主要环境影响和保护措施</w:t>
      </w:r>
      <w:bookmarkEnd w:id="17"/>
      <w:bookmarkEnd w:id="18"/>
    </w:p>
    <w:tbl>
      <w:tblPr>
        <w:tblStyle w:val="33"/>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7"/>
        <w:gridCol w:w="8272"/>
      </w:tblGrid>
      <w:tr w14:paraId="0D46C6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29" w:hRule="atLeast"/>
          <w:jc w:val="center"/>
        </w:trPr>
        <w:tc>
          <w:tcPr>
            <w:tcW w:w="394" w:type="pct"/>
            <w:noWrap w:val="0"/>
            <w:tcMar>
              <w:left w:w="28" w:type="dxa"/>
              <w:right w:w="28" w:type="dxa"/>
            </w:tcMar>
            <w:vAlign w:val="center"/>
          </w:tcPr>
          <w:p w14:paraId="7E84329F">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2"/>
                <w:szCs w:val="24"/>
                <w:highlight w:val="none"/>
              </w:rPr>
            </w:pPr>
            <w:r>
              <w:rPr>
                <w:rFonts w:hint="default" w:ascii="Times New Roman" w:hAnsi="Times New Roman" w:eastAsia="宋体" w:cs="Times New Roman"/>
                <w:smallCaps w:val="0"/>
                <w:color w:val="auto"/>
                <w:kern w:val="2"/>
                <w:szCs w:val="24"/>
                <w:highlight w:val="none"/>
              </w:rPr>
              <w:t>施工</w:t>
            </w:r>
          </w:p>
          <w:p w14:paraId="342E8C92">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2"/>
                <w:szCs w:val="24"/>
                <w:highlight w:val="none"/>
              </w:rPr>
            </w:pPr>
            <w:r>
              <w:rPr>
                <w:rFonts w:hint="default" w:ascii="Times New Roman" w:hAnsi="Times New Roman" w:eastAsia="宋体" w:cs="Times New Roman"/>
                <w:smallCaps w:val="0"/>
                <w:color w:val="auto"/>
                <w:kern w:val="2"/>
                <w:szCs w:val="24"/>
                <w:highlight w:val="none"/>
              </w:rPr>
              <w:t>期环</w:t>
            </w:r>
          </w:p>
          <w:p w14:paraId="1A9E6FD1">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2"/>
                <w:szCs w:val="24"/>
                <w:highlight w:val="none"/>
              </w:rPr>
            </w:pPr>
            <w:r>
              <w:rPr>
                <w:rFonts w:hint="default" w:ascii="Times New Roman" w:hAnsi="Times New Roman" w:eastAsia="宋体" w:cs="Times New Roman"/>
                <w:smallCaps w:val="0"/>
                <w:color w:val="auto"/>
                <w:kern w:val="2"/>
                <w:szCs w:val="24"/>
                <w:highlight w:val="none"/>
              </w:rPr>
              <w:t>境保</w:t>
            </w:r>
          </w:p>
          <w:p w14:paraId="5A4CD57B">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kern w:val="2"/>
                <w:szCs w:val="24"/>
                <w:highlight w:val="none"/>
              </w:rPr>
            </w:pPr>
            <w:r>
              <w:rPr>
                <w:rFonts w:hint="default" w:ascii="Times New Roman" w:hAnsi="Times New Roman" w:eastAsia="宋体" w:cs="Times New Roman"/>
                <w:smallCaps w:val="0"/>
                <w:color w:val="auto"/>
                <w:kern w:val="2"/>
                <w:szCs w:val="24"/>
                <w:highlight w:val="none"/>
              </w:rPr>
              <w:t>护措</w:t>
            </w:r>
          </w:p>
          <w:p w14:paraId="33E33A25">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0000FF"/>
                <w:kern w:val="2"/>
                <w:szCs w:val="24"/>
                <w:highlight w:val="red"/>
              </w:rPr>
            </w:pPr>
            <w:r>
              <w:rPr>
                <w:rFonts w:hint="default" w:ascii="Times New Roman" w:hAnsi="Times New Roman" w:eastAsia="宋体" w:cs="Times New Roman"/>
                <w:smallCaps w:val="0"/>
                <w:color w:val="auto"/>
                <w:kern w:val="2"/>
                <w:szCs w:val="24"/>
                <w:highlight w:val="none"/>
              </w:rPr>
              <w:t>施</w:t>
            </w:r>
          </w:p>
        </w:tc>
        <w:tc>
          <w:tcPr>
            <w:tcW w:w="4605" w:type="pct"/>
            <w:noWrap w:val="0"/>
            <w:vAlign w:val="center"/>
          </w:tcPr>
          <w:p w14:paraId="44F939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b/>
                <w:bCs/>
                <w:color w:val="auto"/>
                <w:sz w:val="24"/>
                <w:szCs w:val="24"/>
                <w:highlight w:val="none"/>
              </w:rPr>
            </w:pPr>
            <w:r>
              <w:rPr>
                <w:rFonts w:hint="eastAsia"/>
                <w:b/>
                <w:bCs/>
                <w:color w:val="auto"/>
                <w:sz w:val="24"/>
                <w:szCs w:val="24"/>
                <w:highlight w:val="none"/>
                <w:lang w:val="en-US" w:eastAsia="zh-CN"/>
              </w:rPr>
              <w:t>1、</w:t>
            </w:r>
            <w:r>
              <w:rPr>
                <w:rFonts w:hint="default"/>
                <w:b/>
                <w:bCs/>
                <w:color w:val="auto"/>
                <w:sz w:val="24"/>
                <w:szCs w:val="24"/>
                <w:highlight w:val="none"/>
              </w:rPr>
              <w:t>废水</w:t>
            </w:r>
          </w:p>
          <w:p w14:paraId="53BE9EDF">
            <w:pPr>
              <w:keepNext w:val="0"/>
              <w:keepLines w:val="0"/>
              <w:suppressLineNumbers w:val="0"/>
              <w:spacing w:before="0" w:beforeAutospacing="0" w:after="0" w:afterAutospacing="0" w:line="360" w:lineRule="auto"/>
              <w:ind w:left="0" w:right="0" w:firstLine="556"/>
              <w:rPr>
                <w:rFonts w:hint="default"/>
                <w:color w:val="auto"/>
                <w:sz w:val="24"/>
                <w:szCs w:val="24"/>
                <w:highlight w:val="none"/>
              </w:rPr>
            </w:pPr>
            <w:r>
              <w:rPr>
                <w:rFonts w:hint="default"/>
                <w:color w:val="auto"/>
                <w:sz w:val="24"/>
                <w:szCs w:val="24"/>
                <w:highlight w:val="none"/>
              </w:rPr>
              <w:t>施工期水污染源主要为施工期的冲洗废水、施工队伍的生活污水等。</w:t>
            </w:r>
          </w:p>
          <w:p w14:paraId="1A0D4516">
            <w:pPr>
              <w:keepNext w:val="0"/>
              <w:keepLines w:val="0"/>
              <w:suppressLineNumbers w:val="0"/>
              <w:spacing w:before="0" w:beforeAutospacing="0" w:after="0" w:afterAutospacing="0" w:line="360" w:lineRule="auto"/>
              <w:ind w:left="0" w:right="0" w:firstLine="480" w:firstLineChars="200"/>
              <w:rPr>
                <w:rFonts w:hint="default"/>
                <w:color w:val="auto"/>
                <w:sz w:val="24"/>
                <w:szCs w:val="24"/>
                <w:highlight w:val="none"/>
              </w:rPr>
            </w:pPr>
            <w:r>
              <w:rPr>
                <w:rFonts w:hint="default"/>
                <w:color w:val="auto"/>
                <w:sz w:val="24"/>
                <w:szCs w:val="24"/>
                <w:highlight w:val="none"/>
              </w:rPr>
              <w:t>对于施工中的冲洗废水，建议在施工现场设置临时废水沉淀池一座，收集施工中所排放的各类废水，废水经沉淀、隔油后，仍可作为施工用水的一部分重复使用或用于场地抑尘，实现零排放，这样既节约了水资源，又减轻了对地表水环境的污染。</w:t>
            </w:r>
          </w:p>
          <w:p w14:paraId="00702A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b/>
                <w:bCs/>
                <w:color w:val="auto"/>
                <w:sz w:val="24"/>
                <w:szCs w:val="24"/>
                <w:highlight w:val="none"/>
                <w:lang w:val="en-US" w:eastAsia="zh-CN"/>
              </w:rPr>
            </w:pPr>
            <w:r>
              <w:rPr>
                <w:rFonts w:hint="default"/>
                <w:b/>
                <w:bCs/>
                <w:color w:val="auto"/>
                <w:sz w:val="24"/>
                <w:szCs w:val="24"/>
                <w:highlight w:val="none"/>
                <w:lang w:val="en-US" w:eastAsia="zh-CN"/>
              </w:rPr>
              <w:t>2</w:t>
            </w:r>
            <w:r>
              <w:rPr>
                <w:rFonts w:hint="eastAsia"/>
                <w:b/>
                <w:bCs/>
                <w:color w:val="auto"/>
                <w:sz w:val="24"/>
                <w:szCs w:val="24"/>
                <w:highlight w:val="none"/>
                <w:lang w:val="en-US" w:eastAsia="zh-CN"/>
              </w:rPr>
              <w:t>、废气</w:t>
            </w:r>
          </w:p>
          <w:p w14:paraId="49B10AD3">
            <w:pPr>
              <w:keepNext w:val="0"/>
              <w:keepLines w:val="0"/>
              <w:suppressLineNumbers w:val="0"/>
              <w:spacing w:before="0" w:beforeAutospacing="0" w:after="0" w:afterAutospacing="0" w:line="360" w:lineRule="auto"/>
              <w:ind w:left="0" w:right="0" w:firstLine="522"/>
              <w:rPr>
                <w:rFonts w:hint="default"/>
                <w:color w:val="auto"/>
                <w:sz w:val="24"/>
                <w:szCs w:val="24"/>
                <w:highlight w:val="none"/>
              </w:rPr>
            </w:pPr>
            <w:r>
              <w:rPr>
                <w:rFonts w:hint="default"/>
                <w:color w:val="auto"/>
                <w:sz w:val="24"/>
                <w:szCs w:val="24"/>
                <w:highlight w:val="none"/>
              </w:rPr>
              <w:t>施工期的大气污染源主要为建筑材料运输、卸载中的扬尘，土方运输车辆行驶产生的扬尘，临时物料堆场产生的风蚀扬尘等。其产生量与风力、表土含水率等因素有关。</w:t>
            </w:r>
          </w:p>
          <w:p w14:paraId="56B92EB5">
            <w:pPr>
              <w:keepNext w:val="0"/>
              <w:keepLines w:val="0"/>
              <w:suppressLineNumbers w:val="0"/>
              <w:spacing w:before="0" w:beforeAutospacing="0" w:after="0" w:afterAutospacing="0" w:line="360" w:lineRule="auto"/>
              <w:ind w:left="0" w:right="0" w:firstLine="480" w:firstLineChars="200"/>
              <w:rPr>
                <w:rFonts w:hint="default"/>
                <w:color w:val="auto"/>
                <w:sz w:val="24"/>
                <w:szCs w:val="24"/>
                <w:highlight w:val="none"/>
              </w:rPr>
            </w:pPr>
            <w:r>
              <w:rPr>
                <w:rFonts w:hint="default"/>
                <w:color w:val="auto"/>
                <w:sz w:val="24"/>
                <w:szCs w:val="24"/>
                <w:highlight w:val="none"/>
              </w:rPr>
              <w:t>为减轻扬尘对区域环境空气质量的不利影响，在初期“三通一平”后，即应根据设计方案对规划中的公共绿地进行合理绿化，以减少表土的裸露，进而减轻对</w:t>
            </w:r>
            <w:r>
              <w:rPr>
                <w:rFonts w:hint="default"/>
                <w:color w:val="auto"/>
                <w:sz w:val="24"/>
                <w:szCs w:val="24"/>
                <w:highlight w:val="none"/>
                <w:lang w:val="en-US" w:eastAsia="zh-CN"/>
              </w:rPr>
              <w:t>周边环境</w:t>
            </w:r>
            <w:r>
              <w:rPr>
                <w:rFonts w:hint="default"/>
                <w:color w:val="auto"/>
                <w:sz w:val="24"/>
                <w:szCs w:val="24"/>
                <w:highlight w:val="none"/>
              </w:rPr>
              <w:t>的影响。同时根据《安徽省大气污染防治条例》</w:t>
            </w:r>
            <w:r>
              <w:rPr>
                <w:rFonts w:hint="eastAsia"/>
                <w:color w:val="auto"/>
                <w:sz w:val="24"/>
                <w:szCs w:val="24"/>
                <w:highlight w:val="none"/>
                <w:lang w:eastAsia="zh-CN"/>
              </w:rPr>
              <w:t>（</w:t>
            </w:r>
            <w:r>
              <w:rPr>
                <w:rFonts w:hint="default"/>
                <w:color w:val="auto"/>
                <w:sz w:val="24"/>
                <w:szCs w:val="24"/>
                <w:highlight w:val="none"/>
              </w:rPr>
              <w:t>2015.3.1实施</w:t>
            </w:r>
            <w:r>
              <w:rPr>
                <w:rFonts w:hint="eastAsia"/>
                <w:color w:val="auto"/>
                <w:sz w:val="24"/>
                <w:szCs w:val="24"/>
                <w:highlight w:val="none"/>
                <w:lang w:eastAsia="zh-CN"/>
              </w:rPr>
              <w:t>）</w:t>
            </w:r>
            <w:r>
              <w:rPr>
                <w:rFonts w:hint="default"/>
                <w:color w:val="auto"/>
                <w:sz w:val="24"/>
                <w:szCs w:val="24"/>
                <w:highlight w:val="none"/>
              </w:rPr>
              <w:t>等，为了防治扬尘污染，施工单位应当按照工地扬尘污染防治方案的要求，在施工现场出入口公示扬尘污染控制措施、负责人、环保监督员、扬尘监管主管部门等有关信息，接受社会监督。</w:t>
            </w:r>
          </w:p>
          <w:p w14:paraId="4FC28C60">
            <w:pPr>
              <w:keepNext w:val="0"/>
              <w:keepLines w:val="0"/>
              <w:suppressLineNumbers w:val="0"/>
              <w:spacing w:before="0" w:beforeAutospacing="0" w:after="0" w:afterAutospacing="0" w:line="360" w:lineRule="auto"/>
              <w:ind w:left="0" w:right="0" w:firstLine="480" w:firstLineChars="200"/>
              <w:rPr>
                <w:rFonts w:hint="default"/>
                <w:color w:val="auto"/>
                <w:sz w:val="24"/>
                <w:szCs w:val="24"/>
                <w:highlight w:val="none"/>
              </w:rPr>
            </w:pPr>
            <w:r>
              <w:rPr>
                <w:rFonts w:hint="default"/>
                <w:color w:val="auto"/>
                <w:sz w:val="24"/>
                <w:szCs w:val="24"/>
                <w:highlight w:val="none"/>
              </w:rPr>
              <w:t>施工</w:t>
            </w:r>
            <w:r>
              <w:rPr>
                <w:rFonts w:hint="default"/>
                <w:color w:val="auto"/>
                <w:sz w:val="24"/>
                <w:szCs w:val="24"/>
                <w:highlight w:val="none"/>
                <w:lang w:val="en-US" w:eastAsia="zh-CN"/>
              </w:rPr>
              <w:t>期</w:t>
            </w:r>
            <w:r>
              <w:rPr>
                <w:rFonts w:hint="default"/>
                <w:color w:val="auto"/>
                <w:sz w:val="24"/>
                <w:szCs w:val="24"/>
                <w:highlight w:val="none"/>
              </w:rPr>
              <w:t>严格执行六个百分之百：施工</w:t>
            </w:r>
            <w:r>
              <w:rPr>
                <w:rFonts w:hint="eastAsia"/>
                <w:color w:val="auto"/>
                <w:sz w:val="24"/>
                <w:szCs w:val="24"/>
                <w:highlight w:val="none"/>
                <w:lang w:eastAsia="zh-CN"/>
              </w:rPr>
              <w:t>场地</w:t>
            </w:r>
            <w:r>
              <w:rPr>
                <w:rFonts w:hint="default"/>
                <w:color w:val="auto"/>
                <w:sz w:val="24"/>
                <w:szCs w:val="24"/>
                <w:highlight w:val="none"/>
              </w:rPr>
              <w:t>100%封闭围挡；出入车辆100%冲洗；土方开挖100%湿法作业；渣土车辆100%密闭运输；施工现场路面100%硬化；易扬尘物料堆放100%覆盖。</w:t>
            </w:r>
          </w:p>
          <w:p w14:paraId="2855D913">
            <w:pPr>
              <w:keepNext w:val="0"/>
              <w:keepLines w:val="0"/>
              <w:suppressLineNumbers w:val="0"/>
              <w:spacing w:before="0" w:beforeAutospacing="0" w:after="0" w:afterAutospacing="0" w:line="360" w:lineRule="auto"/>
              <w:ind w:left="0" w:right="0" w:firstLine="480" w:firstLineChars="200"/>
              <w:rPr>
                <w:rFonts w:hint="default"/>
                <w:color w:val="auto"/>
                <w:sz w:val="24"/>
                <w:szCs w:val="24"/>
                <w:highlight w:val="none"/>
              </w:rPr>
            </w:pPr>
            <w:r>
              <w:rPr>
                <w:rFonts w:hint="default"/>
                <w:color w:val="auto"/>
                <w:sz w:val="24"/>
                <w:szCs w:val="24"/>
                <w:highlight w:val="none"/>
              </w:rPr>
              <w:t>主要采取下列扬尘污染防治措施：</w:t>
            </w:r>
          </w:p>
          <w:p w14:paraId="6CA1B7C7">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（1）施工工地周边100%围挡</w:t>
            </w:r>
          </w:p>
          <w:p w14:paraId="6E517EB7">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color w:val="auto"/>
                <w:sz w:val="24"/>
                <w:szCs w:val="24"/>
              </w:rPr>
              <w:t>施</w:t>
            </w:r>
            <w:r>
              <w:rPr>
                <w:rFonts w:hint="default"/>
                <w:snapToGrid w:val="0"/>
                <w:color w:val="auto"/>
                <w:kern w:val="0"/>
                <w:sz w:val="24"/>
                <w:szCs w:val="24"/>
              </w:rPr>
              <w:t>工现场应设置稳固、整齐、美观并符合安全标准要求的连续封闭式围挡；围挡底部应设置30厘米防溢座，防止泥浆外漏；房屋建筑工程施工期在30天以上的，必须设置不低于2.5米的围墙，工期在30天以内的可设置彩钢围挡。</w:t>
            </w:r>
          </w:p>
          <w:p w14:paraId="02EEC7BD">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（2）物料堆放100%覆盖</w:t>
            </w:r>
          </w:p>
          <w:p w14:paraId="216A8178">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color w:val="auto"/>
                <w:sz w:val="24"/>
                <w:szCs w:val="24"/>
              </w:rPr>
            </w:pPr>
            <w:r>
              <w:rPr>
                <w:rFonts w:hint="default"/>
                <w:snapToGrid w:val="0"/>
                <w:color w:val="auto"/>
                <w:kern w:val="0"/>
                <w:sz w:val="24"/>
                <w:szCs w:val="24"/>
              </w:rPr>
              <w:t>施工现场建筑材料、构配件、施工设备等应按施工现场平面布置图确定的位置放置，对渣土、水泥等易产生扬尘的建筑材料，应严密遮盖或存放库房内；专门设置集中堆放建筑垃</w:t>
            </w:r>
            <w:r>
              <w:rPr>
                <w:rFonts w:hint="default"/>
                <w:color w:val="auto"/>
                <w:sz w:val="24"/>
                <w:szCs w:val="24"/>
              </w:rPr>
              <w:t>圾、渣土的场地；不能按时完成清运的，应及时覆盖。</w:t>
            </w:r>
          </w:p>
          <w:p w14:paraId="63BA5638">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（3）出入车辆100%冲洗</w:t>
            </w:r>
          </w:p>
          <w:p w14:paraId="3EC70D83">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施工现场的出入口均应设置车辆冲洗台，四周设置排水沟，上盖钢篦，设置两级沉淀池，排水沟与沉淀池相连，沉淀池大小应满足冲洗要求；配备高压冲洗设备或设置自动冲洗台；应配备保洁员负责车辆、进出道路的冲洗、清扫和保洁工作。</w:t>
            </w:r>
          </w:p>
          <w:p w14:paraId="7687B894">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（4）施工现场地面100%硬化</w:t>
            </w:r>
          </w:p>
          <w:p w14:paraId="394EE8BC">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施工现场出入口、操作场地、材料堆场、生活区、场内道路等应采取铺设钢板、水泥混凝土、沥青混凝土或焦渣、细石或其它功能相当的材料进行硬化，并辅以洒水、喷洒抑尘剂等其他有效的防尘措施，保证不扬尘、不泥泞；场地硬化的强度、厚度、宽度应满足安全通行卫生保洁的需要。</w:t>
            </w:r>
          </w:p>
          <w:p w14:paraId="647E0A51">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（5）拆迁工地100%湿法作业</w:t>
            </w:r>
          </w:p>
          <w:p w14:paraId="4ED26F6B">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旧建筑物拆除施工应严格落实文明施工和作业标准，配备洒水、喷雾等防尘设备和设施，施工时要采取湿法作业，进行洒水、喷雾抑尘，拆除的垃圾必须随拆随清运。</w:t>
            </w:r>
          </w:p>
          <w:p w14:paraId="0C4C536A">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（6）渣土车辆100%密闭运输</w:t>
            </w:r>
          </w:p>
          <w:p w14:paraId="47FAB855">
            <w:pPr>
              <w:pStyle w:val="141"/>
              <w:keepNext w:val="0"/>
              <w:keepLines w:val="0"/>
              <w:pageBreakBefore w:val="0"/>
              <w:widowControl w:val="0"/>
              <w:suppressLineNumbers w:val="0"/>
              <w:kinsoku/>
              <w:wordWrap/>
              <w:overflowPunct/>
              <w:autoSpaceDE/>
              <w:autoSpaceDN/>
              <w:bidi w:val="0"/>
              <w:spacing w:before="0" w:beforeLines="0" w:beforeAutospacing="0" w:after="0" w:afterAutospacing="0" w:line="360" w:lineRule="auto"/>
              <w:ind w:left="0" w:right="0" w:firstLine="420"/>
              <w:textAlignment w:val="auto"/>
              <w:rPr>
                <w:rFonts w:hint="default"/>
                <w:snapToGrid w:val="0"/>
                <w:color w:val="auto"/>
                <w:kern w:val="0"/>
                <w:sz w:val="24"/>
                <w:szCs w:val="24"/>
              </w:rPr>
            </w:pPr>
            <w:r>
              <w:rPr>
                <w:rFonts w:hint="default"/>
                <w:snapToGrid w:val="0"/>
                <w:color w:val="auto"/>
                <w:kern w:val="0"/>
                <w:sz w:val="24"/>
                <w:szCs w:val="24"/>
              </w:rPr>
              <w:t>进出工地车辆应采取密闭车斗，并保证物料不遗撒外漏。若无密闭车斗，物料、垃圾、渣土的装载与车厢持平，不得超高；车斗应用苫布盖严、捆实，车厢左右侧各三竖道，车后十字交叉并收紧，保证物料、垃圾、渣土等不露出、不遗撒。</w:t>
            </w:r>
          </w:p>
          <w:p w14:paraId="285C233A">
            <w:pPr>
              <w:keepNext w:val="0"/>
              <w:keepLines w:val="0"/>
              <w:pageBreakBefore w:val="0"/>
              <w:widowControl w:val="0"/>
              <w:suppressLineNumbers w:val="0"/>
              <w:kinsoku/>
              <w:wordWrap/>
              <w:overflowPunct/>
              <w:autoSpaceDE/>
              <w:autoSpaceDN/>
              <w:bidi w:val="0"/>
              <w:adjustRightInd w:val="0"/>
              <w:snapToGrid w:val="0"/>
              <w:spacing w:before="0" w:beforeAutospacing="0" w:after="0" w:afterAutospacing="0" w:line="360" w:lineRule="auto"/>
              <w:ind w:left="0" w:right="0" w:firstLine="480" w:firstLineChars="200"/>
              <w:textAlignment w:val="auto"/>
              <w:rPr>
                <w:rFonts w:hint="default"/>
                <w:color w:val="auto"/>
                <w:sz w:val="24"/>
                <w:szCs w:val="24"/>
              </w:rPr>
            </w:pPr>
            <w:r>
              <w:rPr>
                <w:rFonts w:hint="default"/>
                <w:color w:val="auto"/>
                <w:sz w:val="24"/>
                <w:szCs w:val="24"/>
              </w:rPr>
              <w:t>另外，针对施工机械燃油废气，施工单位应做好机械的维护、保养工作，避免油料在柴油机内不完全燃烧而产生大量的黑烟；对运输车辆禁止超载、不得使用劣质燃料；对车辆的尾气排放进行监督管理，严格执行汽车排污监管办法、汽车排放监测制度。</w:t>
            </w:r>
          </w:p>
          <w:p w14:paraId="5B85D74F">
            <w:pPr>
              <w:pStyle w:val="26"/>
              <w:keepNext w:val="0"/>
              <w:keepLines w:val="0"/>
              <w:pageBreakBefore w:val="0"/>
              <w:widowControl w:val="0"/>
              <w:suppressLineNumbers w:val="0"/>
              <w:kinsoku/>
              <w:wordWrap/>
              <w:overflowPunct/>
              <w:autoSpaceDE/>
              <w:autoSpaceDN/>
              <w:bidi w:val="0"/>
              <w:spacing w:before="0" w:beforeAutospacing="0" w:after="0" w:afterAutospacing="0" w:line="360" w:lineRule="auto"/>
              <w:ind w:left="0" w:right="0" w:firstLine="480" w:firstLineChars="200"/>
              <w:textAlignment w:val="auto"/>
              <w:rPr>
                <w:rFonts w:hint="default"/>
                <w:color w:val="0000FF"/>
                <w:sz w:val="24"/>
                <w:szCs w:val="24"/>
                <w:highlight w:val="none"/>
              </w:rPr>
            </w:pPr>
            <w:r>
              <w:rPr>
                <w:rFonts w:hint="default"/>
                <w:color w:val="auto"/>
                <w:kern w:val="2"/>
                <w:sz w:val="24"/>
                <w:szCs w:val="24"/>
              </w:rPr>
              <w:t>综上，经采用上述施工废气污染防治措施后，项目施工期废气对区域的大气环境影响较小。另外，项目施工期是偶然的、短暂的，其不利影响会随着施工期的结束而消失。</w:t>
            </w:r>
          </w:p>
          <w:p w14:paraId="3678C3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b/>
                <w:bCs/>
                <w:color w:val="auto"/>
                <w:sz w:val="24"/>
                <w:szCs w:val="24"/>
                <w:highlight w:val="none"/>
              </w:rPr>
            </w:pPr>
            <w:r>
              <w:rPr>
                <w:rFonts w:hint="default"/>
                <w:b/>
                <w:bCs/>
                <w:color w:val="auto"/>
                <w:sz w:val="24"/>
                <w:szCs w:val="24"/>
                <w:highlight w:val="none"/>
              </w:rPr>
              <w:t>3</w:t>
            </w:r>
            <w:r>
              <w:rPr>
                <w:rFonts w:hint="eastAsia"/>
                <w:b/>
                <w:bCs/>
                <w:color w:val="auto"/>
                <w:sz w:val="24"/>
                <w:szCs w:val="24"/>
                <w:highlight w:val="none"/>
                <w:lang w:eastAsia="zh-CN"/>
              </w:rPr>
              <w:t>、</w:t>
            </w:r>
            <w:r>
              <w:rPr>
                <w:rFonts w:hint="default"/>
                <w:b/>
                <w:bCs/>
                <w:color w:val="auto"/>
                <w:sz w:val="24"/>
                <w:szCs w:val="24"/>
                <w:highlight w:val="none"/>
              </w:rPr>
              <w:t>噪声</w:t>
            </w:r>
          </w:p>
          <w:p w14:paraId="617F9166">
            <w:pPr>
              <w:keepNext w:val="0"/>
              <w:keepLines w:val="0"/>
              <w:pageBreakBefore w:val="0"/>
              <w:widowControl w:val="0"/>
              <w:suppressLineNumbers w:val="0"/>
              <w:kinsoku/>
              <w:wordWrap/>
              <w:overflowPunct/>
              <w:autoSpaceDE/>
              <w:autoSpaceDN/>
              <w:bidi w:val="0"/>
              <w:adjustRightInd w:val="0"/>
              <w:snapToGrid w:val="0"/>
              <w:spacing w:before="0" w:beforeAutospacing="0" w:after="0" w:afterAutospacing="0" w:line="360" w:lineRule="auto"/>
              <w:ind w:left="0" w:right="0" w:firstLine="480" w:firstLineChars="200"/>
              <w:textAlignment w:val="auto"/>
              <w:rPr>
                <w:rFonts w:hint="default"/>
                <w:color w:val="auto"/>
                <w:sz w:val="24"/>
                <w:szCs w:val="24"/>
              </w:rPr>
            </w:pPr>
            <w:r>
              <w:rPr>
                <w:rFonts w:hint="default"/>
                <w:color w:val="auto"/>
                <w:sz w:val="24"/>
                <w:szCs w:val="24"/>
              </w:rPr>
              <w:t>施工噪声主要是各类机械设备噪声及物料运输的交通噪声，其主要来源包括施工现场的各类机械设备和物料运输的交通车辆等。</w:t>
            </w:r>
          </w:p>
          <w:p w14:paraId="494791BF">
            <w:pPr>
              <w:keepNext w:val="0"/>
              <w:keepLines w:val="0"/>
              <w:pageBreakBefore w:val="0"/>
              <w:widowControl w:val="0"/>
              <w:suppressLineNumbers w:val="0"/>
              <w:kinsoku/>
              <w:wordWrap/>
              <w:overflowPunct/>
              <w:topLinePunct/>
              <w:autoSpaceDE/>
              <w:autoSpaceDN/>
              <w:bidi w:val="0"/>
              <w:spacing w:before="0" w:beforeAutospacing="0" w:after="0" w:afterAutospacing="0" w:line="360" w:lineRule="auto"/>
              <w:ind w:left="0" w:right="0" w:firstLine="480" w:firstLineChars="200"/>
              <w:textAlignment w:val="auto"/>
              <w:rPr>
                <w:rFonts w:hint="default"/>
                <w:color w:val="auto"/>
                <w:sz w:val="24"/>
                <w:szCs w:val="24"/>
              </w:rPr>
            </w:pPr>
            <w:r>
              <w:rPr>
                <w:rFonts w:hint="default"/>
                <w:color w:val="auto"/>
                <w:sz w:val="24"/>
                <w:szCs w:val="24"/>
              </w:rPr>
              <w:t>为了防治并减少施工噪声的影响，减少建议采取以下控制措施：</w:t>
            </w:r>
          </w:p>
          <w:p w14:paraId="66134A2A">
            <w:pPr>
              <w:keepNext w:val="0"/>
              <w:keepLines w:val="0"/>
              <w:pageBreakBefore w:val="0"/>
              <w:widowControl w:val="0"/>
              <w:suppressLineNumbers w:val="0"/>
              <w:kinsoku/>
              <w:wordWrap/>
              <w:overflowPunct/>
              <w:autoSpaceDE/>
              <w:autoSpaceDN/>
              <w:bidi w:val="0"/>
              <w:spacing w:before="0" w:beforeAutospacing="0" w:after="0" w:afterAutospacing="0" w:line="360" w:lineRule="auto"/>
              <w:ind w:left="0" w:right="0" w:firstLine="468" w:firstLineChars="195"/>
              <w:textAlignment w:val="auto"/>
              <w:rPr>
                <w:rFonts w:hint="default"/>
                <w:color w:val="auto"/>
                <w:sz w:val="24"/>
                <w:szCs w:val="24"/>
              </w:rPr>
            </w:pPr>
            <w:r>
              <w:rPr>
                <w:rFonts w:hint="default"/>
                <w:color w:val="auto"/>
                <w:kern w:val="28"/>
                <w:sz w:val="24"/>
                <w:szCs w:val="24"/>
              </w:rPr>
              <w:t>（1）</w:t>
            </w:r>
            <w:r>
              <w:rPr>
                <w:rFonts w:hint="default"/>
                <w:color w:val="auto"/>
                <w:sz w:val="24"/>
                <w:szCs w:val="24"/>
              </w:rPr>
              <w:t>施工机械选型时尽量选用可替代的低噪声的设备；对动力机械设备进行定期的维修、养护，避免设备因松动部件的振动或消声器的损坏而增加其工作时的声压级；设备用完后或不用时应立即关闭。</w:t>
            </w:r>
          </w:p>
          <w:p w14:paraId="33FBB909">
            <w:pPr>
              <w:keepNext w:val="0"/>
              <w:keepLines w:val="0"/>
              <w:pageBreakBefore w:val="0"/>
              <w:widowControl w:val="0"/>
              <w:suppressLineNumbers w:val="0"/>
              <w:kinsoku/>
              <w:wordWrap/>
              <w:overflowPunct/>
              <w:autoSpaceDE/>
              <w:autoSpaceDN/>
              <w:bidi w:val="0"/>
              <w:spacing w:before="0" w:beforeAutospacing="0" w:after="0" w:afterAutospacing="0" w:line="360" w:lineRule="auto"/>
              <w:ind w:left="0" w:right="0" w:firstLine="468" w:firstLineChars="195"/>
              <w:textAlignment w:val="auto"/>
              <w:rPr>
                <w:rFonts w:hint="default"/>
                <w:color w:val="auto"/>
                <w:sz w:val="24"/>
                <w:szCs w:val="24"/>
              </w:rPr>
            </w:pPr>
            <w:r>
              <w:rPr>
                <w:rFonts w:hint="default"/>
                <w:color w:val="auto"/>
                <w:kern w:val="28"/>
                <w:sz w:val="24"/>
                <w:szCs w:val="24"/>
              </w:rPr>
              <w:t>（2）</w:t>
            </w:r>
            <w:r>
              <w:rPr>
                <w:rFonts w:hint="default"/>
                <w:color w:val="auto"/>
                <w:sz w:val="24"/>
                <w:szCs w:val="24"/>
              </w:rPr>
              <w:t>项目施工过程中应尽可能将产生高噪声的作业点布置于远离周围居民的位置；避免在同一地点安排大量动力机械设备，以避免局部累积声级过高；将高噪声设备置于有隔声效果的工棚、消声屏障中使用。</w:t>
            </w:r>
          </w:p>
          <w:p w14:paraId="16A7FA9D">
            <w:pPr>
              <w:keepNext w:val="0"/>
              <w:keepLines w:val="0"/>
              <w:pageBreakBefore w:val="0"/>
              <w:widowControl w:val="0"/>
              <w:suppressLineNumbers w:val="0"/>
              <w:kinsoku/>
              <w:wordWrap/>
              <w:overflowPunct/>
              <w:autoSpaceDE/>
              <w:autoSpaceDN/>
              <w:bidi w:val="0"/>
              <w:spacing w:before="0" w:beforeAutospacing="0" w:after="0" w:afterAutospacing="0" w:line="360" w:lineRule="auto"/>
              <w:ind w:left="0" w:right="0" w:firstLine="468" w:firstLineChars="195"/>
              <w:textAlignment w:val="auto"/>
              <w:rPr>
                <w:rFonts w:hint="default"/>
                <w:color w:val="auto"/>
                <w:sz w:val="24"/>
                <w:szCs w:val="24"/>
              </w:rPr>
            </w:pPr>
            <w:r>
              <w:rPr>
                <w:rFonts w:hint="default"/>
                <w:color w:val="auto"/>
                <w:kern w:val="28"/>
                <w:sz w:val="24"/>
                <w:szCs w:val="24"/>
              </w:rPr>
              <w:t>（3）</w:t>
            </w:r>
            <w:r>
              <w:rPr>
                <w:rFonts w:hint="default"/>
                <w:color w:val="auto"/>
                <w:sz w:val="24"/>
                <w:szCs w:val="24"/>
              </w:rPr>
              <w:t>合理安排施工工序，尽量缩短施工周期。</w:t>
            </w:r>
            <w:r>
              <w:rPr>
                <w:rFonts w:hint="default"/>
                <w:color w:val="auto"/>
                <w:kern w:val="28"/>
                <w:sz w:val="24"/>
                <w:szCs w:val="24"/>
              </w:rPr>
              <w:t>施工现场合理布局，尽可能将施工机械布置在施工地块的中央，以避免局部声级过高。</w:t>
            </w:r>
          </w:p>
          <w:p w14:paraId="602E1E7C">
            <w:pPr>
              <w:keepNext w:val="0"/>
              <w:keepLines w:val="0"/>
              <w:pageBreakBefore w:val="0"/>
              <w:widowControl w:val="0"/>
              <w:suppressLineNumbers w:val="0"/>
              <w:kinsoku/>
              <w:wordWrap/>
              <w:overflowPunct/>
              <w:topLinePunct/>
              <w:autoSpaceDE/>
              <w:autoSpaceDN/>
              <w:bidi w:val="0"/>
              <w:spacing w:before="0" w:beforeAutospacing="0" w:after="0" w:afterAutospacing="0" w:line="360" w:lineRule="auto"/>
              <w:ind w:left="0" w:right="0" w:firstLine="482"/>
              <w:textAlignment w:val="auto"/>
              <w:rPr>
                <w:rFonts w:hint="default"/>
                <w:color w:val="auto"/>
                <w:sz w:val="24"/>
                <w:szCs w:val="24"/>
              </w:rPr>
            </w:pPr>
            <w:r>
              <w:rPr>
                <w:rFonts w:hint="default"/>
                <w:color w:val="auto"/>
                <w:sz w:val="24"/>
                <w:szCs w:val="24"/>
              </w:rPr>
              <w:t>（3）施工中采用低噪声的施工方法，并应尽量使用低噪声新技术，如改变垂直振打为螺旋、静压、喷注式打桩机新技术，如减少同时作业的高噪施工机械数量，从而尽可能减轻声源叠加影响。</w:t>
            </w:r>
          </w:p>
          <w:p w14:paraId="0433DADD">
            <w:pPr>
              <w:keepNext w:val="0"/>
              <w:keepLines w:val="0"/>
              <w:pageBreakBefore w:val="0"/>
              <w:widowControl w:val="0"/>
              <w:suppressLineNumbers w:val="0"/>
              <w:kinsoku/>
              <w:wordWrap/>
              <w:overflowPunct/>
              <w:topLinePunct/>
              <w:autoSpaceDE/>
              <w:autoSpaceDN/>
              <w:bidi w:val="0"/>
              <w:spacing w:before="0" w:beforeAutospacing="0" w:after="0" w:afterAutospacing="0" w:line="360" w:lineRule="auto"/>
              <w:ind w:left="0" w:right="0" w:firstLine="480" w:firstLineChars="200"/>
              <w:textAlignment w:val="auto"/>
              <w:rPr>
                <w:rFonts w:hint="default"/>
                <w:color w:val="auto"/>
                <w:sz w:val="24"/>
                <w:szCs w:val="24"/>
              </w:rPr>
            </w:pPr>
            <w:r>
              <w:rPr>
                <w:rFonts w:hint="default"/>
                <w:color w:val="auto"/>
                <w:sz w:val="24"/>
                <w:szCs w:val="24"/>
              </w:rPr>
              <w:t>（8）严格执行《建筑施工场界环境噪声排放标准》（GB12523-2011）和有关建筑施工噪声管理的规定，避免施工扰民事件的发生。</w:t>
            </w:r>
          </w:p>
          <w:p w14:paraId="15FD8980">
            <w:pPr>
              <w:pStyle w:val="26"/>
              <w:keepNext w:val="0"/>
              <w:keepLines w:val="0"/>
              <w:pageBreakBefore w:val="0"/>
              <w:widowControl w:val="0"/>
              <w:suppressLineNumbers w:val="0"/>
              <w:kinsoku/>
              <w:wordWrap/>
              <w:overflowPunct/>
              <w:autoSpaceDE/>
              <w:autoSpaceDN/>
              <w:bidi w:val="0"/>
              <w:spacing w:before="0" w:beforeAutospacing="0" w:after="0" w:afterAutospacing="0" w:line="360" w:lineRule="auto"/>
              <w:ind w:left="0" w:right="0" w:firstLine="480" w:firstLineChars="200"/>
              <w:textAlignment w:val="auto"/>
              <w:rPr>
                <w:rFonts w:hint="default"/>
                <w:color w:val="auto"/>
                <w:kern w:val="2"/>
                <w:sz w:val="24"/>
                <w:szCs w:val="24"/>
              </w:rPr>
            </w:pPr>
            <w:r>
              <w:rPr>
                <w:rFonts w:hint="default"/>
                <w:color w:val="auto"/>
                <w:kern w:val="2"/>
                <w:sz w:val="24"/>
                <w:szCs w:val="24"/>
              </w:rPr>
              <w:t>综上，经采用上述施工噪声防治措施后，项目施工期噪声对区域的声环境影响较小。另外，项目施工期是偶然的、短暂的，其不利影响会随着施工期的结束而消失。</w:t>
            </w:r>
          </w:p>
          <w:p w14:paraId="2A55C6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b/>
                <w:bCs/>
                <w:color w:val="auto"/>
                <w:sz w:val="24"/>
                <w:szCs w:val="24"/>
                <w:highlight w:val="none"/>
              </w:rPr>
            </w:pPr>
            <w:r>
              <w:rPr>
                <w:rFonts w:hint="default"/>
                <w:b/>
                <w:bCs/>
                <w:color w:val="auto"/>
                <w:sz w:val="24"/>
                <w:szCs w:val="24"/>
                <w:highlight w:val="none"/>
              </w:rPr>
              <w:t>4</w:t>
            </w:r>
            <w:r>
              <w:rPr>
                <w:rFonts w:hint="eastAsia"/>
                <w:b/>
                <w:bCs/>
                <w:color w:val="auto"/>
                <w:sz w:val="24"/>
                <w:szCs w:val="24"/>
                <w:highlight w:val="none"/>
                <w:lang w:eastAsia="zh-CN"/>
              </w:rPr>
              <w:t>、</w:t>
            </w:r>
            <w:r>
              <w:rPr>
                <w:rFonts w:hint="default"/>
                <w:b/>
                <w:bCs/>
                <w:color w:val="auto"/>
                <w:sz w:val="24"/>
                <w:szCs w:val="24"/>
                <w:highlight w:val="none"/>
              </w:rPr>
              <w:t>固废影响分析</w:t>
            </w:r>
          </w:p>
          <w:p w14:paraId="143BB88B">
            <w:pPr>
              <w:keepNext w:val="0"/>
              <w:keepLines w:val="0"/>
              <w:pageBreakBefore w:val="0"/>
              <w:widowControl w:val="0"/>
              <w:suppressLineNumbers w:val="0"/>
              <w:kinsoku/>
              <w:wordWrap/>
              <w:overflowPunct/>
              <w:autoSpaceDE/>
              <w:autoSpaceDN/>
              <w:bidi w:val="0"/>
              <w:spacing w:before="0" w:beforeAutospacing="0" w:after="0" w:afterAutospacing="0" w:line="454" w:lineRule="exact"/>
              <w:ind w:left="0" w:right="0" w:firstLine="480" w:firstLineChars="200"/>
              <w:textAlignment w:val="auto"/>
              <w:rPr>
                <w:rFonts w:hint="default"/>
                <w:color w:val="auto"/>
                <w:sz w:val="24"/>
                <w:szCs w:val="24"/>
              </w:rPr>
            </w:pPr>
            <w:r>
              <w:rPr>
                <w:rFonts w:hint="default"/>
                <w:color w:val="auto"/>
                <w:sz w:val="24"/>
                <w:szCs w:val="24"/>
              </w:rPr>
              <w:t>本项目施工期的固体废物主要为施工过程中产生的施工建筑垃圾和施工人员的生活垃圾等。</w:t>
            </w:r>
          </w:p>
          <w:p w14:paraId="018868F1">
            <w:pPr>
              <w:keepNext w:val="0"/>
              <w:keepLines w:val="0"/>
              <w:pageBreakBefore w:val="0"/>
              <w:widowControl w:val="0"/>
              <w:suppressLineNumbers w:val="0"/>
              <w:kinsoku/>
              <w:wordWrap/>
              <w:overflowPunct/>
              <w:autoSpaceDE/>
              <w:autoSpaceDN/>
              <w:bidi w:val="0"/>
              <w:spacing w:before="0" w:beforeAutospacing="0" w:after="0" w:afterAutospacing="0" w:line="454" w:lineRule="exact"/>
              <w:ind w:left="0" w:right="0" w:firstLine="480" w:firstLineChars="200"/>
              <w:textAlignment w:val="auto"/>
              <w:rPr>
                <w:rFonts w:hint="default"/>
                <w:color w:val="auto"/>
                <w:sz w:val="24"/>
                <w:szCs w:val="24"/>
              </w:rPr>
            </w:pPr>
            <w:r>
              <w:rPr>
                <w:rFonts w:hint="default"/>
                <w:color w:val="auto"/>
                <w:sz w:val="24"/>
                <w:szCs w:val="24"/>
              </w:rPr>
              <w:t>项目施工过程中，施工建筑垃圾主要是废渣土、废混凝土、废沙石、钢筋头、废木料等，其中废钢筋头、废木料等约占20%，全部回收利用，剩余建筑垃圾部分按照有关规定运至市政指定地点堆放，施工挖掘产生的废土方（渣土）由施工单位或承建单位和市容局渣土办联系外运；施工人员生活垃圾经统一收集后，委托当地环卫部门及时清运、集中处置。施工渣土运输过程中严格执行有关条例和规定，渣土运输车辆应在规定的时间和规定的路线进出施工场地，沿途应注意保持道路的清洁，应尽量减少装土过满、车辆颠簸等造成的渣土倾撒。</w:t>
            </w:r>
          </w:p>
          <w:p w14:paraId="2389B235">
            <w:pPr>
              <w:keepNext w:val="0"/>
              <w:keepLines w:val="0"/>
              <w:pageBreakBefore w:val="0"/>
              <w:widowControl w:val="0"/>
              <w:suppressLineNumbers w:val="0"/>
              <w:kinsoku/>
              <w:wordWrap/>
              <w:overflowPunct/>
              <w:autoSpaceDE/>
              <w:autoSpaceDN/>
              <w:bidi w:val="0"/>
              <w:spacing w:before="0" w:beforeAutospacing="0" w:after="0" w:afterAutospacing="0" w:line="454" w:lineRule="exact"/>
              <w:ind w:left="0" w:right="0" w:firstLine="480" w:firstLineChars="200"/>
              <w:textAlignment w:val="auto"/>
              <w:rPr>
                <w:rFonts w:hint="default"/>
                <w:color w:val="auto"/>
                <w:sz w:val="24"/>
                <w:szCs w:val="24"/>
                <w:highlight w:val="none"/>
              </w:rPr>
            </w:pPr>
            <w:r>
              <w:rPr>
                <w:rFonts w:hint="default"/>
                <w:color w:val="auto"/>
                <w:sz w:val="24"/>
                <w:szCs w:val="24"/>
              </w:rPr>
              <w:t>综上，施工期的固体废物均得到了有效处理处置，</w:t>
            </w:r>
            <w:r>
              <w:rPr>
                <w:rFonts w:hint="default"/>
                <w:color w:val="auto"/>
                <w:sz w:val="24"/>
                <w:szCs w:val="24"/>
                <w:highlight w:val="none"/>
              </w:rPr>
              <w:t>对</w:t>
            </w:r>
            <w:r>
              <w:rPr>
                <w:rFonts w:hint="eastAsia"/>
                <w:color w:val="auto"/>
                <w:sz w:val="24"/>
                <w:szCs w:val="24"/>
                <w:highlight w:val="none"/>
                <w:lang w:val="en-US" w:eastAsia="zh-CN"/>
              </w:rPr>
              <w:t>周围</w:t>
            </w:r>
            <w:r>
              <w:rPr>
                <w:rFonts w:hint="default"/>
                <w:color w:val="auto"/>
                <w:sz w:val="24"/>
                <w:szCs w:val="24"/>
                <w:highlight w:val="none"/>
              </w:rPr>
              <w:t>环境影响较小。</w:t>
            </w:r>
          </w:p>
          <w:p w14:paraId="27D479B0">
            <w:pPr>
              <w:keepNext w:val="0"/>
              <w:keepLines w:val="0"/>
              <w:suppressLineNumbers w:val="0"/>
              <w:adjustRightInd w:val="0"/>
              <w:snapToGrid w:val="0"/>
              <w:spacing w:before="0" w:beforeAutospacing="0" w:after="0" w:afterAutospacing="0" w:line="360" w:lineRule="auto"/>
              <w:ind w:left="0" w:right="0"/>
              <w:rPr>
                <w:rFonts w:hint="eastAsia" w:ascii="Times New Roman" w:hAnsi="Times New Roman" w:eastAsia="宋体" w:cs="Times New Roman"/>
                <w:smallCaps w:val="0"/>
                <w:color w:val="auto"/>
                <w:lang w:val="en-US" w:eastAsia="zh-CN"/>
              </w:rPr>
            </w:pPr>
          </w:p>
          <w:p w14:paraId="097D9690">
            <w:pPr>
              <w:pStyle w:val="26"/>
              <w:keepNext w:val="0"/>
              <w:keepLines w:val="0"/>
              <w:suppressLineNumbers w:val="0"/>
              <w:spacing w:before="0" w:beforeAutospacing="0" w:afterAutospacing="0"/>
              <w:ind w:left="0" w:right="0"/>
              <w:rPr>
                <w:rFonts w:hint="eastAsia"/>
                <w:color w:val="0000FF"/>
                <w:lang w:val="en-US" w:eastAsia="zh-CN"/>
              </w:rPr>
            </w:pPr>
          </w:p>
        </w:tc>
      </w:tr>
      <w:tr w14:paraId="25D20F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944" w:hRule="atLeast"/>
          <w:jc w:val="center"/>
        </w:trPr>
        <w:tc>
          <w:tcPr>
            <w:tcW w:w="394" w:type="pct"/>
            <w:noWrap w:val="0"/>
            <w:tcMar>
              <w:left w:w="28" w:type="dxa"/>
              <w:right w:w="28" w:type="dxa"/>
            </w:tcMar>
            <w:vAlign w:val="center"/>
          </w:tcPr>
          <w:p w14:paraId="4526578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auto"/>
                <w:sz w:val="24"/>
              </w:rPr>
            </w:pPr>
            <w:r>
              <w:rPr>
                <w:rFonts w:hint="default" w:ascii="Times New Roman" w:hAnsi="Times New Roman" w:eastAsia="宋体" w:cs="Times New Roman"/>
                <w:bCs/>
                <w:smallCaps w:val="0"/>
                <w:color w:val="auto"/>
                <w:sz w:val="24"/>
              </w:rPr>
              <w:t>运营</w:t>
            </w:r>
          </w:p>
          <w:p w14:paraId="468F375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auto"/>
                <w:sz w:val="24"/>
              </w:rPr>
            </w:pPr>
            <w:r>
              <w:rPr>
                <w:rFonts w:hint="default" w:ascii="Times New Roman" w:hAnsi="Times New Roman" w:eastAsia="宋体" w:cs="Times New Roman"/>
                <w:bCs/>
                <w:smallCaps w:val="0"/>
                <w:color w:val="auto"/>
                <w:sz w:val="24"/>
              </w:rPr>
              <w:t>期环</w:t>
            </w:r>
          </w:p>
          <w:p w14:paraId="3F4B442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auto"/>
                <w:sz w:val="24"/>
              </w:rPr>
            </w:pPr>
            <w:r>
              <w:rPr>
                <w:rFonts w:hint="default" w:ascii="Times New Roman" w:hAnsi="Times New Roman" w:eastAsia="宋体" w:cs="Times New Roman"/>
                <w:bCs/>
                <w:smallCaps w:val="0"/>
                <w:color w:val="auto"/>
                <w:sz w:val="24"/>
              </w:rPr>
              <w:t>境影</w:t>
            </w:r>
          </w:p>
          <w:p w14:paraId="09A4264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auto"/>
                <w:sz w:val="24"/>
              </w:rPr>
            </w:pPr>
            <w:r>
              <w:rPr>
                <w:rFonts w:hint="default" w:ascii="Times New Roman" w:hAnsi="Times New Roman" w:eastAsia="宋体" w:cs="Times New Roman"/>
                <w:bCs/>
                <w:smallCaps w:val="0"/>
                <w:color w:val="auto"/>
                <w:sz w:val="24"/>
              </w:rPr>
              <w:t>响和</w:t>
            </w:r>
          </w:p>
          <w:p w14:paraId="6BE2BC4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smallCaps w:val="0"/>
                <w:color w:val="auto"/>
                <w:sz w:val="24"/>
              </w:rPr>
            </w:pPr>
            <w:r>
              <w:rPr>
                <w:rFonts w:hint="default" w:ascii="Times New Roman" w:hAnsi="Times New Roman" w:eastAsia="宋体" w:cs="Times New Roman"/>
                <w:bCs/>
                <w:smallCaps w:val="0"/>
                <w:color w:val="auto"/>
                <w:sz w:val="24"/>
              </w:rPr>
              <w:t>保护</w:t>
            </w:r>
          </w:p>
          <w:p w14:paraId="37851387">
            <w:pPr>
              <w:pStyle w:val="28"/>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kern w:val="2"/>
                <w:szCs w:val="24"/>
                <w:highlight w:val="none"/>
              </w:rPr>
            </w:pPr>
            <w:r>
              <w:rPr>
                <w:rFonts w:hint="default" w:ascii="Times New Roman" w:hAnsi="Times New Roman" w:eastAsia="宋体" w:cs="Times New Roman"/>
                <w:bCs/>
                <w:smallCaps w:val="0"/>
                <w:color w:val="auto"/>
                <w:sz w:val="24"/>
              </w:rPr>
              <w:t>措施</w:t>
            </w:r>
          </w:p>
        </w:tc>
        <w:tc>
          <w:tcPr>
            <w:tcW w:w="4605" w:type="pct"/>
            <w:noWrap w:val="0"/>
            <w:vAlign w:val="center"/>
          </w:tcPr>
          <w:p w14:paraId="4568787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rPr>
            </w:pPr>
            <w:r>
              <w:rPr>
                <w:rFonts w:hint="default" w:ascii="Times New Roman" w:hAnsi="Times New Roman" w:eastAsia="宋体" w:cs="Times New Roman"/>
                <w:b/>
                <w:bCs/>
                <w:smallCaps w:val="0"/>
                <w:color w:val="auto"/>
                <w:kern w:val="0"/>
                <w:sz w:val="24"/>
                <w:szCs w:val="24"/>
                <w:lang w:val="en-US" w:eastAsia="zh-CN"/>
              </w:rPr>
              <w:t>1</w:t>
            </w:r>
            <w:r>
              <w:rPr>
                <w:rFonts w:hint="eastAsia" w:cs="Times New Roman"/>
                <w:b/>
                <w:bCs/>
                <w:smallCaps w:val="0"/>
                <w:color w:val="auto"/>
                <w:kern w:val="0"/>
                <w:sz w:val="24"/>
                <w:szCs w:val="24"/>
                <w:lang w:val="en-US" w:eastAsia="zh-CN"/>
              </w:rPr>
              <w:t>、</w:t>
            </w:r>
            <w:r>
              <w:rPr>
                <w:rFonts w:hint="default" w:ascii="Times New Roman" w:hAnsi="Times New Roman" w:eastAsia="宋体" w:cs="Times New Roman"/>
                <w:b/>
                <w:bCs/>
                <w:smallCaps w:val="0"/>
                <w:color w:val="auto"/>
                <w:kern w:val="0"/>
                <w:sz w:val="24"/>
                <w:szCs w:val="24"/>
              </w:rPr>
              <w:t>废水</w:t>
            </w:r>
          </w:p>
          <w:p w14:paraId="341E50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rPr>
            </w:pPr>
            <w:r>
              <w:rPr>
                <w:rFonts w:hint="eastAsia" w:cs="Times New Roman"/>
                <w:b/>
                <w:bCs/>
                <w:smallCaps w:val="0"/>
                <w:color w:val="auto"/>
                <w:kern w:val="0"/>
                <w:sz w:val="24"/>
                <w:lang w:val="en-US" w:eastAsia="zh-CN"/>
              </w:rPr>
              <w:t>1.1</w:t>
            </w:r>
            <w:r>
              <w:rPr>
                <w:rFonts w:hint="default" w:ascii="Times New Roman" w:hAnsi="Times New Roman" w:eastAsia="宋体" w:cs="Times New Roman"/>
                <w:b/>
                <w:bCs/>
                <w:smallCaps w:val="0"/>
                <w:color w:val="auto"/>
                <w:kern w:val="0"/>
                <w:sz w:val="24"/>
              </w:rPr>
              <w:t>源强分析</w:t>
            </w:r>
          </w:p>
          <w:p w14:paraId="0C88F1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pacing w:val="0"/>
                <w:position w:val="0"/>
                <w:sz w:val="24"/>
                <w:szCs w:val="24"/>
              </w:rPr>
            </w:pPr>
            <w:r>
              <w:rPr>
                <w:rFonts w:hint="default" w:ascii="Times New Roman" w:hAnsi="Times New Roman" w:eastAsia="宋体" w:cs="Times New Roman"/>
                <w:color w:val="auto"/>
                <w:spacing w:val="0"/>
                <w:position w:val="0"/>
                <w:sz w:val="24"/>
                <w:szCs w:val="24"/>
              </w:rPr>
              <w:t>本项目营运期产生的废水主要为员工生活废水</w:t>
            </w:r>
            <w:r>
              <w:rPr>
                <w:rFonts w:hint="eastAsia" w:cs="Times New Roman"/>
                <w:color w:val="auto"/>
                <w:spacing w:val="0"/>
                <w:position w:val="0"/>
                <w:sz w:val="24"/>
                <w:szCs w:val="24"/>
                <w:lang w:eastAsia="zh-CN"/>
              </w:rPr>
              <w:t>、</w:t>
            </w:r>
            <w:r>
              <w:rPr>
                <w:rFonts w:hint="eastAsia" w:cs="Times New Roman"/>
                <w:color w:val="auto"/>
                <w:spacing w:val="0"/>
                <w:position w:val="0"/>
                <w:sz w:val="24"/>
                <w:szCs w:val="24"/>
                <w:lang w:val="en-US" w:eastAsia="zh-CN"/>
              </w:rPr>
              <w:t>定期排放的循环冷却废水</w:t>
            </w:r>
            <w:r>
              <w:rPr>
                <w:rFonts w:hint="default" w:ascii="Times New Roman" w:hAnsi="Times New Roman" w:eastAsia="宋体" w:cs="Times New Roman"/>
                <w:color w:val="auto"/>
                <w:spacing w:val="0"/>
                <w:position w:val="0"/>
                <w:sz w:val="24"/>
                <w:szCs w:val="24"/>
              </w:rPr>
              <w:t>。</w:t>
            </w:r>
          </w:p>
          <w:p w14:paraId="77A923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default" w:ascii="Times New Roman" w:hAnsi="Times New Roman" w:eastAsia="宋体" w:cs="Times New Roman"/>
                <w:b w:val="0"/>
                <w:bCs w:val="0"/>
                <w:smallCaps w:val="0"/>
                <w:color w:val="auto"/>
                <w:kern w:val="0"/>
                <w:sz w:val="24"/>
                <w:szCs w:val="24"/>
                <w:lang w:val="en-US" w:eastAsia="zh-CN" w:bidi="ar-SA"/>
              </w:rPr>
            </w:pPr>
            <w:r>
              <w:rPr>
                <w:rFonts w:hint="eastAsia" w:cs="Times New Roman"/>
                <w:b w:val="0"/>
                <w:bCs w:val="0"/>
                <w:smallCaps w:val="0"/>
                <w:color w:val="auto"/>
                <w:kern w:val="0"/>
                <w:sz w:val="24"/>
                <w:szCs w:val="24"/>
                <w:lang w:val="en-US" w:eastAsia="zh-CN" w:bidi="ar-SA"/>
              </w:rPr>
              <w:t>（1）</w:t>
            </w:r>
            <w:r>
              <w:rPr>
                <w:rFonts w:hint="default" w:ascii="Times New Roman" w:hAnsi="Times New Roman" w:eastAsia="宋体" w:cs="Times New Roman"/>
                <w:b w:val="0"/>
                <w:bCs w:val="0"/>
                <w:smallCaps w:val="0"/>
                <w:color w:val="auto"/>
                <w:kern w:val="0"/>
                <w:sz w:val="24"/>
                <w:szCs w:val="24"/>
                <w:lang w:val="en-US" w:eastAsia="zh-CN" w:bidi="ar-SA"/>
              </w:rPr>
              <w:t>生活污水</w:t>
            </w:r>
            <w:r>
              <w:rPr>
                <w:rFonts w:hint="eastAsia" w:ascii="Times New Roman" w:hAnsi="Times New Roman" w:eastAsia="宋体" w:cs="Times New Roman"/>
                <w:b w:val="0"/>
                <w:bCs w:val="0"/>
                <w:smallCaps w:val="0"/>
                <w:color w:val="auto"/>
                <w:kern w:val="0"/>
                <w:sz w:val="24"/>
                <w:szCs w:val="24"/>
                <w:lang w:val="en-US" w:eastAsia="zh-CN" w:bidi="ar-SA"/>
              </w:rPr>
              <w:t>：</w:t>
            </w:r>
            <w:r>
              <w:rPr>
                <w:rFonts w:hint="default" w:ascii="Times New Roman" w:hAnsi="Times New Roman" w:eastAsia="宋体" w:cs="Times New Roman"/>
                <w:b w:val="0"/>
                <w:bCs w:val="0"/>
                <w:smallCaps w:val="0"/>
                <w:color w:val="auto"/>
                <w:kern w:val="0"/>
                <w:sz w:val="24"/>
                <w:szCs w:val="24"/>
                <w:lang w:val="en-US" w:eastAsia="zh-CN" w:bidi="ar-SA"/>
              </w:rPr>
              <w:t>依托</w:t>
            </w:r>
            <w:r>
              <w:rPr>
                <w:rFonts w:hint="eastAsia" w:cs="Times New Roman"/>
                <w:b w:val="0"/>
                <w:bCs w:val="0"/>
                <w:smallCaps w:val="0"/>
                <w:color w:val="auto"/>
                <w:kern w:val="0"/>
                <w:sz w:val="24"/>
                <w:szCs w:val="24"/>
                <w:lang w:val="en-US" w:eastAsia="zh-CN" w:bidi="ar-SA"/>
              </w:rPr>
              <w:t>楼阁工业区市政</w:t>
            </w:r>
            <w:r>
              <w:rPr>
                <w:rFonts w:hint="default" w:ascii="Times New Roman" w:hAnsi="Times New Roman" w:eastAsia="宋体" w:cs="Times New Roman"/>
                <w:b w:val="0"/>
                <w:bCs w:val="0"/>
                <w:smallCaps w:val="0"/>
                <w:color w:val="auto"/>
                <w:kern w:val="0"/>
                <w:sz w:val="24"/>
                <w:szCs w:val="24"/>
                <w:lang w:val="en-US" w:eastAsia="zh-CN" w:bidi="ar-SA"/>
              </w:rPr>
              <w:t>给水管网供给。本项目劳动定员</w:t>
            </w:r>
            <w:r>
              <w:rPr>
                <w:rFonts w:hint="eastAsia" w:cs="Times New Roman"/>
                <w:b w:val="0"/>
                <w:bCs w:val="0"/>
                <w:smallCaps w:val="0"/>
                <w:color w:val="auto"/>
                <w:kern w:val="0"/>
                <w:sz w:val="24"/>
                <w:szCs w:val="24"/>
                <w:lang w:val="en-US" w:eastAsia="zh-CN" w:bidi="ar-SA"/>
              </w:rPr>
              <w:t>25</w:t>
            </w:r>
            <w:r>
              <w:rPr>
                <w:rFonts w:hint="default" w:ascii="Times New Roman" w:hAnsi="Times New Roman" w:eastAsia="宋体" w:cs="Times New Roman"/>
                <w:b w:val="0"/>
                <w:bCs w:val="0"/>
                <w:smallCaps w:val="0"/>
                <w:color w:val="auto"/>
                <w:kern w:val="0"/>
                <w:sz w:val="24"/>
                <w:szCs w:val="24"/>
                <w:lang w:val="en-US" w:eastAsia="zh-CN" w:bidi="ar-SA"/>
              </w:rPr>
              <w:t>人，年工作</w:t>
            </w:r>
            <w:r>
              <w:rPr>
                <w:rFonts w:hint="eastAsia" w:cs="Times New Roman"/>
                <w:b w:val="0"/>
                <w:bCs w:val="0"/>
                <w:smallCaps w:val="0"/>
                <w:color w:val="auto"/>
                <w:kern w:val="0"/>
                <w:sz w:val="24"/>
                <w:szCs w:val="24"/>
                <w:lang w:val="en-US" w:eastAsia="zh-CN" w:bidi="ar-SA"/>
              </w:rPr>
              <w:t>300</w:t>
            </w:r>
            <w:r>
              <w:rPr>
                <w:rFonts w:hint="default" w:ascii="Times New Roman" w:hAnsi="Times New Roman" w:eastAsia="宋体" w:cs="Times New Roman"/>
                <w:b w:val="0"/>
                <w:bCs w:val="0"/>
                <w:smallCaps w:val="0"/>
                <w:color w:val="auto"/>
                <w:kern w:val="0"/>
                <w:sz w:val="24"/>
                <w:szCs w:val="24"/>
                <w:lang w:val="en-US" w:eastAsia="zh-CN" w:bidi="ar-SA"/>
              </w:rPr>
              <w:t>天，</w:t>
            </w:r>
            <w:r>
              <w:rPr>
                <w:rFonts w:hint="eastAsia" w:cs="Times New Roman"/>
                <w:b w:val="0"/>
                <w:bCs w:val="0"/>
                <w:smallCaps w:val="0"/>
                <w:color w:val="auto"/>
                <w:kern w:val="0"/>
                <w:sz w:val="24"/>
                <w:szCs w:val="24"/>
                <w:lang w:val="en-US" w:eastAsia="zh-CN" w:bidi="ar-SA"/>
              </w:rPr>
              <w:t>三</w:t>
            </w:r>
            <w:r>
              <w:rPr>
                <w:rFonts w:hint="default" w:ascii="Times New Roman" w:hAnsi="Times New Roman" w:eastAsia="宋体" w:cs="Times New Roman"/>
                <w:b w:val="0"/>
                <w:bCs w:val="0"/>
                <w:smallCaps w:val="0"/>
                <w:color w:val="auto"/>
                <w:kern w:val="0"/>
                <w:sz w:val="24"/>
                <w:szCs w:val="24"/>
                <w:lang w:val="en-US" w:eastAsia="zh-CN" w:bidi="ar-SA"/>
              </w:rPr>
              <w:t>班</w:t>
            </w:r>
            <w:r>
              <w:rPr>
                <w:rFonts w:hint="eastAsia" w:cs="Times New Roman"/>
                <w:b w:val="0"/>
                <w:bCs w:val="0"/>
                <w:smallCaps w:val="0"/>
                <w:color w:val="auto"/>
                <w:kern w:val="0"/>
                <w:sz w:val="24"/>
                <w:szCs w:val="24"/>
                <w:lang w:val="en-US" w:eastAsia="zh-CN" w:bidi="ar-SA"/>
              </w:rPr>
              <w:t>八</w:t>
            </w:r>
            <w:r>
              <w:rPr>
                <w:rFonts w:hint="eastAsia" w:ascii="Times New Roman" w:hAnsi="Times New Roman" w:eastAsia="宋体" w:cs="Times New Roman"/>
                <w:b w:val="0"/>
                <w:bCs w:val="0"/>
                <w:smallCaps w:val="0"/>
                <w:color w:val="auto"/>
                <w:kern w:val="0"/>
                <w:sz w:val="24"/>
                <w:szCs w:val="24"/>
                <w:lang w:val="en-US" w:eastAsia="zh-CN" w:bidi="ar-SA"/>
              </w:rPr>
              <w:t xml:space="preserve">小时工作 </w:t>
            </w:r>
            <w:r>
              <w:rPr>
                <w:rFonts w:hint="default" w:ascii="Times New Roman" w:hAnsi="Times New Roman" w:eastAsia="宋体" w:cs="Times New Roman"/>
                <w:b w:val="0"/>
                <w:bCs w:val="0"/>
                <w:smallCaps w:val="0"/>
                <w:color w:val="auto"/>
                <w:kern w:val="0"/>
                <w:sz w:val="24"/>
                <w:szCs w:val="24"/>
                <w:lang w:val="en-US" w:eastAsia="zh-CN" w:bidi="ar-SA"/>
              </w:rPr>
              <w:t>制</w:t>
            </w:r>
            <w:r>
              <w:rPr>
                <w:rFonts w:hint="eastAsia" w:cs="Times New Roman"/>
                <w:b w:val="0"/>
                <w:bCs w:val="0"/>
                <w:smallCaps w:val="0"/>
                <w:color w:val="auto"/>
                <w:kern w:val="0"/>
                <w:sz w:val="24"/>
                <w:szCs w:val="24"/>
                <w:lang w:val="en-US" w:eastAsia="zh-CN" w:bidi="ar-SA"/>
              </w:rPr>
              <w:t>，员工在厂内食宿。</w:t>
            </w:r>
            <w:r>
              <w:rPr>
                <w:rFonts w:hint="eastAsia" w:ascii="Times New Roman" w:hAnsi="Times New Roman" w:eastAsia="宋体" w:cs="Times New Roman"/>
                <w:color w:val="auto"/>
                <w:sz w:val="24"/>
                <w:lang w:val="en-US" w:eastAsia="zh-CN"/>
              </w:rPr>
              <w:t>根据《建筑给水排水设计标准（GB50015-2019）》，</w:t>
            </w:r>
            <w:r>
              <w:rPr>
                <w:rFonts w:hint="eastAsia"/>
                <w:color w:val="auto"/>
                <w:kern w:val="0"/>
                <w:sz w:val="24"/>
              </w:rPr>
              <w:t>住宿人员</w:t>
            </w:r>
            <w:r>
              <w:rPr>
                <w:rFonts w:hint="default"/>
                <w:color w:val="auto"/>
                <w:kern w:val="0"/>
                <w:sz w:val="24"/>
              </w:rPr>
              <w:t>生活用水标准按照</w:t>
            </w:r>
            <w:r>
              <w:rPr>
                <w:rFonts w:hint="eastAsia"/>
                <w:color w:val="auto"/>
                <w:kern w:val="0"/>
                <w:sz w:val="24"/>
              </w:rPr>
              <w:t>120</w:t>
            </w:r>
            <w:r>
              <w:rPr>
                <w:rFonts w:hint="default"/>
                <w:color w:val="auto"/>
                <w:kern w:val="0"/>
                <w:sz w:val="24"/>
              </w:rPr>
              <w:t>L/人·d计</w:t>
            </w:r>
            <w:r>
              <w:rPr>
                <w:rFonts w:hint="eastAsia"/>
                <w:color w:val="auto"/>
                <w:kern w:val="0"/>
                <w:sz w:val="24"/>
                <w:lang w:eastAsia="zh-CN"/>
              </w:rPr>
              <w:t>（</w:t>
            </w:r>
            <w:r>
              <w:rPr>
                <w:rFonts w:hint="eastAsia"/>
                <w:color w:val="auto"/>
                <w:kern w:val="0"/>
                <w:sz w:val="24"/>
              </w:rPr>
              <w:t>其中食堂用水按照50</w:t>
            </w:r>
            <w:r>
              <w:rPr>
                <w:rFonts w:hint="default"/>
                <w:color w:val="auto"/>
                <w:kern w:val="0"/>
                <w:sz w:val="24"/>
              </w:rPr>
              <w:t>L/人·d计</w:t>
            </w:r>
            <w:r>
              <w:rPr>
                <w:rFonts w:hint="eastAsia"/>
                <w:color w:val="auto"/>
                <w:kern w:val="0"/>
                <w:sz w:val="24"/>
                <w:lang w:eastAsia="zh-CN"/>
              </w:rPr>
              <w:t>）</w:t>
            </w:r>
            <w:r>
              <w:rPr>
                <w:rFonts w:hint="default"/>
                <w:color w:val="auto"/>
                <w:kern w:val="0"/>
                <w:sz w:val="24"/>
              </w:rPr>
              <w:t>，</w:t>
            </w:r>
            <w:r>
              <w:rPr>
                <w:rFonts w:hint="default" w:ascii="Times New Roman" w:hAnsi="Times New Roman" w:eastAsia="宋体" w:cs="Times New Roman"/>
                <w:color w:val="auto"/>
                <w:sz w:val="24"/>
                <w:lang w:val="en-US" w:eastAsia="zh-CN"/>
              </w:rPr>
              <w:t>则生活用水量为</w:t>
            </w:r>
            <w:r>
              <w:rPr>
                <w:rFonts w:hint="eastAsia" w:ascii="Times New Roman" w:hAnsi="Times New Roman" w:eastAsia="宋体" w:cs="Times New Roman"/>
                <w:color w:val="auto"/>
                <w:sz w:val="24"/>
                <w:lang w:val="en-US" w:eastAsia="zh-CN"/>
              </w:rPr>
              <w:t>3</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（即900t/a，其中食堂用水为1.25</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w:t>
            </w:r>
            <w:r>
              <w:rPr>
                <w:rFonts w:hint="default" w:ascii="Times New Roman" w:hAnsi="Times New Roman" w:eastAsia="宋体" w:cs="Times New Roman"/>
                <w:color w:val="auto"/>
                <w:sz w:val="24"/>
                <w:lang w:val="en-US" w:eastAsia="zh-CN"/>
              </w:rPr>
              <w:t>，排污系数按0.8计，则生活污水产生量为</w:t>
            </w:r>
            <w:r>
              <w:rPr>
                <w:rFonts w:hint="eastAsia" w:ascii="Times New Roman" w:hAnsi="Times New Roman" w:eastAsia="宋体" w:cs="Times New Roman"/>
                <w:color w:val="auto"/>
                <w:sz w:val="24"/>
                <w:lang w:val="en-US" w:eastAsia="zh-CN"/>
              </w:rPr>
              <w:t>2.4</w:t>
            </w:r>
            <w:r>
              <w:rPr>
                <w:rFonts w:hint="default" w:ascii="Times New Roman" w:hAnsi="Times New Roman" w:eastAsia="宋体" w:cs="Times New Roman"/>
                <w:color w:val="auto"/>
                <w:sz w:val="24"/>
                <w:lang w:val="en-US" w:eastAsia="zh-CN"/>
              </w:rPr>
              <w:t>m</w:t>
            </w:r>
            <w:r>
              <w:rPr>
                <w:rFonts w:hint="default" w:ascii="Times New Roman" w:hAnsi="Times New Roman" w:eastAsia="宋体" w:cs="Times New Roman"/>
                <w:color w:val="auto"/>
                <w:sz w:val="24"/>
                <w:vertAlign w:val="superscript"/>
                <w:lang w:val="en-US" w:eastAsia="zh-CN"/>
              </w:rPr>
              <w:t>3</w:t>
            </w:r>
            <w:r>
              <w:rPr>
                <w:rFonts w:hint="default" w:ascii="Times New Roman" w:hAnsi="Times New Roman" w:eastAsia="宋体" w:cs="Times New Roman"/>
                <w:color w:val="auto"/>
                <w:sz w:val="24"/>
                <w:lang w:val="en-US" w:eastAsia="zh-CN"/>
              </w:rPr>
              <w:t>/d</w:t>
            </w:r>
            <w:r>
              <w:rPr>
                <w:rFonts w:hint="eastAsia" w:ascii="Times New Roman" w:hAnsi="Times New Roman" w:eastAsia="宋体" w:cs="Times New Roman"/>
                <w:color w:val="auto"/>
                <w:sz w:val="24"/>
                <w:lang w:val="en-US" w:eastAsia="zh-CN"/>
              </w:rPr>
              <w:t>（即720t/a）</w:t>
            </w:r>
            <w:r>
              <w:rPr>
                <w:rFonts w:hint="default" w:ascii="Times New Roman" w:hAnsi="Times New Roman" w:eastAsia="宋体" w:cs="Times New Roman"/>
                <w:color w:val="auto"/>
                <w:sz w:val="24"/>
                <w:lang w:val="en-US" w:eastAsia="zh-CN"/>
              </w:rPr>
              <w:t>。</w:t>
            </w:r>
            <w:r>
              <w:rPr>
                <w:rFonts w:hint="eastAsia"/>
                <w:bCs/>
                <w:color w:val="auto"/>
                <w:sz w:val="24"/>
                <w:lang w:eastAsia="zh-CN"/>
              </w:rPr>
              <w:t>生活污水经隔油+化粪池预处理后</w:t>
            </w:r>
            <w:r>
              <w:rPr>
                <w:rFonts w:hint="eastAsia" w:cs="Times New Roman"/>
                <w:b w:val="0"/>
                <w:bCs w:val="0"/>
                <w:smallCaps w:val="0"/>
                <w:color w:val="auto"/>
                <w:kern w:val="0"/>
                <w:sz w:val="24"/>
                <w:szCs w:val="24"/>
                <w:lang w:val="en-US" w:eastAsia="zh-CN" w:bidi="ar-SA"/>
              </w:rPr>
              <w:t>进入胜利镇污水处理站处理，处理后达标排放</w:t>
            </w:r>
            <w:r>
              <w:rPr>
                <w:rFonts w:hint="default" w:ascii="Times New Roman" w:hAnsi="Times New Roman" w:eastAsia="宋体" w:cs="Times New Roman"/>
                <w:b w:val="0"/>
                <w:bCs w:val="0"/>
                <w:smallCaps w:val="0"/>
                <w:color w:val="auto"/>
                <w:kern w:val="0"/>
                <w:sz w:val="24"/>
                <w:szCs w:val="24"/>
                <w:lang w:val="en-US" w:eastAsia="zh-CN" w:bidi="ar-SA"/>
              </w:rPr>
              <w:t>。</w:t>
            </w:r>
          </w:p>
          <w:p w14:paraId="42CBE06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textAlignment w:val="auto"/>
              <w:rPr>
                <w:rFonts w:hint="default" w:ascii="Times New Roman" w:hAnsi="Times New Roman" w:eastAsia="宋体" w:cs="Times New Roman"/>
                <w:b w:val="0"/>
                <w:bCs w:val="0"/>
                <w:smallCaps w:val="0"/>
                <w:color w:val="auto"/>
                <w:kern w:val="0"/>
                <w:sz w:val="24"/>
                <w:szCs w:val="24"/>
                <w:lang w:val="en-US" w:eastAsia="zh-CN" w:bidi="ar-SA"/>
              </w:rPr>
            </w:pPr>
            <w:r>
              <w:rPr>
                <w:rFonts w:hint="eastAsia" w:cs="Times New Roman"/>
                <w:color w:val="auto"/>
                <w:kern w:val="0"/>
                <w:sz w:val="24"/>
                <w:szCs w:val="24"/>
                <w:highlight w:val="none"/>
                <w:lang w:val="en-US" w:eastAsia="zh-CN" w:bidi="ar-SA"/>
              </w:rPr>
              <w:t>（2）循环冷却水：项目PET塑料粒子经挤出机成型后需要使用循环冷却水进行降温冷却，冷却水循环利用，项目有两台冷却塔，循环量为50t/d，补充水量约为循环水量的1%</w:t>
            </w:r>
            <w:r>
              <w:rPr>
                <w:rFonts w:hint="eastAsia" w:ascii="Times New Roman" w:hAnsi="Times New Roman" w:eastAsia="宋体" w:cs="Times New Roman"/>
                <w:color w:val="auto"/>
                <w:kern w:val="0"/>
                <w:sz w:val="24"/>
                <w:szCs w:val="24"/>
                <w:highlight w:val="none"/>
                <w:lang w:val="en-US" w:eastAsia="zh-CN" w:bidi="ar-SA"/>
              </w:rPr>
              <w:t>，即0.5t/d（15</w:t>
            </w:r>
            <w:r>
              <w:rPr>
                <w:rFonts w:hint="eastAsia" w:cs="Times New Roman"/>
                <w:color w:val="auto"/>
                <w:kern w:val="0"/>
                <w:sz w:val="24"/>
                <w:szCs w:val="24"/>
                <w:highlight w:val="none"/>
                <w:lang w:val="en-US" w:eastAsia="zh-CN" w:bidi="ar-SA"/>
              </w:rPr>
              <w:t>0</w:t>
            </w:r>
            <w:r>
              <w:rPr>
                <w:rFonts w:hint="eastAsia" w:ascii="Times New Roman" w:hAnsi="Times New Roman" w:eastAsia="宋体" w:cs="Times New Roman"/>
                <w:color w:val="auto"/>
                <w:kern w:val="0"/>
                <w:sz w:val="24"/>
                <w:szCs w:val="24"/>
                <w:highlight w:val="none"/>
                <w:lang w:val="en-US" w:eastAsia="zh-CN" w:bidi="ar-SA"/>
              </w:rPr>
              <w:t>t/a），冷却用水循环使用，每月排放一次，单次排放量 5t(60t/a)，定期排放的</w:t>
            </w:r>
            <w:r>
              <w:rPr>
                <w:rFonts w:hint="eastAsia" w:cs="Times New Roman"/>
                <w:color w:val="auto"/>
                <w:kern w:val="0"/>
                <w:sz w:val="24"/>
                <w:szCs w:val="24"/>
                <w:highlight w:val="none"/>
                <w:lang w:val="en-US" w:eastAsia="zh-CN" w:bidi="ar-SA"/>
              </w:rPr>
              <w:t>冷却循环水通过市政污水管网</w:t>
            </w:r>
            <w:r>
              <w:rPr>
                <w:rFonts w:hint="eastAsia" w:cs="Times New Roman"/>
                <w:b w:val="0"/>
                <w:bCs w:val="0"/>
                <w:smallCaps w:val="0"/>
                <w:color w:val="auto"/>
                <w:kern w:val="0"/>
                <w:sz w:val="24"/>
                <w:szCs w:val="24"/>
                <w:lang w:val="en-US" w:eastAsia="zh-CN" w:bidi="ar-SA"/>
              </w:rPr>
              <w:t>进入胜利镇污水处理站处理后达标外排</w:t>
            </w:r>
            <w:r>
              <w:rPr>
                <w:rFonts w:hint="default" w:ascii="Times New Roman" w:hAnsi="Times New Roman" w:eastAsia="宋体" w:cs="Times New Roman"/>
                <w:b w:val="0"/>
                <w:bCs w:val="0"/>
                <w:smallCaps w:val="0"/>
                <w:color w:val="auto"/>
                <w:kern w:val="0"/>
                <w:sz w:val="24"/>
                <w:szCs w:val="24"/>
                <w:lang w:val="en-US" w:eastAsia="zh-CN" w:bidi="ar-SA"/>
              </w:rPr>
              <w:t>。</w:t>
            </w:r>
          </w:p>
          <w:p w14:paraId="0DFEFC9C">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表</w:t>
            </w:r>
            <w:r>
              <w:rPr>
                <w:rFonts w:hint="default" w:ascii="Times New Roman" w:hAnsi="Times New Roman" w:eastAsia="宋体" w:cs="Times New Roman"/>
                <w:smallCaps w:val="0"/>
                <w:color w:val="auto"/>
                <w:lang w:val="en-US" w:eastAsia="zh-CN"/>
              </w:rPr>
              <w:t>4</w:t>
            </w:r>
            <w:r>
              <w:rPr>
                <w:rFonts w:hint="eastAsia" w:ascii="Times New Roman" w:hAnsi="Times New Roman" w:cs="Times New Roman"/>
                <w:smallCaps w:val="0"/>
                <w:color w:val="auto"/>
                <w:lang w:val="en-US" w:eastAsia="zh-CN"/>
              </w:rPr>
              <w:t>.1</w:t>
            </w:r>
            <w:r>
              <w:rPr>
                <w:rFonts w:hint="default" w:ascii="Times New Roman" w:hAnsi="Times New Roman" w:eastAsia="宋体" w:cs="Times New Roman"/>
                <w:smallCaps w:val="0"/>
                <w:color w:val="auto"/>
                <w:lang w:val="en-US" w:eastAsia="zh-CN"/>
              </w:rPr>
              <w:t>-1</w:t>
            </w:r>
            <w:r>
              <w:rPr>
                <w:rFonts w:hint="eastAsia" w:ascii="Times New Roman" w:hAnsi="Times New Roman" w:cs="Times New Roman"/>
                <w:smallCaps w:val="0"/>
                <w:color w:val="auto"/>
                <w:lang w:eastAsia="zh-CN"/>
              </w:rPr>
              <w:t>本项目</w:t>
            </w:r>
            <w:r>
              <w:rPr>
                <w:rFonts w:hint="default" w:ascii="Times New Roman" w:hAnsi="Times New Roman" w:eastAsia="宋体" w:cs="Times New Roman"/>
                <w:smallCaps w:val="0"/>
                <w:color w:val="auto"/>
              </w:rPr>
              <w:t>废水产生排放量一览表</w:t>
            </w:r>
          </w:p>
          <w:tbl>
            <w:tblPr>
              <w:tblStyle w:val="3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853"/>
              <w:gridCol w:w="1054"/>
              <w:gridCol w:w="782"/>
              <w:gridCol w:w="813"/>
              <w:gridCol w:w="874"/>
              <w:gridCol w:w="847"/>
              <w:gridCol w:w="1035"/>
              <w:gridCol w:w="1065"/>
            </w:tblGrid>
            <w:tr w14:paraId="0A28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447" w:type="pct"/>
                  <w:vMerge w:val="restart"/>
                  <w:noWrap w:val="0"/>
                  <w:vAlign w:val="center"/>
                </w:tcPr>
                <w:p w14:paraId="2ADB1B0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废水来源</w:t>
                  </w:r>
                </w:p>
              </w:tc>
              <w:tc>
                <w:tcPr>
                  <w:tcW w:w="530" w:type="pct"/>
                  <w:vMerge w:val="restart"/>
                  <w:noWrap w:val="0"/>
                  <w:vAlign w:val="center"/>
                </w:tcPr>
                <w:p w14:paraId="08D8DA4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废水量</w:t>
                  </w:r>
                  <w:r>
                    <w:rPr>
                      <w:rFonts w:hint="default" w:ascii="Times New Roman" w:hAnsi="Times New Roman" w:eastAsia="宋体" w:cs="Times New Roman"/>
                      <w:b/>
                      <w:smallCaps w:val="0"/>
                      <w:color w:val="auto"/>
                      <w:sz w:val="21"/>
                      <w:szCs w:val="21"/>
                      <w:lang w:val="en-US" w:eastAsia="zh-CN"/>
                    </w:rPr>
                    <w:t>t</w:t>
                  </w:r>
                  <w:r>
                    <w:rPr>
                      <w:rFonts w:hint="default" w:ascii="Times New Roman" w:hAnsi="Times New Roman" w:eastAsia="宋体" w:cs="Times New Roman"/>
                      <w:b/>
                      <w:smallCaps w:val="0"/>
                      <w:color w:val="auto"/>
                      <w:sz w:val="21"/>
                      <w:szCs w:val="21"/>
                    </w:rPr>
                    <w:t>/a</w:t>
                  </w:r>
                </w:p>
              </w:tc>
              <w:tc>
                <w:tcPr>
                  <w:tcW w:w="655" w:type="pct"/>
                  <w:vMerge w:val="restart"/>
                  <w:noWrap w:val="0"/>
                  <w:vAlign w:val="center"/>
                </w:tcPr>
                <w:p w14:paraId="5802F671">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污染物名称</w:t>
                  </w:r>
                </w:p>
              </w:tc>
              <w:tc>
                <w:tcPr>
                  <w:tcW w:w="991" w:type="pct"/>
                  <w:gridSpan w:val="2"/>
                  <w:noWrap w:val="0"/>
                  <w:vAlign w:val="center"/>
                </w:tcPr>
                <w:p w14:paraId="7C874A5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污染物产生量</w:t>
                  </w:r>
                </w:p>
              </w:tc>
              <w:tc>
                <w:tcPr>
                  <w:tcW w:w="543" w:type="pct"/>
                  <w:vMerge w:val="restart"/>
                  <w:noWrap w:val="0"/>
                  <w:vAlign w:val="center"/>
                </w:tcPr>
                <w:p w14:paraId="467CEFF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治理措施</w:t>
                  </w:r>
                </w:p>
              </w:tc>
              <w:tc>
                <w:tcPr>
                  <w:tcW w:w="1169" w:type="pct"/>
                  <w:gridSpan w:val="2"/>
                  <w:noWrap w:val="0"/>
                  <w:vAlign w:val="center"/>
                </w:tcPr>
                <w:p w14:paraId="60C3CDE5">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污染物</w:t>
                  </w:r>
                  <w:r>
                    <w:rPr>
                      <w:rFonts w:hint="default" w:ascii="Times New Roman" w:hAnsi="Times New Roman" w:eastAsia="宋体" w:cs="Times New Roman"/>
                      <w:b/>
                      <w:smallCaps w:val="0"/>
                      <w:color w:val="auto"/>
                      <w:sz w:val="21"/>
                      <w:szCs w:val="21"/>
                      <w:lang w:val="en-US" w:eastAsia="zh-CN"/>
                    </w:rPr>
                    <w:t>排入环境量</w:t>
                  </w:r>
                </w:p>
              </w:tc>
              <w:tc>
                <w:tcPr>
                  <w:tcW w:w="662" w:type="pct"/>
                  <w:vMerge w:val="restart"/>
                  <w:noWrap w:val="0"/>
                  <w:vAlign w:val="center"/>
                </w:tcPr>
                <w:p w14:paraId="19711ED4">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b/>
                      <w:bCs/>
                      <w:color w:val="auto"/>
                      <w:highlight w:val="none"/>
                    </w:rPr>
                    <w:t>排放方式与去向</w:t>
                  </w:r>
                </w:p>
              </w:tc>
            </w:tr>
            <w:tr w14:paraId="332D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47" w:type="pct"/>
                  <w:vMerge w:val="continue"/>
                  <w:noWrap w:val="0"/>
                  <w:vAlign w:val="center"/>
                </w:tcPr>
                <w:p w14:paraId="3D3B38C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530" w:type="pct"/>
                  <w:vMerge w:val="continue"/>
                  <w:noWrap w:val="0"/>
                  <w:vAlign w:val="center"/>
                </w:tcPr>
                <w:p w14:paraId="39CD7A1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655" w:type="pct"/>
                  <w:vMerge w:val="continue"/>
                  <w:noWrap w:val="0"/>
                  <w:vAlign w:val="center"/>
                </w:tcPr>
                <w:p w14:paraId="10EC195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486" w:type="pct"/>
                  <w:noWrap w:val="0"/>
                  <w:vAlign w:val="center"/>
                </w:tcPr>
                <w:p w14:paraId="722F9C4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浓度mg/L</w:t>
                  </w:r>
                </w:p>
              </w:tc>
              <w:tc>
                <w:tcPr>
                  <w:tcW w:w="505" w:type="pct"/>
                  <w:noWrap w:val="0"/>
                  <w:vAlign w:val="center"/>
                </w:tcPr>
                <w:p w14:paraId="1DC6072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产生量t/a</w:t>
                  </w:r>
                </w:p>
              </w:tc>
              <w:tc>
                <w:tcPr>
                  <w:tcW w:w="543" w:type="pct"/>
                  <w:vMerge w:val="continue"/>
                  <w:noWrap w:val="0"/>
                  <w:vAlign w:val="center"/>
                </w:tcPr>
                <w:p w14:paraId="3AC57E2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526" w:type="pct"/>
                  <w:noWrap w:val="0"/>
                  <w:vAlign w:val="center"/>
                </w:tcPr>
                <w:p w14:paraId="46ADB427">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浓度mg/L</w:t>
                  </w:r>
                </w:p>
              </w:tc>
              <w:tc>
                <w:tcPr>
                  <w:tcW w:w="643" w:type="pct"/>
                  <w:noWrap w:val="0"/>
                  <w:vAlign w:val="center"/>
                </w:tcPr>
                <w:p w14:paraId="16DCA90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排放量t/a</w:t>
                  </w:r>
                </w:p>
              </w:tc>
              <w:tc>
                <w:tcPr>
                  <w:tcW w:w="662" w:type="pct"/>
                  <w:vMerge w:val="continue"/>
                  <w:noWrap w:val="0"/>
                  <w:vAlign w:val="center"/>
                </w:tcPr>
                <w:p w14:paraId="27C18EFE">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3DEA0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restart"/>
                  <w:shd w:val="clear" w:color="auto" w:fill="auto"/>
                  <w:noWrap w:val="0"/>
                  <w:vAlign w:val="center"/>
                </w:tcPr>
                <w:p w14:paraId="7052AEA2">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冷却废水</w:t>
                  </w:r>
                </w:p>
              </w:tc>
              <w:tc>
                <w:tcPr>
                  <w:tcW w:w="530" w:type="pct"/>
                  <w:vMerge w:val="restart"/>
                  <w:shd w:val="clear" w:color="auto" w:fill="auto"/>
                  <w:noWrap w:val="0"/>
                  <w:vAlign w:val="center"/>
                </w:tcPr>
                <w:p w14:paraId="023BBF0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highlight w:val="none"/>
                      <w:lang w:val="en-US" w:eastAsia="zh-CN"/>
                    </w:rPr>
                    <w:t>60</w:t>
                  </w:r>
                </w:p>
              </w:tc>
              <w:tc>
                <w:tcPr>
                  <w:tcW w:w="655" w:type="pct"/>
                  <w:noWrap w:val="0"/>
                  <w:vAlign w:val="center"/>
                </w:tcPr>
                <w:p w14:paraId="36F9FDF1">
                  <w:pPr>
                    <w:keepNext w:val="0"/>
                    <w:keepLines w:val="0"/>
                    <w:widowControl/>
                    <w:suppressLineNumbers w:val="0"/>
                    <w:spacing w:before="0" w:beforeAutospacing="0" w:after="0" w:afterAutospacing="0"/>
                    <w:ind w:left="0" w:leftChars="0" w:right="0" w:rightChars="0"/>
                    <w:jc w:val="center"/>
                    <w:textAlignment w:val="center"/>
                    <w:rPr>
                      <w:rFonts w:hint="eastAsia" w:cs="Times New Roman"/>
                      <w:color w:val="auto"/>
                      <w:lang w:val="en-US" w:eastAsia="zh-CN"/>
                    </w:rPr>
                  </w:pPr>
                  <w:r>
                    <w:rPr>
                      <w:rFonts w:hint="eastAsia" w:cs="Times New Roman"/>
                      <w:color w:val="auto"/>
                      <w:lang w:val="en-US" w:eastAsia="zh-CN"/>
                    </w:rPr>
                    <w:t>pH</w:t>
                  </w:r>
                </w:p>
              </w:tc>
              <w:tc>
                <w:tcPr>
                  <w:tcW w:w="486" w:type="pct"/>
                  <w:noWrap w:val="0"/>
                  <w:vAlign w:val="center"/>
                </w:tcPr>
                <w:p w14:paraId="0CE51A30">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6-9</w:t>
                  </w:r>
                </w:p>
              </w:tc>
              <w:tc>
                <w:tcPr>
                  <w:tcW w:w="505" w:type="pct"/>
                  <w:noWrap w:val="0"/>
                  <w:vAlign w:val="center"/>
                </w:tcPr>
                <w:p w14:paraId="2291805D">
                  <w:pPr>
                    <w:keepNext w:val="0"/>
                    <w:keepLines w:val="0"/>
                    <w:widowControl/>
                    <w:suppressLineNumbers w:val="0"/>
                    <w:spacing w:before="0" w:beforeAutospacing="0" w:after="0" w:afterAutospacing="0"/>
                    <w:ind w:left="0" w:leftChars="0" w:right="0" w:rightChars="0"/>
                    <w:jc w:val="center"/>
                    <w:textAlignment w:val="center"/>
                    <w:rPr>
                      <w:rFonts w:hint="eastAsia"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w:t>
                  </w:r>
                </w:p>
              </w:tc>
              <w:tc>
                <w:tcPr>
                  <w:tcW w:w="543" w:type="pct"/>
                  <w:vMerge w:val="restart"/>
                  <w:noWrap w:val="0"/>
                  <w:vAlign w:val="center"/>
                </w:tcPr>
                <w:p w14:paraId="2B1C76EC">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r>
                    <w:rPr>
                      <w:rFonts w:hint="eastAsia" w:cs="Times New Roman"/>
                      <w:color w:val="auto"/>
                      <w:highlight w:val="none"/>
                      <w:lang w:val="en-US" w:eastAsia="zh-CN"/>
                    </w:rPr>
                    <w:t>/</w:t>
                  </w:r>
                </w:p>
              </w:tc>
              <w:tc>
                <w:tcPr>
                  <w:tcW w:w="526" w:type="pct"/>
                  <w:noWrap w:val="0"/>
                  <w:vAlign w:val="center"/>
                </w:tcPr>
                <w:p w14:paraId="48549BDB">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6-9</w:t>
                  </w:r>
                </w:p>
              </w:tc>
              <w:tc>
                <w:tcPr>
                  <w:tcW w:w="643" w:type="pct"/>
                  <w:shd w:val="clear" w:color="auto" w:fill="auto"/>
                  <w:noWrap w:val="0"/>
                  <w:vAlign w:val="center"/>
                </w:tcPr>
                <w:p w14:paraId="313CF41C">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w:t>
                  </w:r>
                </w:p>
              </w:tc>
              <w:tc>
                <w:tcPr>
                  <w:tcW w:w="662" w:type="pct"/>
                  <w:vMerge w:val="restart"/>
                  <w:noWrap w:val="0"/>
                  <w:vAlign w:val="center"/>
                </w:tcPr>
                <w:p w14:paraId="57400AD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胜利镇污水处理站</w:t>
                  </w:r>
                  <w:r>
                    <w:rPr>
                      <w:rFonts w:hint="default" w:ascii="Times New Roman" w:hAnsi="Times New Roman" w:cs="Times New Roman"/>
                      <w:color w:val="auto"/>
                      <w:highlight w:val="none"/>
                    </w:rPr>
                    <w:t>处理</w:t>
                  </w:r>
                  <w:r>
                    <w:rPr>
                      <w:rFonts w:hint="eastAsia" w:cs="Times New Roman"/>
                      <w:color w:val="auto"/>
                      <w:highlight w:val="none"/>
                      <w:lang w:val="en-US" w:eastAsia="zh-CN"/>
                    </w:rPr>
                    <w:t>后外排至长江</w:t>
                  </w:r>
                </w:p>
              </w:tc>
            </w:tr>
            <w:tr w14:paraId="6554F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33A0A282">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30" w:type="pct"/>
                  <w:vMerge w:val="continue"/>
                  <w:noWrap w:val="0"/>
                  <w:vAlign w:val="center"/>
                </w:tcPr>
                <w:p w14:paraId="40A75DEB">
                  <w:pPr>
                    <w:keepNext w:val="0"/>
                    <w:keepLines w:val="0"/>
                    <w:widowControl/>
                    <w:suppressLineNumbers w:val="0"/>
                    <w:spacing w:before="0" w:beforeAutospacing="0" w:after="0" w:afterAutospacing="0"/>
                    <w:ind w:left="0" w:right="0"/>
                    <w:jc w:val="center"/>
                    <w:textAlignment w:val="center"/>
                    <w:rPr>
                      <w:rFonts w:hint="eastAsia" w:cs="Times New Roman"/>
                      <w:color w:val="auto"/>
                      <w:highlight w:val="none"/>
                      <w:lang w:val="en-US" w:eastAsia="zh-CN"/>
                    </w:rPr>
                  </w:pPr>
                </w:p>
              </w:tc>
              <w:tc>
                <w:tcPr>
                  <w:tcW w:w="655" w:type="pct"/>
                  <w:shd w:val="clear" w:color="auto" w:fill="auto"/>
                  <w:noWrap w:val="0"/>
                  <w:vAlign w:val="center"/>
                </w:tcPr>
                <w:p w14:paraId="6D64132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4"/>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COD</w:t>
                  </w:r>
                </w:p>
              </w:tc>
              <w:tc>
                <w:tcPr>
                  <w:tcW w:w="486" w:type="pct"/>
                  <w:shd w:val="clear" w:color="auto" w:fill="auto"/>
                  <w:noWrap w:val="0"/>
                  <w:vAlign w:val="center"/>
                </w:tcPr>
                <w:p w14:paraId="23B8028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auto"/>
                      <w:kern w:val="2"/>
                      <w:sz w:val="21"/>
                      <w:szCs w:val="21"/>
                      <w:highlight w:val="none"/>
                      <w:vertAlign w:val="baseline"/>
                      <w:lang w:val="en-US" w:eastAsia="zh-CN" w:bidi="ar-SA"/>
                    </w:rPr>
                    <w:t>300</w:t>
                  </w:r>
                </w:p>
              </w:tc>
              <w:tc>
                <w:tcPr>
                  <w:tcW w:w="505" w:type="pct"/>
                  <w:shd w:val="clear" w:color="auto" w:fill="auto"/>
                  <w:noWrap w:val="0"/>
                  <w:vAlign w:val="center"/>
                </w:tcPr>
                <w:p w14:paraId="395F873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w:t>
                  </w:r>
                  <w:r>
                    <w:rPr>
                      <w:rFonts w:hint="eastAsia" w:cs="Times New Roman"/>
                      <w:i w:val="0"/>
                      <w:iCs w:val="0"/>
                      <w:color w:val="auto"/>
                      <w:kern w:val="0"/>
                      <w:sz w:val="21"/>
                      <w:szCs w:val="21"/>
                      <w:u w:val="none"/>
                      <w:lang w:val="en-US" w:eastAsia="zh-CN" w:bidi="ar"/>
                    </w:rPr>
                    <w:t>1</w:t>
                  </w:r>
                  <w:r>
                    <w:rPr>
                      <w:rFonts w:hint="default" w:ascii="Times New Roman" w:hAnsi="Times New Roman" w:eastAsia="宋体" w:cs="Times New Roman"/>
                      <w:i w:val="0"/>
                      <w:iCs w:val="0"/>
                      <w:color w:val="auto"/>
                      <w:kern w:val="0"/>
                      <w:sz w:val="21"/>
                      <w:szCs w:val="21"/>
                      <w:u w:val="none"/>
                      <w:lang w:val="en-US" w:eastAsia="zh-CN" w:bidi="ar"/>
                    </w:rPr>
                    <w:t xml:space="preserve">8 </w:t>
                  </w:r>
                </w:p>
              </w:tc>
              <w:tc>
                <w:tcPr>
                  <w:tcW w:w="543" w:type="pct"/>
                  <w:vMerge w:val="continue"/>
                  <w:noWrap w:val="0"/>
                  <w:vAlign w:val="center"/>
                </w:tcPr>
                <w:p w14:paraId="30C9194F">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26" w:type="pct"/>
                  <w:shd w:val="clear" w:color="auto" w:fill="auto"/>
                  <w:noWrap w:val="0"/>
                  <w:vAlign w:val="center"/>
                </w:tcPr>
                <w:p w14:paraId="65755192">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b w:val="0"/>
                      <w:bCs w:val="0"/>
                      <w:color w:val="auto"/>
                      <w:kern w:val="2"/>
                      <w:sz w:val="21"/>
                      <w:szCs w:val="21"/>
                      <w:highlight w:val="none"/>
                      <w:vertAlign w:val="baseline"/>
                      <w:lang w:val="en-US" w:eastAsia="zh-CN" w:bidi="ar-SA"/>
                    </w:rPr>
                  </w:pPr>
                  <w:r>
                    <w:rPr>
                      <w:rFonts w:hint="eastAsia" w:ascii="Times New Roman" w:hAnsi="Times New Roman" w:eastAsia="宋体" w:cs="Times New Roman"/>
                      <w:i w:val="0"/>
                      <w:iCs w:val="0"/>
                      <w:color w:val="auto"/>
                      <w:kern w:val="0"/>
                      <w:sz w:val="21"/>
                      <w:szCs w:val="21"/>
                      <w:highlight w:val="none"/>
                      <w:u w:val="none"/>
                      <w:lang w:val="en-US" w:eastAsia="zh-CN" w:bidi="ar"/>
                    </w:rPr>
                    <w:t>50</w:t>
                  </w:r>
                </w:p>
              </w:tc>
              <w:tc>
                <w:tcPr>
                  <w:tcW w:w="643" w:type="pct"/>
                  <w:shd w:val="clear" w:color="auto" w:fill="auto"/>
                  <w:noWrap w:val="0"/>
                  <w:vAlign w:val="center"/>
                </w:tcPr>
                <w:p w14:paraId="4A366D4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w:t>
                  </w:r>
                  <w:r>
                    <w:rPr>
                      <w:rFonts w:hint="eastAsia" w:cs="Times New Roman"/>
                      <w:i w:val="0"/>
                      <w:iCs w:val="0"/>
                      <w:color w:val="auto"/>
                      <w:kern w:val="0"/>
                      <w:sz w:val="21"/>
                      <w:szCs w:val="21"/>
                      <w:u w:val="none"/>
                      <w:lang w:val="en-US" w:eastAsia="zh-CN" w:bidi="ar"/>
                    </w:rPr>
                    <w:t>03</w:t>
                  </w:r>
                </w:p>
              </w:tc>
              <w:tc>
                <w:tcPr>
                  <w:tcW w:w="662" w:type="pct"/>
                  <w:vMerge w:val="continue"/>
                  <w:noWrap w:val="0"/>
                  <w:vAlign w:val="center"/>
                </w:tcPr>
                <w:p w14:paraId="319D8C9B">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r>
            <w:tr w14:paraId="1FFA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3CBB3432">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30" w:type="pct"/>
                  <w:vMerge w:val="continue"/>
                  <w:noWrap w:val="0"/>
                  <w:vAlign w:val="center"/>
                </w:tcPr>
                <w:p w14:paraId="190E99AB">
                  <w:pPr>
                    <w:keepNext w:val="0"/>
                    <w:keepLines w:val="0"/>
                    <w:widowControl/>
                    <w:suppressLineNumbers w:val="0"/>
                    <w:spacing w:before="0" w:beforeAutospacing="0" w:after="0" w:afterAutospacing="0"/>
                    <w:ind w:left="0" w:right="0"/>
                    <w:jc w:val="center"/>
                    <w:textAlignment w:val="center"/>
                    <w:rPr>
                      <w:rFonts w:hint="eastAsia" w:cs="Times New Roman"/>
                      <w:color w:val="auto"/>
                      <w:highlight w:val="none"/>
                      <w:lang w:val="en-US" w:eastAsia="zh-CN"/>
                    </w:rPr>
                  </w:pPr>
                </w:p>
              </w:tc>
              <w:tc>
                <w:tcPr>
                  <w:tcW w:w="655" w:type="pct"/>
                  <w:noWrap w:val="0"/>
                  <w:vAlign w:val="center"/>
                </w:tcPr>
                <w:p w14:paraId="5A06B619">
                  <w:pPr>
                    <w:keepNext w:val="0"/>
                    <w:keepLines w:val="0"/>
                    <w:widowControl/>
                    <w:suppressLineNumbers w:val="0"/>
                    <w:spacing w:before="0" w:beforeAutospacing="0" w:after="0" w:afterAutospacing="0"/>
                    <w:ind w:left="0" w:leftChars="0" w:right="0" w:rightChars="0"/>
                    <w:jc w:val="center"/>
                    <w:textAlignment w:val="center"/>
                    <w:rPr>
                      <w:rFonts w:hint="eastAsia" w:cs="Times New Roman"/>
                      <w:color w:val="auto"/>
                      <w:lang w:val="en-US" w:eastAsia="zh-CN"/>
                    </w:rPr>
                  </w:pPr>
                  <w:r>
                    <w:rPr>
                      <w:rFonts w:hint="default" w:ascii="Times New Roman" w:hAnsi="Times New Roman" w:eastAsia="宋体" w:cs="Times New Roman"/>
                      <w:i w:val="0"/>
                      <w:iCs w:val="0"/>
                      <w:color w:val="auto"/>
                      <w:kern w:val="0"/>
                      <w:sz w:val="21"/>
                      <w:szCs w:val="21"/>
                      <w:u w:val="none"/>
                      <w:lang w:val="en-US" w:eastAsia="zh-CN" w:bidi="ar"/>
                    </w:rPr>
                    <w:t>SS</w:t>
                  </w:r>
                </w:p>
              </w:tc>
              <w:tc>
                <w:tcPr>
                  <w:tcW w:w="486" w:type="pct"/>
                  <w:noWrap w:val="0"/>
                  <w:vAlign w:val="center"/>
                </w:tcPr>
                <w:p w14:paraId="47DA7560">
                  <w:pPr>
                    <w:keepNext w:val="0"/>
                    <w:keepLines w:val="0"/>
                    <w:widowControl/>
                    <w:suppressLineNumbers w:val="0"/>
                    <w:spacing w:before="0" w:beforeAutospacing="0" w:after="0" w:afterAutospacing="0"/>
                    <w:ind w:left="0" w:right="0"/>
                    <w:jc w:val="center"/>
                    <w:textAlignment w:val="center"/>
                    <w:rPr>
                      <w:rFonts w:hint="eastAsia" w:ascii="Times New Roman" w:hAnsi="Times New Roman" w:cs="Times New Roman"/>
                      <w:b w:val="0"/>
                      <w:bCs w:val="0"/>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1</w:t>
                  </w:r>
                  <w:r>
                    <w:rPr>
                      <w:rFonts w:hint="default" w:ascii="Times New Roman" w:hAnsi="Times New Roman" w:eastAsia="宋体" w:cs="Times New Roman"/>
                      <w:i w:val="0"/>
                      <w:iCs w:val="0"/>
                      <w:color w:val="auto"/>
                      <w:kern w:val="0"/>
                      <w:sz w:val="21"/>
                      <w:szCs w:val="21"/>
                      <w:highlight w:val="none"/>
                      <w:u w:val="none"/>
                      <w:lang w:val="en-US" w:eastAsia="zh-CN" w:bidi="ar"/>
                    </w:rPr>
                    <w:t>50</w:t>
                  </w:r>
                </w:p>
              </w:tc>
              <w:tc>
                <w:tcPr>
                  <w:tcW w:w="505" w:type="pct"/>
                  <w:noWrap w:val="0"/>
                  <w:vAlign w:val="center"/>
                </w:tcPr>
                <w:p w14:paraId="30F18F54">
                  <w:pPr>
                    <w:keepNext w:val="0"/>
                    <w:keepLines w:val="0"/>
                    <w:widowControl/>
                    <w:suppressLineNumbers w:val="0"/>
                    <w:spacing w:before="0" w:beforeAutospacing="0" w:after="0" w:afterAutospacing="0"/>
                    <w:ind w:left="0" w:right="0"/>
                    <w:jc w:val="center"/>
                    <w:textAlignment w:val="center"/>
                    <w:rPr>
                      <w:rFonts w:hint="eastAsia"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w:t>
                  </w:r>
                  <w:r>
                    <w:rPr>
                      <w:rFonts w:hint="eastAsia" w:cs="Times New Roman"/>
                      <w:i w:val="0"/>
                      <w:iCs w:val="0"/>
                      <w:color w:val="auto"/>
                      <w:kern w:val="0"/>
                      <w:sz w:val="21"/>
                      <w:szCs w:val="21"/>
                      <w:u w:val="none"/>
                      <w:lang w:val="en-US" w:eastAsia="zh-CN" w:bidi="ar"/>
                    </w:rPr>
                    <w:t>09</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543" w:type="pct"/>
                  <w:vMerge w:val="continue"/>
                  <w:noWrap w:val="0"/>
                  <w:vAlign w:val="center"/>
                </w:tcPr>
                <w:p w14:paraId="21477F76">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26" w:type="pct"/>
                  <w:noWrap w:val="0"/>
                  <w:vAlign w:val="center"/>
                </w:tcPr>
                <w:p w14:paraId="433A6637">
                  <w:pPr>
                    <w:keepNext w:val="0"/>
                    <w:keepLines w:val="0"/>
                    <w:widowControl/>
                    <w:suppressLineNumbers w:val="0"/>
                    <w:spacing w:before="0" w:beforeAutospacing="0" w:after="0" w:afterAutospacing="0"/>
                    <w:ind w:left="0" w:right="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eastAsia" w:cs="Times New Roman"/>
                      <w:i w:val="0"/>
                      <w:iCs w:val="0"/>
                      <w:color w:val="auto"/>
                      <w:kern w:val="0"/>
                      <w:sz w:val="21"/>
                      <w:szCs w:val="21"/>
                      <w:highlight w:val="none"/>
                      <w:u w:val="none"/>
                      <w:lang w:val="en-US" w:eastAsia="zh-CN" w:bidi="ar"/>
                    </w:rPr>
                    <w:t>10</w:t>
                  </w:r>
                </w:p>
              </w:tc>
              <w:tc>
                <w:tcPr>
                  <w:tcW w:w="643" w:type="pct"/>
                  <w:noWrap w:val="0"/>
                  <w:vAlign w:val="center"/>
                </w:tcPr>
                <w:p w14:paraId="0A3CDAFD">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06</w:t>
                  </w:r>
                </w:p>
              </w:tc>
              <w:tc>
                <w:tcPr>
                  <w:tcW w:w="662" w:type="pct"/>
                  <w:vMerge w:val="continue"/>
                  <w:noWrap w:val="0"/>
                  <w:vAlign w:val="center"/>
                </w:tcPr>
                <w:p w14:paraId="58C32674">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r>
            <w:tr w14:paraId="0A12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497CBC19">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30" w:type="pct"/>
                  <w:vMerge w:val="continue"/>
                  <w:noWrap w:val="0"/>
                  <w:vAlign w:val="center"/>
                </w:tcPr>
                <w:p w14:paraId="533133E6">
                  <w:pPr>
                    <w:keepNext w:val="0"/>
                    <w:keepLines w:val="0"/>
                    <w:widowControl/>
                    <w:suppressLineNumbers w:val="0"/>
                    <w:spacing w:before="0" w:beforeAutospacing="0" w:after="0" w:afterAutospacing="0"/>
                    <w:ind w:left="0" w:right="0"/>
                    <w:jc w:val="center"/>
                    <w:textAlignment w:val="center"/>
                    <w:rPr>
                      <w:rFonts w:hint="eastAsia" w:cs="Times New Roman"/>
                      <w:color w:val="auto"/>
                      <w:highlight w:val="none"/>
                      <w:lang w:val="en-US" w:eastAsia="zh-CN"/>
                    </w:rPr>
                  </w:pPr>
                </w:p>
              </w:tc>
              <w:tc>
                <w:tcPr>
                  <w:tcW w:w="655" w:type="pct"/>
                  <w:noWrap w:val="0"/>
                  <w:vAlign w:val="center"/>
                </w:tcPr>
                <w:p w14:paraId="1800B94A">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氨氮</w:t>
                  </w:r>
                </w:p>
              </w:tc>
              <w:tc>
                <w:tcPr>
                  <w:tcW w:w="486" w:type="pct"/>
                  <w:noWrap w:val="0"/>
                  <w:vAlign w:val="center"/>
                </w:tcPr>
                <w:p w14:paraId="709BF0B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10</w:t>
                  </w:r>
                </w:p>
              </w:tc>
              <w:tc>
                <w:tcPr>
                  <w:tcW w:w="505" w:type="pct"/>
                  <w:noWrap w:val="0"/>
                  <w:vAlign w:val="center"/>
                </w:tcPr>
                <w:p w14:paraId="66C3AFB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06</w:t>
                  </w:r>
                </w:p>
              </w:tc>
              <w:tc>
                <w:tcPr>
                  <w:tcW w:w="543" w:type="pct"/>
                  <w:vMerge w:val="continue"/>
                  <w:noWrap w:val="0"/>
                  <w:vAlign w:val="center"/>
                </w:tcPr>
                <w:p w14:paraId="7A0A1611">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26" w:type="pct"/>
                  <w:noWrap w:val="0"/>
                  <w:vAlign w:val="center"/>
                </w:tcPr>
                <w:p w14:paraId="0D5C3D31">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5</w:t>
                  </w:r>
                </w:p>
              </w:tc>
              <w:tc>
                <w:tcPr>
                  <w:tcW w:w="643" w:type="pct"/>
                  <w:noWrap w:val="0"/>
                  <w:vAlign w:val="center"/>
                </w:tcPr>
                <w:p w14:paraId="49BC293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0.0003</w:t>
                  </w:r>
                </w:p>
              </w:tc>
              <w:tc>
                <w:tcPr>
                  <w:tcW w:w="662" w:type="pct"/>
                  <w:vMerge w:val="continue"/>
                  <w:noWrap w:val="0"/>
                  <w:vAlign w:val="center"/>
                </w:tcPr>
                <w:p w14:paraId="1DEF8E59">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r>
            <w:tr w14:paraId="020C3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5367F8D7">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30" w:type="pct"/>
                  <w:vMerge w:val="continue"/>
                  <w:noWrap w:val="0"/>
                  <w:vAlign w:val="center"/>
                </w:tcPr>
                <w:p w14:paraId="0CCF2F26">
                  <w:pPr>
                    <w:keepNext w:val="0"/>
                    <w:keepLines w:val="0"/>
                    <w:widowControl/>
                    <w:suppressLineNumbers w:val="0"/>
                    <w:spacing w:before="0" w:beforeAutospacing="0" w:after="0" w:afterAutospacing="0"/>
                    <w:ind w:left="0" w:right="0"/>
                    <w:jc w:val="center"/>
                    <w:textAlignment w:val="center"/>
                    <w:rPr>
                      <w:rFonts w:hint="eastAsia" w:cs="Times New Roman"/>
                      <w:color w:val="auto"/>
                      <w:highlight w:val="none"/>
                      <w:lang w:val="en-US" w:eastAsia="zh-CN"/>
                    </w:rPr>
                  </w:pPr>
                </w:p>
              </w:tc>
              <w:tc>
                <w:tcPr>
                  <w:tcW w:w="655" w:type="pct"/>
                  <w:noWrap w:val="0"/>
                  <w:vAlign w:val="center"/>
                </w:tcPr>
                <w:p w14:paraId="008F5E26">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石油类</w:t>
                  </w:r>
                </w:p>
              </w:tc>
              <w:tc>
                <w:tcPr>
                  <w:tcW w:w="486" w:type="pct"/>
                  <w:noWrap w:val="0"/>
                  <w:vAlign w:val="center"/>
                </w:tcPr>
                <w:p w14:paraId="0CCA3AB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3</w:t>
                  </w:r>
                </w:p>
              </w:tc>
              <w:tc>
                <w:tcPr>
                  <w:tcW w:w="505" w:type="pct"/>
                  <w:noWrap w:val="0"/>
                  <w:vAlign w:val="center"/>
                </w:tcPr>
                <w:p w14:paraId="0EE8095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02</w:t>
                  </w:r>
                </w:p>
              </w:tc>
              <w:tc>
                <w:tcPr>
                  <w:tcW w:w="543" w:type="pct"/>
                  <w:vMerge w:val="continue"/>
                  <w:noWrap w:val="0"/>
                  <w:vAlign w:val="center"/>
                </w:tcPr>
                <w:p w14:paraId="5BD7BF65">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c>
                <w:tcPr>
                  <w:tcW w:w="526" w:type="pct"/>
                  <w:noWrap w:val="0"/>
                  <w:vAlign w:val="center"/>
                </w:tcPr>
                <w:p w14:paraId="08155F62">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w:t>
                  </w:r>
                </w:p>
              </w:tc>
              <w:tc>
                <w:tcPr>
                  <w:tcW w:w="643" w:type="pct"/>
                  <w:noWrap w:val="0"/>
                  <w:vAlign w:val="center"/>
                </w:tcPr>
                <w:p w14:paraId="1861B96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0.0001</w:t>
                  </w:r>
                </w:p>
              </w:tc>
              <w:tc>
                <w:tcPr>
                  <w:tcW w:w="662" w:type="pct"/>
                  <w:vMerge w:val="continue"/>
                  <w:noWrap w:val="0"/>
                  <w:vAlign w:val="center"/>
                </w:tcPr>
                <w:p w14:paraId="41DDFDE2">
                  <w:pPr>
                    <w:keepNext w:val="0"/>
                    <w:keepLines w:val="0"/>
                    <w:suppressLineNumbers w:val="0"/>
                    <w:spacing w:before="0" w:beforeAutospacing="0" w:after="0" w:afterAutospacing="0"/>
                    <w:ind w:left="0" w:right="0"/>
                    <w:jc w:val="center"/>
                    <w:rPr>
                      <w:rFonts w:hint="eastAsia" w:cs="Times New Roman"/>
                      <w:color w:val="auto"/>
                      <w:highlight w:val="none"/>
                      <w:lang w:val="en-US" w:eastAsia="zh-CN"/>
                    </w:rPr>
                  </w:pPr>
                </w:p>
              </w:tc>
            </w:tr>
            <w:tr w14:paraId="3B8B6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restart"/>
                  <w:noWrap w:val="0"/>
                  <w:vAlign w:val="center"/>
                </w:tcPr>
                <w:p w14:paraId="77A9B3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生活污水</w:t>
                  </w:r>
                </w:p>
              </w:tc>
              <w:tc>
                <w:tcPr>
                  <w:tcW w:w="530" w:type="pct"/>
                  <w:vMerge w:val="restart"/>
                  <w:noWrap w:val="0"/>
                  <w:vAlign w:val="center"/>
                </w:tcPr>
                <w:p w14:paraId="21DDF1B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720</w:t>
                  </w:r>
                </w:p>
              </w:tc>
              <w:tc>
                <w:tcPr>
                  <w:tcW w:w="655" w:type="pct"/>
                  <w:noWrap w:val="0"/>
                  <w:vAlign w:val="center"/>
                </w:tcPr>
                <w:p w14:paraId="2CC09C8D">
                  <w:pPr>
                    <w:keepNext w:val="0"/>
                    <w:keepLines w:val="0"/>
                    <w:widowControl/>
                    <w:suppressLineNumbers w:val="0"/>
                    <w:spacing w:before="0" w:beforeAutospacing="0" w:after="0" w:afterAutospacing="0"/>
                    <w:ind w:left="0" w:right="0"/>
                    <w:jc w:val="center"/>
                    <w:textAlignment w:val="center"/>
                    <w:rPr>
                      <w:rFonts w:hint="default" w:cs="Times New Roman"/>
                      <w:color w:val="auto"/>
                      <w:lang w:val="en-US" w:eastAsia="zh-CN"/>
                    </w:rPr>
                  </w:pPr>
                  <w:r>
                    <w:rPr>
                      <w:rFonts w:hint="eastAsia" w:cs="Times New Roman"/>
                      <w:color w:val="auto"/>
                      <w:lang w:val="en-US" w:eastAsia="zh-CN"/>
                    </w:rPr>
                    <w:t>pH</w:t>
                  </w:r>
                </w:p>
              </w:tc>
              <w:tc>
                <w:tcPr>
                  <w:tcW w:w="486" w:type="pct"/>
                  <w:noWrap w:val="0"/>
                  <w:vAlign w:val="center"/>
                </w:tcPr>
                <w:p w14:paraId="1E4770DC">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6-9</w:t>
                  </w:r>
                </w:p>
              </w:tc>
              <w:tc>
                <w:tcPr>
                  <w:tcW w:w="505" w:type="pct"/>
                  <w:noWrap w:val="0"/>
                  <w:vAlign w:val="center"/>
                </w:tcPr>
                <w:p w14:paraId="10DBAF9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w:t>
                  </w:r>
                </w:p>
              </w:tc>
              <w:tc>
                <w:tcPr>
                  <w:tcW w:w="543" w:type="pct"/>
                  <w:vMerge w:val="restart"/>
                  <w:noWrap w:val="0"/>
                  <w:vAlign w:val="center"/>
                </w:tcPr>
                <w:p w14:paraId="3335BB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隔油池+化粪池</w:t>
                  </w:r>
                </w:p>
              </w:tc>
              <w:tc>
                <w:tcPr>
                  <w:tcW w:w="526" w:type="pct"/>
                  <w:noWrap w:val="0"/>
                  <w:vAlign w:val="center"/>
                </w:tcPr>
                <w:p w14:paraId="1D367BFA">
                  <w:pPr>
                    <w:pStyle w:val="48"/>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bCs/>
                      <w:color w:val="auto"/>
                      <w:sz w:val="21"/>
                      <w:szCs w:val="21"/>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6-9</w:t>
                  </w:r>
                </w:p>
              </w:tc>
              <w:tc>
                <w:tcPr>
                  <w:tcW w:w="643" w:type="pct"/>
                  <w:noWrap w:val="0"/>
                  <w:vAlign w:val="center"/>
                </w:tcPr>
                <w:p w14:paraId="3C20868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w:t>
                  </w:r>
                </w:p>
              </w:tc>
              <w:tc>
                <w:tcPr>
                  <w:tcW w:w="662" w:type="pct"/>
                  <w:vMerge w:val="continue"/>
                  <w:noWrap w:val="0"/>
                  <w:vAlign w:val="center"/>
                </w:tcPr>
                <w:p w14:paraId="0072AFA1">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33EA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25E63E91">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p>
              </w:tc>
              <w:tc>
                <w:tcPr>
                  <w:tcW w:w="530" w:type="pct"/>
                  <w:vMerge w:val="continue"/>
                  <w:noWrap w:val="0"/>
                  <w:vAlign w:val="center"/>
                </w:tcPr>
                <w:p w14:paraId="1A72D76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p>
              </w:tc>
              <w:tc>
                <w:tcPr>
                  <w:tcW w:w="655" w:type="pct"/>
                  <w:noWrap w:val="0"/>
                  <w:vAlign w:val="center"/>
                </w:tcPr>
                <w:p w14:paraId="6D5BFE6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COD</w:t>
                  </w:r>
                </w:p>
              </w:tc>
              <w:tc>
                <w:tcPr>
                  <w:tcW w:w="486" w:type="pct"/>
                  <w:noWrap w:val="0"/>
                  <w:vAlign w:val="center"/>
                </w:tcPr>
                <w:p w14:paraId="0B4D132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350</w:t>
                  </w:r>
                </w:p>
              </w:tc>
              <w:tc>
                <w:tcPr>
                  <w:tcW w:w="505" w:type="pct"/>
                  <w:noWrap w:val="0"/>
                  <w:vAlign w:val="center"/>
                </w:tcPr>
                <w:p w14:paraId="77F02DF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0.2</w:t>
                  </w:r>
                  <w:r>
                    <w:rPr>
                      <w:rFonts w:hint="eastAsia" w:cs="Times New Roman"/>
                      <w:i w:val="0"/>
                      <w:iCs w:val="0"/>
                      <w:color w:val="auto"/>
                      <w:kern w:val="0"/>
                      <w:sz w:val="21"/>
                      <w:szCs w:val="21"/>
                      <w:u w:val="none"/>
                      <w:lang w:val="en-US" w:eastAsia="zh-CN" w:bidi="ar"/>
                    </w:rPr>
                    <w:t>52</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543" w:type="pct"/>
                  <w:vMerge w:val="continue"/>
                  <w:noWrap w:val="0"/>
                  <w:vAlign w:val="center"/>
                </w:tcPr>
                <w:p w14:paraId="3C496AD8">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p>
              </w:tc>
              <w:tc>
                <w:tcPr>
                  <w:tcW w:w="526" w:type="pct"/>
                  <w:noWrap w:val="0"/>
                  <w:vAlign w:val="center"/>
                </w:tcPr>
                <w:p w14:paraId="3019A8D8">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50</w:t>
                  </w:r>
                </w:p>
              </w:tc>
              <w:tc>
                <w:tcPr>
                  <w:tcW w:w="643" w:type="pct"/>
                  <w:noWrap w:val="0"/>
                  <w:vAlign w:val="center"/>
                </w:tcPr>
                <w:p w14:paraId="679A4E1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w:t>
                  </w:r>
                  <w:r>
                    <w:rPr>
                      <w:rFonts w:hint="eastAsia" w:cs="Times New Roman"/>
                      <w:i w:val="0"/>
                      <w:iCs w:val="0"/>
                      <w:color w:val="auto"/>
                      <w:kern w:val="0"/>
                      <w:sz w:val="21"/>
                      <w:szCs w:val="21"/>
                      <w:u w:val="none"/>
                      <w:lang w:val="en-US" w:eastAsia="zh-CN" w:bidi="ar"/>
                    </w:rPr>
                    <w:t>36</w:t>
                  </w:r>
                </w:p>
              </w:tc>
              <w:tc>
                <w:tcPr>
                  <w:tcW w:w="662" w:type="pct"/>
                  <w:vMerge w:val="continue"/>
                  <w:noWrap w:val="0"/>
                  <w:vAlign w:val="center"/>
                </w:tcPr>
                <w:p w14:paraId="4A967A1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0B4D0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2F62C261">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30" w:type="pct"/>
                  <w:vMerge w:val="continue"/>
                  <w:noWrap w:val="0"/>
                  <w:vAlign w:val="center"/>
                </w:tcPr>
                <w:p w14:paraId="61FEB986">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55" w:type="pct"/>
                  <w:noWrap w:val="0"/>
                  <w:vAlign w:val="center"/>
                </w:tcPr>
                <w:p w14:paraId="7B031D7F">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BOD</w:t>
                  </w:r>
                  <w:r>
                    <w:rPr>
                      <w:rFonts w:hint="default" w:ascii="Times New Roman" w:hAnsi="Times New Roman" w:eastAsia="宋体" w:cs="Times New Roman"/>
                      <w:i w:val="0"/>
                      <w:iCs w:val="0"/>
                      <w:color w:val="auto"/>
                      <w:kern w:val="0"/>
                      <w:sz w:val="21"/>
                      <w:szCs w:val="21"/>
                      <w:u w:val="none"/>
                      <w:vertAlign w:val="subscript"/>
                      <w:lang w:val="en-US" w:eastAsia="zh-CN" w:bidi="ar"/>
                    </w:rPr>
                    <w:t>5</w:t>
                  </w:r>
                </w:p>
              </w:tc>
              <w:tc>
                <w:tcPr>
                  <w:tcW w:w="486" w:type="pct"/>
                  <w:noWrap w:val="0"/>
                  <w:vAlign w:val="center"/>
                </w:tcPr>
                <w:p w14:paraId="00F9AD7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180</w:t>
                  </w:r>
                </w:p>
              </w:tc>
              <w:tc>
                <w:tcPr>
                  <w:tcW w:w="505" w:type="pct"/>
                  <w:noWrap w:val="0"/>
                  <w:vAlign w:val="center"/>
                </w:tcPr>
                <w:p w14:paraId="1039AB9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0.1</w:t>
                  </w:r>
                  <w:r>
                    <w:rPr>
                      <w:rFonts w:hint="eastAsia" w:cs="Times New Roman"/>
                      <w:i w:val="0"/>
                      <w:iCs w:val="0"/>
                      <w:color w:val="auto"/>
                      <w:kern w:val="0"/>
                      <w:sz w:val="21"/>
                      <w:szCs w:val="21"/>
                      <w:u w:val="none"/>
                      <w:lang w:val="en-US" w:eastAsia="zh-CN" w:bidi="ar"/>
                    </w:rPr>
                    <w:t>30</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543" w:type="pct"/>
                  <w:vMerge w:val="continue"/>
                  <w:noWrap w:val="0"/>
                  <w:vAlign w:val="center"/>
                </w:tcPr>
                <w:p w14:paraId="05E2BC1D">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26" w:type="pct"/>
                  <w:noWrap w:val="0"/>
                  <w:vAlign w:val="center"/>
                </w:tcPr>
                <w:p w14:paraId="6F89B356">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w:t>
                  </w:r>
                </w:p>
              </w:tc>
              <w:tc>
                <w:tcPr>
                  <w:tcW w:w="643" w:type="pct"/>
                  <w:noWrap w:val="0"/>
                  <w:vAlign w:val="center"/>
                </w:tcPr>
                <w:p w14:paraId="124EDF1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0072</w:t>
                  </w:r>
                </w:p>
              </w:tc>
              <w:tc>
                <w:tcPr>
                  <w:tcW w:w="662" w:type="pct"/>
                  <w:vMerge w:val="continue"/>
                  <w:noWrap w:val="0"/>
                  <w:vAlign w:val="center"/>
                </w:tcPr>
                <w:p w14:paraId="4080DC5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59B69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6D85F850">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30" w:type="pct"/>
                  <w:vMerge w:val="continue"/>
                  <w:noWrap w:val="0"/>
                  <w:vAlign w:val="center"/>
                </w:tcPr>
                <w:p w14:paraId="1B38E8A4">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55" w:type="pct"/>
                  <w:noWrap w:val="0"/>
                  <w:vAlign w:val="center"/>
                </w:tcPr>
                <w:p w14:paraId="1558C9CB">
                  <w:pPr>
                    <w:keepNext w:val="0"/>
                    <w:keepLines w:val="0"/>
                    <w:widowControl/>
                    <w:suppressLineNumbers w:val="0"/>
                    <w:spacing w:before="0" w:beforeAutospacing="0" w:after="0" w:afterAutospacing="0"/>
                    <w:ind w:left="0" w:leftChars="0" w:right="0" w:rightChars="0"/>
                    <w:jc w:val="center"/>
                    <w:textAlignment w:val="center"/>
                    <w:rPr>
                      <w:rFonts w:hint="eastAsia" w:cs="Times New Roman"/>
                      <w:color w:val="auto"/>
                      <w:lang w:val="en-US" w:eastAsia="zh-CN"/>
                    </w:rPr>
                  </w:pPr>
                  <w:r>
                    <w:rPr>
                      <w:rFonts w:hint="default" w:ascii="Times New Roman" w:hAnsi="Times New Roman" w:eastAsia="宋体" w:cs="Times New Roman"/>
                      <w:i w:val="0"/>
                      <w:iCs w:val="0"/>
                      <w:color w:val="auto"/>
                      <w:kern w:val="0"/>
                      <w:sz w:val="21"/>
                      <w:szCs w:val="21"/>
                      <w:u w:val="none"/>
                      <w:lang w:val="en-US" w:eastAsia="zh-CN" w:bidi="ar"/>
                    </w:rPr>
                    <w:t>SS</w:t>
                  </w:r>
                </w:p>
              </w:tc>
              <w:tc>
                <w:tcPr>
                  <w:tcW w:w="486" w:type="pct"/>
                  <w:noWrap w:val="0"/>
                  <w:vAlign w:val="center"/>
                </w:tcPr>
                <w:p w14:paraId="5CB48F4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200</w:t>
                  </w:r>
                </w:p>
              </w:tc>
              <w:tc>
                <w:tcPr>
                  <w:tcW w:w="505" w:type="pct"/>
                  <w:noWrap w:val="0"/>
                  <w:vAlign w:val="center"/>
                </w:tcPr>
                <w:p w14:paraId="5F54585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cs="Times New Roman"/>
                      <w:i w:val="0"/>
                      <w:iCs w:val="0"/>
                      <w:color w:val="auto"/>
                      <w:kern w:val="0"/>
                      <w:sz w:val="21"/>
                      <w:szCs w:val="21"/>
                      <w:u w:val="none"/>
                      <w:lang w:val="en-US" w:eastAsia="zh-CN" w:bidi="ar"/>
                    </w:rPr>
                    <w:t>144</w:t>
                  </w:r>
                </w:p>
              </w:tc>
              <w:tc>
                <w:tcPr>
                  <w:tcW w:w="543" w:type="pct"/>
                  <w:vMerge w:val="continue"/>
                  <w:noWrap w:val="0"/>
                  <w:vAlign w:val="center"/>
                </w:tcPr>
                <w:p w14:paraId="39A3EBE6">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26" w:type="pct"/>
                  <w:noWrap w:val="0"/>
                  <w:vAlign w:val="center"/>
                </w:tcPr>
                <w:p w14:paraId="7842F6D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cs="Times New Roman"/>
                      <w:color w:val="auto"/>
                      <w:sz w:val="21"/>
                      <w:szCs w:val="21"/>
                      <w:lang w:val="en-US" w:eastAsia="zh-CN"/>
                    </w:rPr>
                    <w:t>10</w:t>
                  </w:r>
                </w:p>
              </w:tc>
              <w:tc>
                <w:tcPr>
                  <w:tcW w:w="643" w:type="pct"/>
                  <w:noWrap w:val="0"/>
                  <w:vAlign w:val="center"/>
                </w:tcPr>
                <w:p w14:paraId="3D871FC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72</w:t>
                  </w:r>
                </w:p>
              </w:tc>
              <w:tc>
                <w:tcPr>
                  <w:tcW w:w="662" w:type="pct"/>
                  <w:vMerge w:val="continue"/>
                  <w:noWrap w:val="0"/>
                  <w:vAlign w:val="center"/>
                </w:tcPr>
                <w:p w14:paraId="588F164A">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0B3B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77BDE678">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30" w:type="pct"/>
                  <w:vMerge w:val="continue"/>
                  <w:noWrap w:val="0"/>
                  <w:vAlign w:val="center"/>
                </w:tcPr>
                <w:p w14:paraId="06FAF277">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55" w:type="pct"/>
                  <w:shd w:val="clear" w:color="auto" w:fill="auto"/>
                  <w:noWrap w:val="0"/>
                  <w:vAlign w:val="center"/>
                </w:tcPr>
                <w:p w14:paraId="0D6ED47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NH</w:t>
                  </w:r>
                  <w:r>
                    <w:rPr>
                      <w:rFonts w:hint="default" w:ascii="Times New Roman" w:hAnsi="Times New Roman" w:eastAsia="宋体" w:cs="Times New Roman"/>
                      <w:i w:val="0"/>
                      <w:iCs w:val="0"/>
                      <w:color w:val="auto"/>
                      <w:kern w:val="0"/>
                      <w:sz w:val="21"/>
                      <w:szCs w:val="21"/>
                      <w:u w:val="none"/>
                      <w:vertAlign w:val="subscript"/>
                      <w:lang w:val="en-US" w:eastAsia="zh-CN" w:bidi="ar"/>
                    </w:rPr>
                    <w:t>3</w:t>
                  </w:r>
                  <w:r>
                    <w:rPr>
                      <w:rFonts w:hint="default" w:ascii="Times New Roman" w:hAnsi="Times New Roman" w:eastAsia="宋体" w:cs="Times New Roman"/>
                      <w:i w:val="0"/>
                      <w:iCs w:val="0"/>
                      <w:color w:val="auto"/>
                      <w:kern w:val="0"/>
                      <w:sz w:val="21"/>
                      <w:szCs w:val="21"/>
                      <w:u w:val="none"/>
                      <w:lang w:val="en-US" w:eastAsia="zh-CN" w:bidi="ar"/>
                    </w:rPr>
                    <w:t>-N</w:t>
                  </w:r>
                </w:p>
              </w:tc>
              <w:tc>
                <w:tcPr>
                  <w:tcW w:w="486" w:type="pct"/>
                  <w:shd w:val="clear" w:color="auto" w:fill="auto"/>
                  <w:noWrap w:val="0"/>
                  <w:vAlign w:val="center"/>
                </w:tcPr>
                <w:p w14:paraId="11C312A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30</w:t>
                  </w:r>
                </w:p>
              </w:tc>
              <w:tc>
                <w:tcPr>
                  <w:tcW w:w="505" w:type="pct"/>
                  <w:shd w:val="clear" w:color="auto" w:fill="auto"/>
                  <w:noWrap w:val="0"/>
                  <w:vAlign w:val="center"/>
                </w:tcPr>
                <w:p w14:paraId="2889744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w:t>
                  </w:r>
                  <w:r>
                    <w:rPr>
                      <w:rFonts w:hint="eastAsia" w:eastAsia="宋体" w:cs="Times New Roman"/>
                      <w:i w:val="0"/>
                      <w:iCs w:val="0"/>
                      <w:color w:val="auto"/>
                      <w:kern w:val="0"/>
                      <w:sz w:val="21"/>
                      <w:szCs w:val="21"/>
                      <w:u w:val="none"/>
                      <w:lang w:val="en-US" w:eastAsia="zh-CN" w:bidi="ar"/>
                    </w:rPr>
                    <w:t>022</w:t>
                  </w:r>
                </w:p>
              </w:tc>
              <w:tc>
                <w:tcPr>
                  <w:tcW w:w="543" w:type="pct"/>
                  <w:vMerge w:val="continue"/>
                  <w:shd w:val="clear" w:color="auto" w:fill="auto"/>
                  <w:noWrap w:val="0"/>
                  <w:vAlign w:val="center"/>
                </w:tcPr>
                <w:p w14:paraId="11971B3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4"/>
                      <w:highlight w:val="none"/>
                      <w:lang w:val="en-US" w:eastAsia="zh-CN" w:bidi="ar-SA"/>
                    </w:rPr>
                  </w:pPr>
                </w:p>
              </w:tc>
              <w:tc>
                <w:tcPr>
                  <w:tcW w:w="526" w:type="pct"/>
                  <w:shd w:val="clear" w:color="auto" w:fill="auto"/>
                  <w:noWrap w:val="0"/>
                  <w:vAlign w:val="center"/>
                </w:tcPr>
                <w:p w14:paraId="79B460A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lang w:val="en-US" w:eastAsia="zh-CN"/>
                    </w:rPr>
                    <w:t>5</w:t>
                  </w:r>
                </w:p>
              </w:tc>
              <w:tc>
                <w:tcPr>
                  <w:tcW w:w="643" w:type="pct"/>
                  <w:shd w:val="clear" w:color="auto" w:fill="auto"/>
                  <w:noWrap w:val="0"/>
                  <w:vAlign w:val="center"/>
                </w:tcPr>
                <w:p w14:paraId="37D4011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0.003</w:t>
                  </w:r>
                  <w:r>
                    <w:rPr>
                      <w:rFonts w:hint="eastAsia" w:eastAsia="宋体" w:cs="Times New Roman"/>
                      <w:i w:val="0"/>
                      <w:iCs w:val="0"/>
                      <w:color w:val="auto"/>
                      <w:kern w:val="0"/>
                      <w:sz w:val="21"/>
                      <w:szCs w:val="21"/>
                      <w:u w:val="none"/>
                      <w:lang w:val="en-US" w:eastAsia="zh-CN" w:bidi="ar"/>
                    </w:rPr>
                    <w:t>6</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662" w:type="pct"/>
                  <w:vMerge w:val="continue"/>
                  <w:noWrap w:val="0"/>
                  <w:vAlign w:val="center"/>
                </w:tcPr>
                <w:p w14:paraId="7125759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r w14:paraId="59150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447" w:type="pct"/>
                  <w:vMerge w:val="continue"/>
                  <w:noWrap w:val="0"/>
                  <w:vAlign w:val="center"/>
                </w:tcPr>
                <w:p w14:paraId="1703D7E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30" w:type="pct"/>
                  <w:vMerge w:val="continue"/>
                  <w:noWrap w:val="0"/>
                  <w:vAlign w:val="center"/>
                </w:tcPr>
                <w:p w14:paraId="6EDAC42F">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655" w:type="pct"/>
                  <w:noWrap w:val="0"/>
                  <w:vAlign w:val="center"/>
                </w:tcPr>
                <w:p w14:paraId="62929E89">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动植物油</w:t>
                  </w:r>
                </w:p>
              </w:tc>
              <w:tc>
                <w:tcPr>
                  <w:tcW w:w="486" w:type="pct"/>
                  <w:noWrap w:val="0"/>
                  <w:vAlign w:val="center"/>
                </w:tcPr>
                <w:p w14:paraId="0EED8127">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100</w:t>
                  </w:r>
                </w:p>
              </w:tc>
              <w:tc>
                <w:tcPr>
                  <w:tcW w:w="505" w:type="pct"/>
                  <w:noWrap w:val="0"/>
                  <w:vAlign w:val="center"/>
                </w:tcPr>
                <w:p w14:paraId="252B4B3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0.072</w:t>
                  </w:r>
                </w:p>
              </w:tc>
              <w:tc>
                <w:tcPr>
                  <w:tcW w:w="543" w:type="pct"/>
                  <w:vMerge w:val="continue"/>
                  <w:noWrap w:val="0"/>
                  <w:vAlign w:val="center"/>
                </w:tcPr>
                <w:p w14:paraId="4D4345C3">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c>
                <w:tcPr>
                  <w:tcW w:w="526" w:type="pct"/>
                  <w:noWrap w:val="0"/>
                  <w:vAlign w:val="center"/>
                </w:tcPr>
                <w:p w14:paraId="5F208218">
                  <w:pPr>
                    <w:keepNext w:val="0"/>
                    <w:keepLines w:val="0"/>
                    <w:suppressLineNumbers w:val="0"/>
                    <w:spacing w:before="0" w:beforeAutospacing="0" w:after="0" w:afterAutospacing="0"/>
                    <w:ind w:left="0" w:leftChars="0" w:right="0" w:right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w:t>
                  </w:r>
                </w:p>
              </w:tc>
              <w:tc>
                <w:tcPr>
                  <w:tcW w:w="643" w:type="pct"/>
                  <w:noWrap w:val="0"/>
                  <w:vAlign w:val="center"/>
                </w:tcPr>
                <w:p w14:paraId="49C6306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0.0007</w:t>
                  </w:r>
                </w:p>
              </w:tc>
              <w:tc>
                <w:tcPr>
                  <w:tcW w:w="662" w:type="pct"/>
                  <w:vMerge w:val="continue"/>
                  <w:noWrap w:val="0"/>
                  <w:vAlign w:val="center"/>
                </w:tcPr>
                <w:p w14:paraId="4D44692C">
                  <w:pPr>
                    <w:keepNext w:val="0"/>
                    <w:keepLines w:val="0"/>
                    <w:suppressLineNumbers w:val="0"/>
                    <w:spacing w:before="0" w:beforeAutospacing="0" w:after="0" w:afterAutospacing="0"/>
                    <w:ind w:left="0" w:right="0"/>
                    <w:jc w:val="center"/>
                    <w:rPr>
                      <w:rFonts w:hint="default" w:ascii="Times New Roman" w:hAnsi="Times New Roman" w:cs="Times New Roman"/>
                      <w:color w:val="auto"/>
                      <w:highlight w:val="none"/>
                    </w:rPr>
                  </w:pPr>
                </w:p>
              </w:tc>
            </w:tr>
          </w:tbl>
          <w:p w14:paraId="4115F963">
            <w:pPr>
              <w:pStyle w:val="32"/>
              <w:keepNext w:val="0"/>
              <w:keepLines w:val="0"/>
              <w:pageBreakBefore w:val="0"/>
              <w:widowControl w:val="0"/>
              <w:suppressLineNumbers w:val="0"/>
              <w:kinsoku/>
              <w:wordWrap/>
              <w:overflowPunct/>
              <w:topLinePunct w:val="0"/>
              <w:autoSpaceDE w:val="0"/>
              <w:autoSpaceDN w:val="0"/>
              <w:bidi w:val="0"/>
              <w:spacing w:before="0" w:beforeAutospacing="0" w:after="0" w:afterLines="0" w:afterAutospacing="0" w:line="480" w:lineRule="exact"/>
              <w:ind w:left="0" w:leftChars="0" w:right="0" w:firstLine="480"/>
              <w:textAlignment w:val="auto"/>
              <w:rPr>
                <w:rFonts w:hint="default" w:ascii="Times New Roman" w:hAnsi="Times New Roman" w:cs="Times New Roman"/>
                <w:b/>
                <w:color w:val="auto"/>
                <w:kern w:val="0"/>
                <w:szCs w:val="21"/>
              </w:rPr>
            </w:pPr>
            <w:r>
              <w:rPr>
                <w:rFonts w:hint="default" w:ascii="Times New Roman" w:hAnsi="Times New Roman" w:cs="Times New Roman"/>
                <w:color w:val="auto"/>
                <w:kern w:val="0"/>
                <w:sz w:val="24"/>
              </w:rPr>
              <w:t>废水污染物排放</w:t>
            </w:r>
            <w:r>
              <w:rPr>
                <w:rFonts w:hint="default" w:ascii="Times New Roman" w:hAnsi="Times New Roman" w:cs="Times New Roman"/>
                <w:color w:val="auto"/>
                <w:kern w:val="0"/>
                <w:sz w:val="24"/>
                <w:lang w:eastAsia="zh-CN"/>
              </w:rPr>
              <w:t>及治理</w:t>
            </w:r>
            <w:r>
              <w:rPr>
                <w:rFonts w:hint="default" w:ascii="Times New Roman" w:hAnsi="Times New Roman" w:cs="Times New Roman"/>
                <w:color w:val="auto"/>
                <w:kern w:val="0"/>
                <w:sz w:val="24"/>
              </w:rPr>
              <w:t>信息详见下表。</w:t>
            </w:r>
          </w:p>
          <w:p w14:paraId="17122640">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smallCaps w:val="0"/>
                <w:color w:val="auto"/>
              </w:rPr>
            </w:pPr>
            <w:r>
              <w:rPr>
                <w:rFonts w:hint="default" w:ascii="Times New Roman" w:hAnsi="Times New Roman" w:eastAsia="宋体" w:cs="Times New Roman"/>
                <w:smallCaps w:val="0"/>
                <w:color w:val="auto"/>
              </w:rPr>
              <w:t>表4</w:t>
            </w:r>
            <w:r>
              <w:rPr>
                <w:rFonts w:hint="eastAsia" w:ascii="Times New Roman" w:hAnsi="Times New Roman" w:cs="Times New Roman"/>
                <w:smallCaps w:val="0"/>
                <w:color w:val="auto"/>
                <w:lang w:val="en-US" w:eastAsia="zh-CN"/>
              </w:rPr>
              <w:t>.1</w:t>
            </w:r>
            <w:r>
              <w:rPr>
                <w:rFonts w:hint="default" w:ascii="Times New Roman" w:hAnsi="Times New Roman" w:eastAsia="宋体" w:cs="Times New Roman"/>
                <w:smallCaps w:val="0"/>
                <w:color w:val="auto"/>
              </w:rPr>
              <w:t>-</w:t>
            </w:r>
            <w:r>
              <w:rPr>
                <w:rFonts w:hint="eastAsia" w:ascii="Times New Roman" w:hAnsi="Times New Roman" w:cs="Times New Roman"/>
                <w:smallCaps w:val="0"/>
                <w:color w:val="auto"/>
                <w:lang w:val="en-US" w:eastAsia="zh-CN"/>
              </w:rPr>
              <w:t xml:space="preserve">2 </w:t>
            </w:r>
            <w:r>
              <w:rPr>
                <w:rFonts w:hint="default" w:ascii="Times New Roman" w:hAnsi="Times New Roman" w:eastAsia="宋体" w:cs="Times New Roman"/>
                <w:smallCaps w:val="0"/>
                <w:color w:val="auto"/>
              </w:rPr>
              <w:t>废水类别、污染物及污染治理设施信息表</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34"/>
              <w:gridCol w:w="751"/>
              <w:gridCol w:w="1225"/>
              <w:gridCol w:w="826"/>
              <w:gridCol w:w="1365"/>
              <w:gridCol w:w="463"/>
              <w:gridCol w:w="691"/>
              <w:gridCol w:w="678"/>
              <w:gridCol w:w="668"/>
              <w:gridCol w:w="522"/>
              <w:gridCol w:w="518"/>
            </w:tblGrid>
            <w:tr w14:paraId="5B90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207" w:type="pct"/>
                  <w:vMerge w:val="restart"/>
                  <w:noWrap w:val="0"/>
                  <w:vAlign w:val="center"/>
                </w:tcPr>
                <w:p w14:paraId="49CA9DF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序号</w:t>
                  </w:r>
                </w:p>
              </w:tc>
              <w:tc>
                <w:tcPr>
                  <w:tcW w:w="466" w:type="pct"/>
                  <w:vMerge w:val="restart"/>
                  <w:noWrap w:val="0"/>
                  <w:vAlign w:val="center"/>
                </w:tcPr>
                <w:p w14:paraId="5F88FDF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废水类别</w:t>
                  </w:r>
                </w:p>
              </w:tc>
              <w:tc>
                <w:tcPr>
                  <w:tcW w:w="761" w:type="pct"/>
                  <w:vMerge w:val="restart"/>
                  <w:noWrap w:val="0"/>
                  <w:vAlign w:val="center"/>
                </w:tcPr>
                <w:p w14:paraId="26390CC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污染物种类</w:t>
                  </w:r>
                </w:p>
              </w:tc>
              <w:tc>
                <w:tcPr>
                  <w:tcW w:w="513" w:type="pct"/>
                  <w:vMerge w:val="restart"/>
                  <w:noWrap w:val="0"/>
                  <w:vAlign w:val="center"/>
                </w:tcPr>
                <w:p w14:paraId="0F27A71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排放去向</w:t>
                  </w:r>
                </w:p>
              </w:tc>
              <w:tc>
                <w:tcPr>
                  <w:tcW w:w="848" w:type="pct"/>
                  <w:vMerge w:val="restart"/>
                  <w:noWrap w:val="0"/>
                  <w:vAlign w:val="center"/>
                </w:tcPr>
                <w:p w14:paraId="6570AF2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排放规律</w:t>
                  </w:r>
                </w:p>
              </w:tc>
              <w:tc>
                <w:tcPr>
                  <w:tcW w:w="1139" w:type="pct"/>
                  <w:gridSpan w:val="3"/>
                  <w:noWrap w:val="0"/>
                  <w:vAlign w:val="center"/>
                </w:tcPr>
                <w:p w14:paraId="507F62C6">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污染治理设施</w:t>
                  </w:r>
                </w:p>
              </w:tc>
              <w:tc>
                <w:tcPr>
                  <w:tcW w:w="415" w:type="pct"/>
                  <w:vMerge w:val="restart"/>
                  <w:noWrap w:val="0"/>
                  <w:vAlign w:val="center"/>
                </w:tcPr>
                <w:p w14:paraId="1BA25361">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排放口编号</w:t>
                  </w:r>
                </w:p>
              </w:tc>
              <w:tc>
                <w:tcPr>
                  <w:tcW w:w="324" w:type="pct"/>
                  <w:vMerge w:val="restart"/>
                  <w:noWrap w:val="0"/>
                  <w:vAlign w:val="center"/>
                </w:tcPr>
                <w:p w14:paraId="501B189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是否符合要求</w:t>
                  </w:r>
                </w:p>
              </w:tc>
              <w:tc>
                <w:tcPr>
                  <w:tcW w:w="322" w:type="pct"/>
                  <w:vMerge w:val="restart"/>
                  <w:noWrap w:val="0"/>
                  <w:vAlign w:val="center"/>
                </w:tcPr>
                <w:p w14:paraId="399B4B9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排放口类型</w:t>
                  </w:r>
                </w:p>
              </w:tc>
            </w:tr>
            <w:tr w14:paraId="36B2D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jc w:val="center"/>
              </w:trPr>
              <w:tc>
                <w:tcPr>
                  <w:tcW w:w="207" w:type="pct"/>
                  <w:vMerge w:val="continue"/>
                  <w:noWrap w:val="0"/>
                  <w:vAlign w:val="center"/>
                </w:tcPr>
                <w:p w14:paraId="5CF233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466" w:type="pct"/>
                  <w:vMerge w:val="continue"/>
                  <w:noWrap w:val="0"/>
                  <w:vAlign w:val="center"/>
                </w:tcPr>
                <w:p w14:paraId="5020AC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761" w:type="pct"/>
                  <w:vMerge w:val="continue"/>
                  <w:noWrap w:val="0"/>
                  <w:vAlign w:val="center"/>
                </w:tcPr>
                <w:p w14:paraId="340E49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513" w:type="pct"/>
                  <w:vMerge w:val="continue"/>
                  <w:noWrap w:val="0"/>
                  <w:vAlign w:val="center"/>
                </w:tcPr>
                <w:p w14:paraId="2B48D1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848" w:type="pct"/>
                  <w:vMerge w:val="continue"/>
                  <w:noWrap w:val="0"/>
                  <w:vAlign w:val="center"/>
                </w:tcPr>
                <w:p w14:paraId="367891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287" w:type="pct"/>
                  <w:noWrap w:val="0"/>
                  <w:vAlign w:val="center"/>
                </w:tcPr>
                <w:p w14:paraId="7D0EA1D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设施编号</w:t>
                  </w:r>
                </w:p>
              </w:tc>
              <w:tc>
                <w:tcPr>
                  <w:tcW w:w="429" w:type="pct"/>
                  <w:noWrap w:val="0"/>
                  <w:vAlign w:val="center"/>
                </w:tcPr>
                <w:p w14:paraId="3D1EB67D">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设施名称</w:t>
                  </w:r>
                </w:p>
              </w:tc>
              <w:tc>
                <w:tcPr>
                  <w:tcW w:w="421" w:type="pct"/>
                  <w:noWrap w:val="0"/>
                  <w:vAlign w:val="center"/>
                </w:tcPr>
                <w:p w14:paraId="1A2DACEC">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设施工艺</w:t>
                  </w:r>
                </w:p>
              </w:tc>
              <w:tc>
                <w:tcPr>
                  <w:tcW w:w="415" w:type="pct"/>
                  <w:vMerge w:val="continue"/>
                  <w:noWrap w:val="0"/>
                  <w:vAlign w:val="center"/>
                </w:tcPr>
                <w:p w14:paraId="55115E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324" w:type="pct"/>
                  <w:vMerge w:val="continue"/>
                  <w:noWrap w:val="0"/>
                  <w:vAlign w:val="center"/>
                </w:tcPr>
                <w:p w14:paraId="7A31DE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322" w:type="pct"/>
                  <w:vMerge w:val="continue"/>
                  <w:noWrap w:val="0"/>
                  <w:vAlign w:val="center"/>
                </w:tcPr>
                <w:p w14:paraId="354E9F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r>
            <w:tr w14:paraId="07010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207" w:type="pct"/>
                  <w:noWrap w:val="0"/>
                  <w:vAlign w:val="center"/>
                </w:tcPr>
                <w:p w14:paraId="4CDAF90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w w:val="99"/>
                      <w:sz w:val="21"/>
                      <w:szCs w:val="21"/>
                    </w:rPr>
                    <w:t>1</w:t>
                  </w:r>
                </w:p>
              </w:tc>
              <w:tc>
                <w:tcPr>
                  <w:tcW w:w="466" w:type="pct"/>
                  <w:noWrap w:val="0"/>
                  <w:vAlign w:val="center"/>
                </w:tcPr>
                <w:p w14:paraId="31F091F6">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jc w:val="center"/>
                    <w:textAlignment w:val="auto"/>
                    <w:rPr>
                      <w:rFonts w:hint="default" w:ascii="Times New Roman" w:hAnsi="Times New Roman" w:eastAsia="宋体" w:cs="Times New Roman"/>
                      <w:smallCaps w:val="0"/>
                      <w:color w:val="auto"/>
                      <w:kern w:val="2"/>
                      <w:sz w:val="21"/>
                      <w:szCs w:val="21"/>
                      <w:lang w:val="en-US" w:eastAsia="zh-CN" w:bidi="zh-CN"/>
                    </w:rPr>
                  </w:pPr>
                  <w:r>
                    <w:rPr>
                      <w:rFonts w:hint="default" w:ascii="Times New Roman" w:hAnsi="Times New Roman" w:eastAsia="宋体" w:cs="Times New Roman"/>
                      <w:smallCaps w:val="0"/>
                      <w:color w:val="auto"/>
                      <w:sz w:val="21"/>
                      <w:szCs w:val="21"/>
                    </w:rPr>
                    <w:t>生活污水</w:t>
                  </w:r>
                </w:p>
              </w:tc>
              <w:tc>
                <w:tcPr>
                  <w:tcW w:w="761" w:type="pct"/>
                  <w:noWrap w:val="0"/>
                  <w:vAlign w:val="center"/>
                </w:tcPr>
                <w:p w14:paraId="085EA56D">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zh-CN"/>
                    </w:rPr>
                  </w:pPr>
                  <w:r>
                    <w:rPr>
                      <w:rFonts w:hint="default" w:ascii="Times New Roman" w:hAnsi="Times New Roman" w:eastAsia="宋体" w:cs="Times New Roman"/>
                      <w:smallCaps w:val="0"/>
                      <w:color w:val="auto"/>
                      <w:sz w:val="21"/>
                      <w:szCs w:val="21"/>
                    </w:rPr>
                    <w:t>COD、BOD</w:t>
                  </w:r>
                  <w:r>
                    <w:rPr>
                      <w:rFonts w:hint="default" w:ascii="Times New Roman" w:hAnsi="Times New Roman" w:eastAsia="宋体" w:cs="Times New Roman"/>
                      <w:smallCaps w:val="0"/>
                      <w:color w:val="auto"/>
                      <w:sz w:val="21"/>
                      <w:szCs w:val="21"/>
                      <w:vertAlign w:val="subscript"/>
                    </w:rPr>
                    <w:t>5</w:t>
                  </w:r>
                  <w:r>
                    <w:rPr>
                      <w:rFonts w:hint="default" w:ascii="Times New Roman" w:hAnsi="Times New Roman" w:eastAsia="宋体" w:cs="Times New Roman"/>
                      <w:smallCaps w:val="0"/>
                      <w:color w:val="auto"/>
                      <w:sz w:val="21"/>
                      <w:szCs w:val="21"/>
                      <w:vertAlign w:val="baseline"/>
                    </w:rPr>
                    <w:t>、SS、NH</w:t>
                  </w:r>
                  <w:r>
                    <w:rPr>
                      <w:rFonts w:hint="default" w:ascii="Times New Roman" w:hAnsi="Times New Roman" w:eastAsia="宋体" w:cs="Times New Roman"/>
                      <w:smallCaps w:val="0"/>
                      <w:color w:val="auto"/>
                      <w:sz w:val="21"/>
                      <w:szCs w:val="21"/>
                      <w:vertAlign w:val="subscript"/>
                    </w:rPr>
                    <w:t>3</w:t>
                  </w:r>
                  <w:r>
                    <w:rPr>
                      <w:rFonts w:hint="default" w:ascii="Times New Roman" w:hAnsi="Times New Roman" w:eastAsia="宋体" w:cs="Times New Roman"/>
                      <w:smallCaps w:val="0"/>
                      <w:color w:val="auto"/>
                      <w:sz w:val="21"/>
                      <w:szCs w:val="21"/>
                      <w:vertAlign w:val="baseline"/>
                    </w:rPr>
                    <w:t>-N</w:t>
                  </w:r>
                  <w:r>
                    <w:rPr>
                      <w:rFonts w:hint="eastAsia" w:ascii="Times New Roman" w:hAnsi="Times New Roman" w:eastAsia="宋体" w:cs="Times New Roman"/>
                      <w:smallCaps w:val="0"/>
                      <w:color w:val="auto"/>
                      <w:sz w:val="21"/>
                      <w:szCs w:val="21"/>
                      <w:vertAlign w:val="baseline"/>
                      <w:lang w:eastAsia="zh-CN"/>
                    </w:rPr>
                    <w:t>、</w:t>
                  </w:r>
                  <w:r>
                    <w:rPr>
                      <w:rFonts w:hint="eastAsia" w:ascii="Times New Roman" w:hAnsi="Times New Roman" w:eastAsia="宋体" w:cs="Times New Roman"/>
                      <w:smallCaps w:val="0"/>
                      <w:color w:val="auto"/>
                      <w:sz w:val="21"/>
                      <w:szCs w:val="21"/>
                      <w:vertAlign w:val="baseline"/>
                      <w:lang w:val="en-US" w:eastAsia="zh-CN"/>
                    </w:rPr>
                    <w:t>动植物油</w:t>
                  </w:r>
                </w:p>
              </w:tc>
              <w:tc>
                <w:tcPr>
                  <w:tcW w:w="513" w:type="pct"/>
                  <w:vMerge w:val="restart"/>
                  <w:noWrap w:val="0"/>
                  <w:vAlign w:val="center"/>
                </w:tcPr>
                <w:p w14:paraId="0F2A386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eastAsia" w:ascii="Times New Roman" w:hAnsi="Times New Roman" w:eastAsia="宋体" w:cs="Times New Roman"/>
                      <w:smallCaps w:val="0"/>
                      <w:color w:val="auto"/>
                      <w:sz w:val="21"/>
                      <w:szCs w:val="21"/>
                      <w:lang w:val="en-US" w:eastAsia="zh-CN"/>
                    </w:rPr>
                    <w:t>胜利镇污水处理站</w:t>
                  </w:r>
                </w:p>
              </w:tc>
              <w:tc>
                <w:tcPr>
                  <w:tcW w:w="848" w:type="pct"/>
                  <w:vMerge w:val="restart"/>
                  <w:noWrap w:val="0"/>
                  <w:vAlign w:val="center"/>
                </w:tcPr>
                <w:p w14:paraId="18D4A21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间断排放，排放期间流量不稳定且无规律，但不属于冲击型排放</w:t>
                  </w:r>
                </w:p>
              </w:tc>
              <w:tc>
                <w:tcPr>
                  <w:tcW w:w="287" w:type="pct"/>
                  <w:noWrap w:val="0"/>
                  <w:vAlign w:val="center"/>
                </w:tcPr>
                <w:p w14:paraId="58706A3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TW001</w:t>
                  </w:r>
                </w:p>
              </w:tc>
              <w:tc>
                <w:tcPr>
                  <w:tcW w:w="429" w:type="pct"/>
                  <w:noWrap w:val="0"/>
                  <w:vAlign w:val="center"/>
                </w:tcPr>
                <w:p w14:paraId="066EED0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smallCaps w:val="0"/>
                      <w:color w:val="auto"/>
                      <w:sz w:val="21"/>
                      <w:szCs w:val="21"/>
                    </w:rPr>
                  </w:pPr>
                  <w:r>
                    <w:rPr>
                      <w:rFonts w:hint="eastAsia" w:ascii="宋体" w:hAnsi="宋体" w:eastAsia="宋体" w:cs="宋体"/>
                      <w:smallCaps w:val="0"/>
                      <w:color w:val="auto"/>
                      <w:sz w:val="21"/>
                      <w:szCs w:val="21"/>
                    </w:rPr>
                    <w:t>生活污水处理设施</w:t>
                  </w:r>
                </w:p>
              </w:tc>
              <w:tc>
                <w:tcPr>
                  <w:tcW w:w="421" w:type="pct"/>
                  <w:noWrap w:val="0"/>
                  <w:vAlign w:val="center"/>
                </w:tcPr>
                <w:p w14:paraId="52C7EA4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eastAsia" w:ascii="Times New Roman" w:hAnsi="Times New Roman" w:eastAsia="宋体" w:cs="Times New Roman"/>
                      <w:smallCaps w:val="0"/>
                      <w:color w:val="auto"/>
                      <w:sz w:val="21"/>
                      <w:szCs w:val="21"/>
                      <w:lang w:val="en-US" w:eastAsia="zh-CN"/>
                    </w:rPr>
                    <w:t>隔油池+</w:t>
                  </w:r>
                  <w:r>
                    <w:rPr>
                      <w:rFonts w:hint="default" w:ascii="Times New Roman" w:hAnsi="Times New Roman" w:eastAsia="宋体" w:cs="Times New Roman"/>
                      <w:smallCaps w:val="0"/>
                      <w:color w:val="auto"/>
                      <w:sz w:val="21"/>
                      <w:szCs w:val="21"/>
                    </w:rPr>
                    <w:t>化粪池</w:t>
                  </w:r>
                </w:p>
              </w:tc>
              <w:tc>
                <w:tcPr>
                  <w:tcW w:w="415" w:type="pct"/>
                  <w:vMerge w:val="restart"/>
                  <w:noWrap w:val="0"/>
                  <w:vAlign w:val="center"/>
                </w:tcPr>
                <w:p w14:paraId="067D530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DW001</w:t>
                  </w:r>
                </w:p>
              </w:tc>
              <w:tc>
                <w:tcPr>
                  <w:tcW w:w="324" w:type="pct"/>
                  <w:vMerge w:val="restart"/>
                  <w:noWrap w:val="0"/>
                  <w:vAlign w:val="center"/>
                </w:tcPr>
                <w:p w14:paraId="383DC86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是</w:t>
                  </w:r>
                </w:p>
              </w:tc>
              <w:tc>
                <w:tcPr>
                  <w:tcW w:w="322" w:type="pct"/>
                  <w:vMerge w:val="restart"/>
                  <w:noWrap w:val="0"/>
                  <w:vAlign w:val="center"/>
                </w:tcPr>
                <w:p w14:paraId="71A5B8A1">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一般排放口</w:t>
                  </w:r>
                </w:p>
              </w:tc>
            </w:tr>
            <w:tr w14:paraId="0FB96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1" w:hRule="atLeast"/>
                <w:jc w:val="center"/>
              </w:trPr>
              <w:tc>
                <w:tcPr>
                  <w:tcW w:w="207" w:type="pct"/>
                  <w:noWrap w:val="0"/>
                  <w:vAlign w:val="center"/>
                </w:tcPr>
                <w:p w14:paraId="363E7EE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Times New Roman" w:hAnsi="Times New Roman" w:eastAsia="宋体" w:cs="Times New Roman"/>
                      <w:smallCaps w:val="0"/>
                      <w:color w:val="auto"/>
                      <w:w w:val="99"/>
                      <w:sz w:val="21"/>
                      <w:szCs w:val="21"/>
                      <w:lang w:val="en-US" w:eastAsia="zh-CN"/>
                    </w:rPr>
                  </w:pPr>
                  <w:r>
                    <w:rPr>
                      <w:rFonts w:hint="eastAsia" w:ascii="Times New Roman" w:hAnsi="Times New Roman" w:eastAsia="宋体" w:cs="Times New Roman"/>
                      <w:smallCaps w:val="0"/>
                      <w:color w:val="auto"/>
                      <w:w w:val="99"/>
                      <w:sz w:val="21"/>
                      <w:szCs w:val="21"/>
                      <w:lang w:val="en-US" w:eastAsia="zh-CN"/>
                    </w:rPr>
                    <w:t>2</w:t>
                  </w:r>
                </w:p>
              </w:tc>
              <w:tc>
                <w:tcPr>
                  <w:tcW w:w="466" w:type="pct"/>
                  <w:noWrap w:val="0"/>
                  <w:vAlign w:val="center"/>
                </w:tcPr>
                <w:p w14:paraId="09EA157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jc w:val="center"/>
                    <w:textAlignment w:val="auto"/>
                    <w:rPr>
                      <w:rFonts w:hint="default" w:ascii="Times New Roman" w:hAnsi="Times New Roman" w:eastAsia="宋体" w:cs="Times New Roman"/>
                      <w:smallCaps w:val="0"/>
                      <w:color w:val="auto"/>
                      <w:sz w:val="21"/>
                      <w:szCs w:val="21"/>
                    </w:rPr>
                  </w:pPr>
                  <w:r>
                    <w:rPr>
                      <w:rFonts w:hint="eastAsia" w:ascii="Times New Roman" w:hAnsi="Times New Roman" w:eastAsia="宋体" w:cs="Times New Roman"/>
                      <w:smallCaps w:val="0"/>
                      <w:color w:val="auto"/>
                      <w:sz w:val="21"/>
                      <w:szCs w:val="21"/>
                      <w:lang w:val="en-US" w:eastAsia="zh-CN"/>
                    </w:rPr>
                    <w:t>冷却废水</w:t>
                  </w:r>
                </w:p>
              </w:tc>
              <w:tc>
                <w:tcPr>
                  <w:tcW w:w="761" w:type="pct"/>
                  <w:noWrap w:val="0"/>
                  <w:vAlign w:val="center"/>
                </w:tcPr>
                <w:p w14:paraId="71198A4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rPr>
                    <w:t>COD、</w:t>
                  </w:r>
                  <w:r>
                    <w:rPr>
                      <w:rFonts w:hint="eastAsia" w:ascii="Times New Roman" w:hAnsi="Times New Roman" w:eastAsia="宋体" w:cs="Times New Roman"/>
                      <w:smallCaps w:val="0"/>
                      <w:color w:val="auto"/>
                      <w:sz w:val="21"/>
                      <w:szCs w:val="21"/>
                      <w:lang w:val="en-US" w:eastAsia="zh-CN"/>
                    </w:rPr>
                    <w:t>SS、</w:t>
                  </w:r>
                  <w:r>
                    <w:rPr>
                      <w:rFonts w:hint="default" w:ascii="Times New Roman" w:hAnsi="Times New Roman" w:eastAsia="宋体" w:cs="Times New Roman"/>
                      <w:smallCaps w:val="0"/>
                      <w:color w:val="auto"/>
                      <w:sz w:val="21"/>
                      <w:szCs w:val="21"/>
                      <w:vertAlign w:val="baseline"/>
                    </w:rPr>
                    <w:t>NH</w:t>
                  </w:r>
                  <w:r>
                    <w:rPr>
                      <w:rFonts w:hint="default" w:ascii="Times New Roman" w:hAnsi="Times New Roman" w:eastAsia="宋体" w:cs="Times New Roman"/>
                      <w:smallCaps w:val="0"/>
                      <w:color w:val="auto"/>
                      <w:sz w:val="21"/>
                      <w:szCs w:val="21"/>
                      <w:vertAlign w:val="subscript"/>
                    </w:rPr>
                    <w:t>3</w:t>
                  </w:r>
                  <w:r>
                    <w:rPr>
                      <w:rFonts w:hint="default" w:ascii="Times New Roman" w:hAnsi="Times New Roman" w:eastAsia="宋体" w:cs="Times New Roman"/>
                      <w:smallCaps w:val="0"/>
                      <w:color w:val="auto"/>
                      <w:sz w:val="21"/>
                      <w:szCs w:val="21"/>
                      <w:vertAlign w:val="baseline"/>
                    </w:rPr>
                    <w:t>-N</w:t>
                  </w:r>
                  <w:r>
                    <w:rPr>
                      <w:rFonts w:hint="eastAsia" w:ascii="Times New Roman" w:hAnsi="Times New Roman" w:eastAsia="宋体" w:cs="Times New Roman"/>
                      <w:smallCaps w:val="0"/>
                      <w:color w:val="auto"/>
                      <w:sz w:val="21"/>
                      <w:szCs w:val="21"/>
                      <w:lang w:val="en-US" w:eastAsia="zh-CN"/>
                    </w:rPr>
                    <w:t>、石油类</w:t>
                  </w:r>
                </w:p>
              </w:tc>
              <w:tc>
                <w:tcPr>
                  <w:tcW w:w="513" w:type="pct"/>
                  <w:vMerge w:val="continue"/>
                  <w:noWrap w:val="0"/>
                  <w:vAlign w:val="center"/>
                </w:tcPr>
                <w:p w14:paraId="3550223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sz w:val="21"/>
                      <w:szCs w:val="21"/>
                      <w:lang w:val="en-US" w:eastAsia="zh-CN"/>
                    </w:rPr>
                  </w:pPr>
                </w:p>
              </w:tc>
              <w:tc>
                <w:tcPr>
                  <w:tcW w:w="848" w:type="pct"/>
                  <w:vMerge w:val="continue"/>
                  <w:noWrap w:val="0"/>
                  <w:vAlign w:val="center"/>
                </w:tcPr>
                <w:p w14:paraId="02BEBEE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rPr>
                  </w:pPr>
                </w:p>
              </w:tc>
              <w:tc>
                <w:tcPr>
                  <w:tcW w:w="287" w:type="pct"/>
                  <w:noWrap w:val="0"/>
                  <w:vAlign w:val="center"/>
                </w:tcPr>
                <w:p w14:paraId="61E56AFC">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w:t>
                  </w:r>
                </w:p>
              </w:tc>
              <w:tc>
                <w:tcPr>
                  <w:tcW w:w="429" w:type="pct"/>
                  <w:noWrap w:val="0"/>
                  <w:vAlign w:val="center"/>
                </w:tcPr>
                <w:p w14:paraId="7334D5B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宋体" w:hAnsi="宋体" w:eastAsia="宋体" w:cs="宋体"/>
                      <w:smallCaps w:val="0"/>
                      <w:color w:val="auto"/>
                      <w:sz w:val="21"/>
                      <w:szCs w:val="21"/>
                    </w:rPr>
                  </w:pPr>
                  <w:r>
                    <w:rPr>
                      <w:rFonts w:hint="eastAsia" w:ascii="Times New Roman" w:hAnsi="Times New Roman" w:eastAsia="宋体" w:cs="Times New Roman"/>
                      <w:smallCaps w:val="0"/>
                      <w:color w:val="auto"/>
                      <w:sz w:val="21"/>
                      <w:szCs w:val="21"/>
                      <w:lang w:val="en-US" w:eastAsia="zh-CN"/>
                    </w:rPr>
                    <w:t>/</w:t>
                  </w:r>
                </w:p>
              </w:tc>
              <w:tc>
                <w:tcPr>
                  <w:tcW w:w="421" w:type="pct"/>
                  <w:noWrap w:val="0"/>
                  <w:vAlign w:val="center"/>
                </w:tcPr>
                <w:p w14:paraId="66D630A6">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eastAsia" w:ascii="Times New Roman" w:hAnsi="Times New Roman" w:eastAsia="宋体" w:cs="Times New Roman"/>
                      <w:smallCaps w:val="0"/>
                      <w:color w:val="auto"/>
                      <w:sz w:val="21"/>
                      <w:szCs w:val="21"/>
                      <w:lang w:val="en-US" w:eastAsia="zh-CN"/>
                    </w:rPr>
                    <w:t>/</w:t>
                  </w:r>
                </w:p>
              </w:tc>
              <w:tc>
                <w:tcPr>
                  <w:tcW w:w="415" w:type="pct"/>
                  <w:vMerge w:val="continue"/>
                  <w:noWrap w:val="0"/>
                  <w:vAlign w:val="center"/>
                </w:tcPr>
                <w:p w14:paraId="3F462A6E">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324" w:type="pct"/>
                  <w:vMerge w:val="continue"/>
                  <w:noWrap w:val="0"/>
                  <w:vAlign w:val="center"/>
                </w:tcPr>
                <w:p w14:paraId="15CD9CEC">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c>
                <w:tcPr>
                  <w:tcW w:w="322" w:type="pct"/>
                  <w:vMerge w:val="continue"/>
                  <w:noWrap w:val="0"/>
                  <w:vAlign w:val="center"/>
                </w:tcPr>
                <w:p w14:paraId="0ADC9AC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p>
              </w:tc>
            </w:tr>
          </w:tbl>
          <w:p w14:paraId="761CA758">
            <w:pPr>
              <w:pStyle w:val="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80" w:firstLineChars="200"/>
              <w:textAlignment w:val="auto"/>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b w:val="0"/>
                <w:bCs w:val="0"/>
                <w:color w:val="auto"/>
                <w:kern w:val="2"/>
                <w:sz w:val="24"/>
                <w:szCs w:val="24"/>
                <w:lang w:val="en-US" w:eastAsia="zh-CN" w:bidi="ar-SA"/>
              </w:rPr>
              <w:t>（</w:t>
            </w:r>
            <w:r>
              <w:rPr>
                <w:rFonts w:hint="eastAsia" w:cs="Times New Roman"/>
                <w:b w:val="0"/>
                <w:bCs w:val="0"/>
                <w:color w:val="auto"/>
                <w:kern w:val="2"/>
                <w:sz w:val="24"/>
                <w:szCs w:val="24"/>
                <w:lang w:val="en-US" w:eastAsia="zh-CN" w:bidi="ar-SA"/>
              </w:rPr>
              <w:t>2</w:t>
            </w:r>
            <w:r>
              <w:rPr>
                <w:rFonts w:hint="default" w:ascii="Times New Roman" w:hAnsi="Times New Roman" w:eastAsia="宋体" w:cs="Times New Roman"/>
                <w:b w:val="0"/>
                <w:bCs w:val="0"/>
                <w:color w:val="auto"/>
                <w:kern w:val="2"/>
                <w:sz w:val="24"/>
                <w:szCs w:val="24"/>
                <w:lang w:val="en-US" w:eastAsia="zh-CN" w:bidi="ar-SA"/>
              </w:rPr>
              <w:t>）污染物排放情况</w:t>
            </w:r>
          </w:p>
          <w:p w14:paraId="61851382">
            <w:pPr>
              <w:pStyle w:val="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废水间接排放口基本情况见</w:t>
            </w:r>
            <w:r>
              <w:rPr>
                <w:rFonts w:hint="eastAsia" w:cs="Times New Roman"/>
                <w:color w:val="auto"/>
                <w:kern w:val="2"/>
                <w:sz w:val="24"/>
                <w:szCs w:val="24"/>
                <w:lang w:val="en-US" w:eastAsia="zh-CN" w:bidi="ar-SA"/>
              </w:rPr>
              <w:t>下表</w:t>
            </w:r>
            <w:r>
              <w:rPr>
                <w:rFonts w:hint="default" w:ascii="Times New Roman" w:hAnsi="Times New Roman" w:eastAsia="宋体" w:cs="Times New Roman"/>
                <w:color w:val="auto"/>
                <w:kern w:val="2"/>
                <w:sz w:val="24"/>
                <w:szCs w:val="24"/>
                <w:lang w:val="en-US" w:eastAsia="zh-CN" w:bidi="ar-SA"/>
              </w:rPr>
              <w:t>。</w:t>
            </w:r>
          </w:p>
          <w:p w14:paraId="05550EF7">
            <w:pPr>
              <w:pStyle w:val="5"/>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476" w:right="91"/>
              <w:jc w:val="center"/>
              <w:textAlignment w:val="auto"/>
              <w:rPr>
                <w:rFonts w:hint="default" w:ascii="Times New Roman" w:hAnsi="Times New Roman" w:eastAsia="宋体" w:cs="Times New Roman"/>
                <w:b/>
                <w:bCs/>
                <w:smallCaps w:val="0"/>
                <w:color w:val="auto"/>
                <w:kern w:val="2"/>
                <w:sz w:val="24"/>
                <w:szCs w:val="24"/>
                <w:lang w:val="zh-CN" w:eastAsia="zh-CN" w:bidi="zh-CN"/>
              </w:rPr>
            </w:pPr>
            <w:r>
              <w:rPr>
                <w:rFonts w:hint="default" w:ascii="Times New Roman" w:hAnsi="Times New Roman" w:eastAsia="宋体" w:cs="Times New Roman"/>
                <w:b/>
                <w:bCs/>
                <w:smallCaps w:val="0"/>
                <w:color w:val="auto"/>
                <w:kern w:val="2"/>
                <w:sz w:val="24"/>
                <w:szCs w:val="24"/>
                <w:lang w:val="zh-CN" w:eastAsia="zh-CN" w:bidi="zh-CN"/>
              </w:rPr>
              <w:t>表4</w:t>
            </w:r>
            <w:r>
              <w:rPr>
                <w:rFonts w:hint="eastAsia" w:ascii="Times New Roman" w:hAnsi="Times New Roman" w:cs="Times New Roman"/>
                <w:b/>
                <w:bCs/>
                <w:smallCaps w:val="0"/>
                <w:color w:val="auto"/>
                <w:kern w:val="2"/>
                <w:sz w:val="24"/>
                <w:szCs w:val="24"/>
                <w:lang w:val="en-US" w:eastAsia="zh-CN" w:bidi="zh-CN"/>
              </w:rPr>
              <w:t>.1</w:t>
            </w:r>
            <w:r>
              <w:rPr>
                <w:rFonts w:hint="default" w:ascii="Times New Roman" w:hAnsi="Times New Roman" w:eastAsia="宋体" w:cs="Times New Roman"/>
                <w:b/>
                <w:bCs/>
                <w:smallCaps w:val="0"/>
                <w:color w:val="auto"/>
                <w:kern w:val="2"/>
                <w:sz w:val="24"/>
                <w:szCs w:val="24"/>
                <w:lang w:val="en-US" w:eastAsia="zh-CN" w:bidi="zh-CN"/>
              </w:rPr>
              <w:t>-</w:t>
            </w:r>
            <w:r>
              <w:rPr>
                <w:rFonts w:hint="eastAsia" w:ascii="Times New Roman" w:hAnsi="Times New Roman" w:cs="Times New Roman"/>
                <w:b/>
                <w:bCs/>
                <w:smallCaps w:val="0"/>
                <w:color w:val="auto"/>
                <w:kern w:val="2"/>
                <w:sz w:val="24"/>
                <w:szCs w:val="24"/>
                <w:lang w:val="en-US" w:eastAsia="zh-CN" w:bidi="zh-CN"/>
              </w:rPr>
              <w:t xml:space="preserve">3 </w:t>
            </w:r>
            <w:r>
              <w:rPr>
                <w:rFonts w:hint="default" w:ascii="Times New Roman" w:hAnsi="Times New Roman" w:eastAsia="宋体" w:cs="Times New Roman"/>
                <w:b/>
                <w:bCs/>
                <w:smallCaps w:val="0"/>
                <w:color w:val="auto"/>
                <w:kern w:val="2"/>
                <w:sz w:val="24"/>
                <w:szCs w:val="24"/>
                <w:lang w:val="zh-CN" w:eastAsia="zh-CN" w:bidi="zh-CN"/>
              </w:rPr>
              <w:t>废水间接排放口基本情况表</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515"/>
              <w:gridCol w:w="604"/>
              <w:gridCol w:w="697"/>
              <w:gridCol w:w="468"/>
              <w:gridCol w:w="597"/>
              <w:gridCol w:w="626"/>
              <w:gridCol w:w="612"/>
              <w:gridCol w:w="641"/>
              <w:gridCol w:w="896"/>
              <w:gridCol w:w="1745"/>
            </w:tblGrid>
            <w:tr w14:paraId="51467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398" w:type="pct"/>
                  <w:vMerge w:val="restart"/>
                  <w:noWrap w:val="0"/>
                  <w:vAlign w:val="center"/>
                </w:tcPr>
                <w:p w14:paraId="31EB200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排放口编号</w:t>
                  </w:r>
                </w:p>
              </w:tc>
              <w:tc>
                <w:tcPr>
                  <w:tcW w:w="320" w:type="pct"/>
                  <w:vMerge w:val="restart"/>
                  <w:noWrap w:val="0"/>
                  <w:vAlign w:val="center"/>
                </w:tcPr>
                <w:p w14:paraId="6B86E77B">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lang w:eastAsia="zh-CN"/>
                    </w:rPr>
                  </w:pPr>
                  <w:bookmarkStart w:id="19" w:name="废水排放量/（万t/a）"/>
                  <w:bookmarkEnd w:id="19"/>
                  <w:bookmarkStart w:id="20" w:name="排放口地理坐标"/>
                  <w:bookmarkEnd w:id="20"/>
                  <w:r>
                    <w:rPr>
                      <w:rFonts w:hint="default" w:ascii="Times New Roman" w:hAnsi="Times New Roman" w:eastAsia="宋体" w:cs="Times New Roman"/>
                      <w:b/>
                      <w:smallCaps w:val="0"/>
                      <w:color w:val="auto"/>
                      <w:sz w:val="21"/>
                      <w:szCs w:val="21"/>
                      <w:lang w:eastAsia="zh-CN"/>
                    </w:rPr>
                    <w:t>排放口名称</w:t>
                  </w:r>
                </w:p>
              </w:tc>
              <w:tc>
                <w:tcPr>
                  <w:tcW w:w="375" w:type="pct"/>
                  <w:vMerge w:val="restart"/>
                  <w:noWrap w:val="0"/>
                  <w:vAlign w:val="center"/>
                </w:tcPr>
                <w:p w14:paraId="0E0D594D">
                  <w:pPr>
                    <w:pStyle w:val="80"/>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废水排放量/</w:t>
                  </w:r>
                  <w:r>
                    <w:rPr>
                      <w:rFonts w:hint="eastAsia" w:ascii="Times New Roman" w:hAnsi="Times New Roman" w:eastAsia="宋体" w:cs="Times New Roman"/>
                      <w:b/>
                      <w:smallCaps w:val="0"/>
                      <w:color w:val="auto"/>
                      <w:sz w:val="21"/>
                      <w:szCs w:val="21"/>
                      <w:lang w:eastAsia="zh-CN"/>
                    </w:rPr>
                    <w:t>（</w:t>
                  </w:r>
                  <w:r>
                    <w:rPr>
                      <w:rFonts w:hint="default" w:ascii="Times New Roman" w:hAnsi="Times New Roman" w:eastAsia="宋体" w:cs="Times New Roman"/>
                      <w:b/>
                      <w:smallCaps w:val="0"/>
                      <w:color w:val="auto"/>
                      <w:sz w:val="21"/>
                      <w:szCs w:val="21"/>
                    </w:rPr>
                    <w:t>万</w:t>
                  </w:r>
                </w:p>
                <w:p w14:paraId="5BA8C392">
                  <w:pPr>
                    <w:pStyle w:val="80"/>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240" w:lineRule="auto"/>
                    <w:ind w:left="0" w:right="0" w:firstLine="0"/>
                    <w:jc w:val="center"/>
                    <w:textAlignment w:val="auto"/>
                    <w:rPr>
                      <w:rFonts w:hint="eastAsia" w:ascii="Times New Roman" w:hAnsi="Times New Roman" w:eastAsia="宋体" w:cs="Times New Roman"/>
                      <w:b/>
                      <w:smallCaps w:val="0"/>
                      <w:color w:val="auto"/>
                      <w:sz w:val="21"/>
                      <w:szCs w:val="21"/>
                      <w:lang w:val="en-US" w:eastAsia="zh-CN"/>
                    </w:rPr>
                  </w:pPr>
                  <w:r>
                    <w:rPr>
                      <w:rFonts w:hint="default" w:ascii="Times New Roman" w:hAnsi="Times New Roman" w:eastAsia="宋体" w:cs="Times New Roman"/>
                      <w:b/>
                      <w:smallCaps w:val="0"/>
                      <w:color w:val="auto"/>
                      <w:sz w:val="21"/>
                      <w:szCs w:val="21"/>
                    </w:rPr>
                    <w:t>t/a</w:t>
                  </w:r>
                  <w:r>
                    <w:rPr>
                      <w:rFonts w:hint="eastAsia" w:ascii="Times New Roman" w:hAnsi="Times New Roman" w:eastAsia="宋体" w:cs="Times New Roman"/>
                      <w:b/>
                      <w:smallCaps w:val="0"/>
                      <w:color w:val="auto"/>
                      <w:sz w:val="21"/>
                      <w:szCs w:val="21"/>
                      <w:lang w:val="en-US" w:eastAsia="zh-CN"/>
                    </w:rPr>
                    <w:t>)</w:t>
                  </w:r>
                </w:p>
              </w:tc>
              <w:tc>
                <w:tcPr>
                  <w:tcW w:w="433" w:type="pct"/>
                  <w:vMerge w:val="restart"/>
                  <w:noWrap w:val="0"/>
                  <w:vAlign w:val="center"/>
                </w:tcPr>
                <w:p w14:paraId="0045A6F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highlight w:val="none"/>
                    </w:rPr>
                  </w:pPr>
                  <w:r>
                    <w:rPr>
                      <w:rFonts w:hint="default" w:ascii="Times New Roman" w:hAnsi="Times New Roman" w:eastAsia="宋体" w:cs="Times New Roman"/>
                      <w:b/>
                      <w:smallCaps w:val="0"/>
                      <w:color w:val="auto"/>
                      <w:sz w:val="21"/>
                      <w:szCs w:val="21"/>
                      <w:highlight w:val="none"/>
                    </w:rPr>
                    <w:t>排放去向</w:t>
                  </w:r>
                </w:p>
              </w:tc>
              <w:tc>
                <w:tcPr>
                  <w:tcW w:w="291" w:type="pct"/>
                  <w:vMerge w:val="restart"/>
                  <w:noWrap w:val="0"/>
                  <w:vAlign w:val="center"/>
                </w:tcPr>
                <w:p w14:paraId="0A189D4E">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排放规律</w:t>
                  </w:r>
                </w:p>
              </w:tc>
              <w:tc>
                <w:tcPr>
                  <w:tcW w:w="371" w:type="pct"/>
                  <w:vMerge w:val="restart"/>
                  <w:noWrap w:val="0"/>
                  <w:vAlign w:val="center"/>
                </w:tcPr>
                <w:p w14:paraId="541B714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bookmarkStart w:id="21" w:name="间歇排放时段"/>
                  <w:bookmarkEnd w:id="21"/>
                  <w:r>
                    <w:rPr>
                      <w:rFonts w:hint="default" w:ascii="Times New Roman" w:hAnsi="Times New Roman" w:eastAsia="宋体" w:cs="Times New Roman"/>
                      <w:b/>
                      <w:smallCaps w:val="0"/>
                      <w:color w:val="auto"/>
                      <w:sz w:val="21"/>
                      <w:szCs w:val="21"/>
                    </w:rPr>
                    <w:t>间歇排放时段</w:t>
                  </w:r>
                </w:p>
              </w:tc>
              <w:tc>
                <w:tcPr>
                  <w:tcW w:w="389" w:type="pct"/>
                  <w:vMerge w:val="restart"/>
                  <w:noWrap w:val="0"/>
                  <w:vAlign w:val="center"/>
                </w:tcPr>
                <w:p w14:paraId="258969F5">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lang w:eastAsia="zh-CN"/>
                    </w:rPr>
                  </w:pPr>
                  <w:r>
                    <w:rPr>
                      <w:rFonts w:hint="default" w:ascii="Times New Roman" w:hAnsi="Times New Roman" w:eastAsia="宋体" w:cs="Times New Roman"/>
                      <w:b/>
                      <w:smallCaps w:val="0"/>
                      <w:color w:val="auto"/>
                      <w:sz w:val="21"/>
                      <w:szCs w:val="21"/>
                      <w:lang w:eastAsia="zh-CN"/>
                    </w:rPr>
                    <w:t>排放口类型</w:t>
                  </w:r>
                </w:p>
              </w:tc>
              <w:tc>
                <w:tcPr>
                  <w:tcW w:w="380" w:type="pct"/>
                  <w:vMerge w:val="restart"/>
                  <w:noWrap w:val="0"/>
                  <w:vAlign w:val="center"/>
                </w:tcPr>
                <w:p w14:paraId="65DD297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lang w:eastAsia="zh-CN"/>
                    </w:rPr>
                  </w:pPr>
                  <w:r>
                    <w:rPr>
                      <w:rFonts w:hint="default" w:ascii="Times New Roman" w:hAnsi="Times New Roman" w:eastAsia="宋体" w:cs="Times New Roman"/>
                      <w:b/>
                      <w:smallCaps w:val="0"/>
                      <w:color w:val="auto"/>
                      <w:sz w:val="21"/>
                      <w:szCs w:val="21"/>
                      <w:lang w:eastAsia="zh-CN"/>
                    </w:rPr>
                    <w:t>坐标</w:t>
                  </w:r>
                </w:p>
              </w:tc>
              <w:tc>
                <w:tcPr>
                  <w:tcW w:w="2039" w:type="pct"/>
                  <w:gridSpan w:val="3"/>
                  <w:noWrap w:val="0"/>
                  <w:vAlign w:val="center"/>
                </w:tcPr>
                <w:p w14:paraId="1660181D">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bookmarkStart w:id="22" w:name="受纳污水处理厂信息"/>
                  <w:bookmarkEnd w:id="22"/>
                  <w:r>
                    <w:rPr>
                      <w:rFonts w:hint="default" w:ascii="Times New Roman" w:hAnsi="Times New Roman" w:eastAsia="宋体" w:cs="Times New Roman"/>
                      <w:b/>
                      <w:smallCaps w:val="0"/>
                      <w:color w:val="auto"/>
                      <w:sz w:val="21"/>
                      <w:szCs w:val="21"/>
                    </w:rPr>
                    <w:t>受纳污水处理厂信息</w:t>
                  </w:r>
                </w:p>
              </w:tc>
            </w:tr>
            <w:tr w14:paraId="5597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trPr>
              <w:tc>
                <w:tcPr>
                  <w:tcW w:w="398" w:type="pct"/>
                  <w:vMerge w:val="continue"/>
                  <w:tcBorders>
                    <w:top w:val="nil"/>
                  </w:tcBorders>
                  <w:noWrap w:val="0"/>
                  <w:vAlign w:val="center"/>
                </w:tcPr>
                <w:p w14:paraId="09BAAD99">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320" w:type="pct"/>
                  <w:vMerge w:val="continue"/>
                  <w:tcBorders>
                    <w:top w:val="nil"/>
                  </w:tcBorders>
                  <w:noWrap w:val="0"/>
                  <w:vAlign w:val="center"/>
                </w:tcPr>
                <w:p w14:paraId="50AD89B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375" w:type="pct"/>
                  <w:vMerge w:val="continue"/>
                  <w:noWrap w:val="0"/>
                  <w:vAlign w:val="center"/>
                </w:tcPr>
                <w:p w14:paraId="0010E895">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433" w:type="pct"/>
                  <w:vMerge w:val="continue"/>
                  <w:tcBorders>
                    <w:top w:val="nil"/>
                  </w:tcBorders>
                  <w:noWrap w:val="0"/>
                  <w:vAlign w:val="center"/>
                </w:tcPr>
                <w:p w14:paraId="7B46564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highlight w:val="none"/>
                    </w:rPr>
                  </w:pPr>
                </w:p>
              </w:tc>
              <w:tc>
                <w:tcPr>
                  <w:tcW w:w="291" w:type="pct"/>
                  <w:vMerge w:val="continue"/>
                  <w:tcBorders>
                    <w:top w:val="nil"/>
                  </w:tcBorders>
                  <w:noWrap w:val="0"/>
                  <w:vAlign w:val="center"/>
                </w:tcPr>
                <w:p w14:paraId="05173316">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371" w:type="pct"/>
                  <w:vMerge w:val="continue"/>
                  <w:tcBorders>
                    <w:top w:val="nil"/>
                  </w:tcBorders>
                  <w:noWrap w:val="0"/>
                  <w:vAlign w:val="center"/>
                </w:tcPr>
                <w:p w14:paraId="5C84E2A2">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389" w:type="pct"/>
                  <w:vMerge w:val="continue"/>
                  <w:tcBorders>
                    <w:top w:val="nil"/>
                  </w:tcBorders>
                  <w:noWrap w:val="0"/>
                  <w:vAlign w:val="center"/>
                </w:tcPr>
                <w:p w14:paraId="255E056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bookmarkStart w:id="23" w:name="名称"/>
                  <w:bookmarkEnd w:id="23"/>
                </w:p>
              </w:tc>
              <w:tc>
                <w:tcPr>
                  <w:tcW w:w="380" w:type="pct"/>
                  <w:vMerge w:val="continue"/>
                  <w:tcBorders>
                    <w:top w:val="nil"/>
                  </w:tcBorders>
                  <w:noWrap w:val="0"/>
                  <w:vAlign w:val="center"/>
                </w:tcPr>
                <w:p w14:paraId="037B2D0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p>
              </w:tc>
              <w:tc>
                <w:tcPr>
                  <w:tcW w:w="398" w:type="pct"/>
                  <w:noWrap w:val="0"/>
                  <w:vAlign w:val="center"/>
                </w:tcPr>
                <w:p w14:paraId="23E7F025">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名称</w:t>
                  </w:r>
                </w:p>
              </w:tc>
              <w:tc>
                <w:tcPr>
                  <w:tcW w:w="557" w:type="pct"/>
                  <w:noWrap w:val="0"/>
                  <w:vAlign w:val="center"/>
                </w:tcPr>
                <w:p w14:paraId="11BC122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lang w:val="zh-CN" w:eastAsia="zh-CN"/>
                    </w:rPr>
                  </w:pPr>
                  <w:bookmarkStart w:id="24" w:name="国家或地方污染物排放标准浓度限值/（mg/L）"/>
                  <w:bookmarkEnd w:id="24"/>
                  <w:r>
                    <w:rPr>
                      <w:rFonts w:hint="default" w:ascii="Times New Roman" w:hAnsi="Times New Roman" w:eastAsia="宋体" w:cs="Times New Roman"/>
                      <w:b/>
                      <w:smallCaps w:val="0"/>
                      <w:color w:val="auto"/>
                      <w:sz w:val="21"/>
                      <w:szCs w:val="21"/>
                    </w:rPr>
                    <w:t>污染物种类</w:t>
                  </w:r>
                </w:p>
              </w:tc>
              <w:tc>
                <w:tcPr>
                  <w:tcW w:w="1083" w:type="pct"/>
                  <w:noWrap w:val="0"/>
                  <w:vAlign w:val="center"/>
                </w:tcPr>
                <w:p w14:paraId="06A502A0">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国家或地方污染物排放标准浓度限值/（mg/L）</w:t>
                  </w:r>
                </w:p>
              </w:tc>
            </w:tr>
            <w:tr w14:paraId="744DB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3" w:hRule="atLeast"/>
              </w:trPr>
              <w:tc>
                <w:tcPr>
                  <w:tcW w:w="398" w:type="pct"/>
                  <w:noWrap w:val="0"/>
                  <w:vAlign w:val="center"/>
                </w:tcPr>
                <w:p w14:paraId="7394591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DW001</w:t>
                  </w:r>
                </w:p>
              </w:tc>
              <w:tc>
                <w:tcPr>
                  <w:tcW w:w="320" w:type="pct"/>
                  <w:noWrap w:val="0"/>
                  <w:vAlign w:val="center"/>
                </w:tcPr>
                <w:p w14:paraId="69284AD1">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废水总排口</w:t>
                  </w:r>
                </w:p>
              </w:tc>
              <w:tc>
                <w:tcPr>
                  <w:tcW w:w="375" w:type="pct"/>
                  <w:noWrap w:val="0"/>
                  <w:vAlign w:val="center"/>
                </w:tcPr>
                <w:p w14:paraId="3A63AA3B">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bookmarkStart w:id="25" w:name="开发区西区污水处理厂"/>
                  <w:bookmarkEnd w:id="25"/>
                  <w:r>
                    <w:rPr>
                      <w:rFonts w:hint="eastAsia" w:ascii="Times New Roman" w:hAnsi="Times New Roman" w:eastAsia="宋体" w:cs="Times New Roman"/>
                      <w:smallCaps w:val="0"/>
                      <w:color w:val="auto"/>
                      <w:sz w:val="21"/>
                      <w:szCs w:val="21"/>
                      <w:lang w:val="en-US" w:eastAsia="zh-CN"/>
                    </w:rPr>
                    <w:t>0.078</w:t>
                  </w:r>
                </w:p>
              </w:tc>
              <w:tc>
                <w:tcPr>
                  <w:tcW w:w="433" w:type="pct"/>
                  <w:noWrap w:val="0"/>
                  <w:vAlign w:val="center"/>
                </w:tcPr>
                <w:p w14:paraId="511F5C14">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eastAsia" w:ascii="Times New Roman" w:hAnsi="Times New Roman" w:eastAsia="宋体" w:cs="Times New Roman"/>
                      <w:smallCaps w:val="0"/>
                      <w:color w:val="auto"/>
                      <w:sz w:val="21"/>
                      <w:szCs w:val="21"/>
                      <w:highlight w:val="none"/>
                      <w:lang w:val="en-US" w:eastAsia="zh-CN"/>
                    </w:rPr>
                    <w:t>胜利镇污水处理站</w:t>
                  </w:r>
                </w:p>
              </w:tc>
              <w:tc>
                <w:tcPr>
                  <w:tcW w:w="291" w:type="pct"/>
                  <w:noWrap w:val="0"/>
                  <w:vAlign w:val="center"/>
                </w:tcPr>
                <w:p w14:paraId="39014305">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bookmarkStart w:id="26" w:name="间接排放"/>
                  <w:bookmarkEnd w:id="26"/>
                  <w:r>
                    <w:rPr>
                      <w:rFonts w:hint="default" w:ascii="Times New Roman" w:hAnsi="Times New Roman" w:eastAsia="宋体" w:cs="Times New Roman"/>
                      <w:smallCaps w:val="0"/>
                      <w:color w:val="auto"/>
                      <w:sz w:val="21"/>
                      <w:szCs w:val="21"/>
                      <w:lang w:val="en-US" w:eastAsia="zh-CN"/>
                    </w:rPr>
                    <w:t>间断排放</w:t>
                  </w:r>
                </w:p>
              </w:tc>
              <w:tc>
                <w:tcPr>
                  <w:tcW w:w="371" w:type="pct"/>
                  <w:noWrap w:val="0"/>
                  <w:vAlign w:val="center"/>
                </w:tcPr>
                <w:p w14:paraId="190503E6">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w:t>
                  </w:r>
                </w:p>
              </w:tc>
              <w:tc>
                <w:tcPr>
                  <w:tcW w:w="389" w:type="pct"/>
                  <w:noWrap w:val="0"/>
                  <w:vAlign w:val="center"/>
                </w:tcPr>
                <w:p w14:paraId="007540E8">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eastAsia="zh-CN"/>
                    </w:rPr>
                  </w:pPr>
                  <w:bookmarkStart w:id="27" w:name="郎溪经济开发区西区污水处理厂"/>
                  <w:bookmarkEnd w:id="27"/>
                  <w:r>
                    <w:rPr>
                      <w:rFonts w:hint="default" w:ascii="Times New Roman" w:hAnsi="Times New Roman" w:eastAsia="宋体" w:cs="Times New Roman"/>
                      <w:smallCaps w:val="0"/>
                      <w:color w:val="auto"/>
                      <w:sz w:val="21"/>
                      <w:szCs w:val="21"/>
                      <w:lang w:eastAsia="zh-CN"/>
                    </w:rPr>
                    <w:t>一般排口</w:t>
                  </w:r>
                </w:p>
              </w:tc>
              <w:tc>
                <w:tcPr>
                  <w:tcW w:w="380" w:type="pct"/>
                  <w:noWrap w:val="0"/>
                  <w:vAlign w:val="center"/>
                </w:tcPr>
                <w:p w14:paraId="1E1D447C">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kern w:val="2"/>
                      <w:sz w:val="21"/>
                      <w:szCs w:val="24"/>
                      <w:lang w:val="en-US" w:eastAsia="zh-CN" w:bidi="zh-CN"/>
                    </w:rPr>
                    <w:t>117.003120</w:t>
                  </w:r>
                  <w:r>
                    <w:rPr>
                      <w:rFonts w:hint="default" w:ascii="Times New Roman" w:hAnsi="Times New Roman" w:eastAsia="宋体" w:cs="Times New Roman"/>
                      <w:smallCaps w:val="0"/>
                      <w:color w:val="auto"/>
                      <w:kern w:val="2"/>
                      <w:sz w:val="21"/>
                      <w:szCs w:val="24"/>
                      <w:lang w:val="en-US" w:eastAsia="zh-CN" w:bidi="zh-CN"/>
                    </w:rPr>
                    <w:t>；</w:t>
                  </w:r>
                  <w:r>
                    <w:rPr>
                      <w:rFonts w:hint="default" w:ascii="Times New Roman" w:hAnsi="Times New Roman" w:eastAsia="宋体" w:cs="Times New Roman"/>
                      <w:smallCaps w:val="0"/>
                      <w:color w:val="auto"/>
                      <w:sz w:val="21"/>
                      <w:lang w:val="en-US" w:eastAsia="zh-CN"/>
                    </w:rPr>
                    <w:t>3</w:t>
                  </w:r>
                  <w:r>
                    <w:rPr>
                      <w:rFonts w:hint="eastAsia" w:ascii="Times New Roman" w:hAnsi="Times New Roman" w:eastAsia="宋体" w:cs="Times New Roman"/>
                      <w:smallCaps w:val="0"/>
                      <w:color w:val="auto"/>
                      <w:sz w:val="21"/>
                      <w:lang w:val="en-US" w:eastAsia="zh-CN"/>
                    </w:rPr>
                    <w:t>0.420985</w:t>
                  </w:r>
                </w:p>
              </w:tc>
              <w:tc>
                <w:tcPr>
                  <w:tcW w:w="398" w:type="pct"/>
                  <w:noWrap w:val="0"/>
                  <w:vAlign w:val="center"/>
                </w:tcPr>
                <w:p w14:paraId="47841C7A">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highlight w:val="none"/>
                      <w:lang w:val="en-US" w:eastAsia="zh-CN"/>
                    </w:rPr>
                    <w:t>胜利镇污水处理站</w:t>
                  </w:r>
                </w:p>
              </w:tc>
              <w:tc>
                <w:tcPr>
                  <w:tcW w:w="557" w:type="pct"/>
                  <w:noWrap w:val="0"/>
                  <w:vAlign w:val="center"/>
                </w:tcPr>
                <w:p w14:paraId="60F5CB3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bookmarkStart w:id="28" w:name="COD≤60"/>
                  <w:bookmarkEnd w:id="28"/>
                  <w:r>
                    <w:rPr>
                      <w:rFonts w:hint="default" w:ascii="Times New Roman" w:hAnsi="Times New Roman" w:eastAsia="宋体" w:cs="Times New Roman"/>
                      <w:smallCaps w:val="0"/>
                      <w:color w:val="auto"/>
                      <w:sz w:val="21"/>
                      <w:szCs w:val="21"/>
                      <w:lang w:val="en-US" w:eastAsia="zh-CN"/>
                    </w:rPr>
                    <w:t>COD、BOD</w:t>
                  </w:r>
                  <w:r>
                    <w:rPr>
                      <w:rFonts w:hint="default" w:ascii="Times New Roman" w:hAnsi="Times New Roman" w:eastAsia="宋体" w:cs="Times New Roman"/>
                      <w:smallCaps w:val="0"/>
                      <w:color w:val="auto"/>
                      <w:sz w:val="21"/>
                      <w:szCs w:val="21"/>
                      <w:vertAlign w:val="subscript"/>
                      <w:lang w:val="en-US" w:eastAsia="zh-CN"/>
                    </w:rPr>
                    <w:t>5</w:t>
                  </w:r>
                  <w:r>
                    <w:rPr>
                      <w:rFonts w:hint="default" w:ascii="Times New Roman" w:hAnsi="Times New Roman" w:eastAsia="宋体" w:cs="Times New Roman"/>
                      <w:smallCaps w:val="0"/>
                      <w:color w:val="auto"/>
                      <w:sz w:val="21"/>
                      <w:szCs w:val="21"/>
                      <w:lang w:val="en-US" w:eastAsia="zh-CN"/>
                    </w:rPr>
                    <w:t>、</w:t>
                  </w:r>
                </w:p>
                <w:p w14:paraId="09C41C1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SS、氨氮</w:t>
                  </w:r>
                  <w:r>
                    <w:rPr>
                      <w:rFonts w:hint="eastAsia" w:ascii="Times New Roman" w:hAnsi="Times New Roman" w:eastAsia="宋体" w:cs="Times New Roman"/>
                      <w:smallCaps w:val="0"/>
                      <w:color w:val="auto"/>
                      <w:sz w:val="21"/>
                      <w:szCs w:val="21"/>
                      <w:lang w:val="en-US" w:eastAsia="zh-CN"/>
                    </w:rPr>
                    <w:t>、石油类、动植物油</w:t>
                  </w:r>
                </w:p>
              </w:tc>
              <w:tc>
                <w:tcPr>
                  <w:tcW w:w="1083" w:type="pct"/>
                  <w:noWrap w:val="0"/>
                  <w:vAlign w:val="center"/>
                </w:tcPr>
                <w:p w14:paraId="12F8BF31">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pH6~9</w:t>
                  </w:r>
                </w:p>
                <w:p w14:paraId="76AD9F9E">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COD≤</w:t>
                  </w:r>
                  <w:r>
                    <w:rPr>
                      <w:rFonts w:hint="default" w:ascii="Times New Roman" w:hAnsi="Times New Roman" w:eastAsia="宋体" w:cs="Times New Roman"/>
                      <w:smallCaps w:val="0"/>
                      <w:color w:val="auto"/>
                      <w:sz w:val="21"/>
                      <w:szCs w:val="21"/>
                      <w:lang w:val="en-US" w:eastAsia="zh-CN"/>
                    </w:rPr>
                    <w:t>5</w:t>
                  </w:r>
                  <w:r>
                    <w:rPr>
                      <w:rFonts w:hint="default" w:ascii="Times New Roman" w:hAnsi="Times New Roman" w:eastAsia="宋体" w:cs="Times New Roman"/>
                      <w:smallCaps w:val="0"/>
                      <w:color w:val="auto"/>
                      <w:sz w:val="21"/>
                      <w:szCs w:val="21"/>
                    </w:rPr>
                    <w:t>0</w:t>
                  </w:r>
                  <w:bookmarkStart w:id="29" w:name="SS≤20"/>
                  <w:bookmarkEnd w:id="29"/>
                  <w:bookmarkStart w:id="30" w:name="BOD5≤20"/>
                  <w:bookmarkEnd w:id="30"/>
                </w:p>
                <w:p w14:paraId="3F3F992B">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BOD</w:t>
                  </w:r>
                  <w:r>
                    <w:rPr>
                      <w:rFonts w:hint="default" w:ascii="Times New Roman" w:hAnsi="Times New Roman" w:eastAsia="宋体" w:cs="Times New Roman"/>
                      <w:smallCaps w:val="0"/>
                      <w:color w:val="auto"/>
                      <w:sz w:val="21"/>
                      <w:szCs w:val="21"/>
                      <w:vertAlign w:val="subscript"/>
                      <w:lang w:val="en-US" w:eastAsia="zh-CN"/>
                    </w:rPr>
                    <w:t>5</w:t>
                  </w:r>
                  <w:r>
                    <w:rPr>
                      <w:rFonts w:hint="default" w:ascii="Times New Roman" w:hAnsi="Times New Roman" w:eastAsia="宋体" w:cs="Times New Roman"/>
                      <w:smallCaps w:val="0"/>
                      <w:color w:val="auto"/>
                      <w:sz w:val="21"/>
                      <w:szCs w:val="21"/>
                    </w:rPr>
                    <w:t>≤</w:t>
                  </w:r>
                  <w:r>
                    <w:rPr>
                      <w:rFonts w:hint="default" w:ascii="Times New Roman" w:hAnsi="Times New Roman" w:eastAsia="宋体" w:cs="Times New Roman"/>
                      <w:smallCaps w:val="0"/>
                      <w:color w:val="auto"/>
                      <w:sz w:val="21"/>
                      <w:szCs w:val="21"/>
                      <w:lang w:val="en-US" w:eastAsia="zh-CN"/>
                    </w:rPr>
                    <w:t>10</w:t>
                  </w:r>
                </w:p>
                <w:p w14:paraId="2717BD4F">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rPr>
                  </w:pPr>
                  <w:r>
                    <w:rPr>
                      <w:rFonts w:hint="default" w:ascii="Times New Roman" w:hAnsi="Times New Roman" w:eastAsia="宋体" w:cs="Times New Roman"/>
                      <w:smallCaps w:val="0"/>
                      <w:color w:val="auto"/>
                      <w:sz w:val="21"/>
                      <w:szCs w:val="21"/>
                    </w:rPr>
                    <w:t>SS≤</w:t>
                  </w:r>
                  <w:r>
                    <w:rPr>
                      <w:rFonts w:hint="default" w:ascii="Times New Roman" w:hAnsi="Times New Roman" w:eastAsia="宋体" w:cs="Times New Roman"/>
                      <w:smallCaps w:val="0"/>
                      <w:color w:val="auto"/>
                      <w:sz w:val="21"/>
                      <w:szCs w:val="21"/>
                      <w:lang w:val="en-US" w:eastAsia="zh-CN"/>
                    </w:rPr>
                    <w:t>10</w:t>
                  </w:r>
                </w:p>
                <w:p w14:paraId="55BE74A3">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bookmarkStart w:id="31" w:name="氨氮≤8"/>
                  <w:bookmarkEnd w:id="31"/>
                  <w:r>
                    <w:rPr>
                      <w:rFonts w:hint="default" w:ascii="Times New Roman" w:hAnsi="Times New Roman" w:eastAsia="宋体" w:cs="Times New Roman"/>
                      <w:smallCaps w:val="0"/>
                      <w:color w:val="auto"/>
                      <w:sz w:val="21"/>
                      <w:szCs w:val="21"/>
                    </w:rPr>
                    <w:t>氨氮≤</w:t>
                  </w:r>
                  <w:r>
                    <w:rPr>
                      <w:rFonts w:hint="default" w:ascii="Times New Roman" w:hAnsi="Times New Roman" w:eastAsia="宋体" w:cs="Times New Roman"/>
                      <w:smallCaps w:val="0"/>
                      <w:color w:val="auto"/>
                      <w:sz w:val="21"/>
                      <w:szCs w:val="21"/>
                      <w:lang w:val="en-US" w:eastAsia="zh-CN"/>
                    </w:rPr>
                    <w:t>5</w:t>
                  </w:r>
                </w:p>
                <w:p w14:paraId="0ADE82C7">
                  <w:pPr>
                    <w:pStyle w:val="80"/>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石油类</w:t>
                  </w:r>
                  <w:r>
                    <w:rPr>
                      <w:rFonts w:hint="default" w:ascii="Times New Roman" w:hAnsi="Times New Roman" w:eastAsia="宋体" w:cs="Times New Roman"/>
                      <w:smallCaps w:val="0"/>
                      <w:color w:val="auto"/>
                      <w:sz w:val="21"/>
                      <w:szCs w:val="21"/>
                    </w:rPr>
                    <w:t>≤</w:t>
                  </w:r>
                  <w:r>
                    <w:rPr>
                      <w:rFonts w:hint="default" w:ascii="Times New Roman" w:hAnsi="Times New Roman" w:eastAsia="宋体" w:cs="Times New Roman"/>
                      <w:smallCaps w:val="0"/>
                      <w:color w:val="auto"/>
                      <w:sz w:val="21"/>
                      <w:szCs w:val="21"/>
                      <w:lang w:val="en-US" w:eastAsia="zh-CN"/>
                    </w:rPr>
                    <w:t>1</w:t>
                  </w:r>
                </w:p>
              </w:tc>
            </w:tr>
          </w:tbl>
          <w:p w14:paraId="561F69E4">
            <w:pPr>
              <w:pStyle w:val="48"/>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smallCaps w:val="0"/>
                <w:color w:val="auto"/>
              </w:rPr>
            </w:pPr>
            <w:r>
              <w:rPr>
                <w:rFonts w:hint="default" w:ascii="Times New Roman" w:hAnsi="Times New Roman" w:cs="Times New Roman"/>
                <w:b w:val="0"/>
                <w:bCs/>
                <w:color w:val="auto"/>
                <w:kern w:val="0"/>
                <w:sz w:val="24"/>
                <w:lang w:val="en-US" w:eastAsia="zh-CN"/>
              </w:rPr>
              <w:t>本项目废水为</w:t>
            </w:r>
            <w:r>
              <w:rPr>
                <w:rFonts w:hint="default" w:ascii="Times New Roman" w:hAnsi="Times New Roman" w:cs="Times New Roman"/>
                <w:b w:val="0"/>
                <w:bCs/>
                <w:color w:val="auto"/>
                <w:sz w:val="24"/>
                <w:szCs w:val="24"/>
                <w:lang w:eastAsia="zh-CN"/>
              </w:rPr>
              <w:t>生活污水</w:t>
            </w:r>
            <w:r>
              <w:rPr>
                <w:rFonts w:hint="eastAsia" w:cs="Times New Roman"/>
                <w:color w:val="auto"/>
                <w:highlight w:val="none"/>
                <w:lang w:val="en-US" w:eastAsia="zh-CN"/>
              </w:rPr>
              <w:t>、冷却废水</w:t>
            </w:r>
            <w:r>
              <w:rPr>
                <w:rFonts w:hint="default" w:ascii="Times New Roman" w:hAnsi="Times New Roman" w:cs="Times New Roman"/>
                <w:b w:val="0"/>
                <w:bCs/>
                <w:color w:val="auto"/>
                <w:sz w:val="24"/>
                <w:szCs w:val="24"/>
                <w:lang w:eastAsia="zh-CN"/>
              </w:rPr>
              <w:t>。</w:t>
            </w:r>
            <w:r>
              <w:rPr>
                <w:rFonts w:hint="eastAsia"/>
                <w:b w:val="0"/>
                <w:bCs w:val="0"/>
                <w:color w:val="auto"/>
                <w:kern w:val="0"/>
                <w:sz w:val="24"/>
              </w:rPr>
              <w:t>生活污水经</w:t>
            </w:r>
            <w:r>
              <w:rPr>
                <w:rFonts w:hint="eastAsia"/>
                <w:b w:val="0"/>
                <w:bCs w:val="0"/>
                <w:color w:val="auto"/>
                <w:kern w:val="0"/>
                <w:sz w:val="24"/>
                <w:lang w:val="en-US" w:eastAsia="zh-CN"/>
              </w:rPr>
              <w:t>隔油池+化粪池</w:t>
            </w:r>
            <w:r>
              <w:rPr>
                <w:rFonts w:hint="eastAsia"/>
                <w:b w:val="0"/>
                <w:bCs w:val="0"/>
                <w:color w:val="auto"/>
                <w:kern w:val="0"/>
                <w:sz w:val="24"/>
                <w:lang w:eastAsia="zh-CN"/>
              </w:rPr>
              <w:t>沉淀</w:t>
            </w:r>
            <w:r>
              <w:rPr>
                <w:rFonts w:hint="eastAsia"/>
                <w:b w:val="0"/>
                <w:bCs w:val="0"/>
                <w:color w:val="auto"/>
                <w:kern w:val="0"/>
                <w:sz w:val="24"/>
              </w:rPr>
              <w:t>后</w:t>
            </w:r>
            <w:r>
              <w:rPr>
                <w:rFonts w:hint="eastAsia"/>
                <w:b w:val="0"/>
                <w:bCs w:val="0"/>
                <w:color w:val="auto"/>
                <w:kern w:val="0"/>
                <w:sz w:val="24"/>
                <w:lang w:val="en-US" w:eastAsia="zh-CN"/>
              </w:rPr>
              <w:t>与</w:t>
            </w:r>
            <w:r>
              <w:rPr>
                <w:rFonts w:hint="eastAsia" w:cs="Times New Roman"/>
                <w:color w:val="auto"/>
                <w:highlight w:val="none"/>
                <w:lang w:val="en-US" w:eastAsia="zh-CN"/>
              </w:rPr>
              <w:t>冷却废水一并</w:t>
            </w:r>
            <w:r>
              <w:rPr>
                <w:rFonts w:hint="eastAsia"/>
                <w:b w:val="0"/>
                <w:bCs w:val="0"/>
                <w:color w:val="auto"/>
                <w:kern w:val="0"/>
                <w:sz w:val="24"/>
              </w:rPr>
              <w:t>经</w:t>
            </w:r>
            <w:r>
              <w:rPr>
                <w:rFonts w:hint="eastAsia"/>
                <w:b w:val="0"/>
                <w:bCs w:val="0"/>
                <w:color w:val="auto"/>
                <w:kern w:val="0"/>
                <w:sz w:val="24"/>
                <w:lang w:val="en-US" w:eastAsia="zh-CN"/>
              </w:rPr>
              <w:t>市政管网</w:t>
            </w:r>
            <w:r>
              <w:rPr>
                <w:rFonts w:hint="eastAsia"/>
                <w:b w:val="0"/>
                <w:bCs w:val="0"/>
                <w:color w:val="auto"/>
                <w:kern w:val="0"/>
                <w:sz w:val="24"/>
              </w:rPr>
              <w:t>排入</w:t>
            </w:r>
            <w:r>
              <w:rPr>
                <w:rFonts w:hint="eastAsia"/>
                <w:b w:val="0"/>
                <w:bCs w:val="0"/>
                <w:color w:val="auto"/>
                <w:kern w:val="0"/>
                <w:sz w:val="24"/>
                <w:lang w:val="en-US" w:eastAsia="zh-CN"/>
              </w:rPr>
              <w:t>胜利镇污水处理站</w:t>
            </w:r>
            <w:r>
              <w:rPr>
                <w:rFonts w:hint="eastAsia"/>
                <w:b w:val="0"/>
                <w:bCs w:val="0"/>
                <w:color w:val="auto"/>
                <w:kern w:val="0"/>
                <w:sz w:val="24"/>
                <w:lang w:eastAsia="zh-CN"/>
              </w:rPr>
              <w:t>处理</w:t>
            </w:r>
            <w:r>
              <w:rPr>
                <w:rFonts w:hint="eastAsia"/>
                <w:b w:val="0"/>
                <w:bCs w:val="0"/>
                <w:color w:val="auto"/>
                <w:kern w:val="0"/>
                <w:sz w:val="24"/>
                <w:lang w:val="en-US" w:eastAsia="zh-CN"/>
              </w:rPr>
              <w:t>后</w:t>
            </w:r>
            <w:r>
              <w:rPr>
                <w:rFonts w:hint="default" w:ascii="Times New Roman" w:hAnsi="Times New Roman" w:eastAsia="宋体" w:cs="Times New Roman"/>
                <w:b w:val="0"/>
                <w:bCs/>
                <w:color w:val="auto"/>
                <w:sz w:val="24"/>
                <w:szCs w:val="24"/>
                <w:lang w:val="en-US" w:eastAsia="zh-CN"/>
              </w:rPr>
              <w:t>排放至</w:t>
            </w:r>
            <w:r>
              <w:rPr>
                <w:rFonts w:hint="eastAsia" w:ascii="Times New Roman" w:hAnsi="Times New Roman" w:cs="Times New Roman"/>
                <w:b w:val="0"/>
                <w:bCs/>
                <w:color w:val="auto"/>
                <w:sz w:val="24"/>
                <w:szCs w:val="24"/>
                <w:lang w:val="en-US" w:eastAsia="zh-CN"/>
              </w:rPr>
              <w:t>长江</w:t>
            </w:r>
            <w:r>
              <w:rPr>
                <w:rFonts w:hint="default" w:ascii="Times New Roman" w:hAnsi="Times New Roman" w:eastAsia="宋体" w:cs="Times New Roman"/>
                <w:b w:val="0"/>
                <w:bCs/>
                <w:smallCaps w:val="0"/>
                <w:color w:val="auto"/>
              </w:rPr>
              <w:t>。</w:t>
            </w:r>
          </w:p>
          <w:p w14:paraId="112F703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lang w:val="en-US" w:eastAsia="zh-CN"/>
              </w:rPr>
            </w:pPr>
            <w:r>
              <w:rPr>
                <w:rFonts w:hint="default" w:ascii="Times New Roman" w:hAnsi="Times New Roman" w:eastAsia="宋体" w:cs="Times New Roman"/>
                <w:b/>
                <w:bCs/>
                <w:smallCaps w:val="0"/>
                <w:color w:val="auto"/>
                <w:kern w:val="0"/>
                <w:sz w:val="24"/>
                <w:lang w:val="en-US" w:eastAsia="zh-CN"/>
              </w:rPr>
              <w:t>1.</w:t>
            </w:r>
            <w:r>
              <w:rPr>
                <w:rFonts w:hint="eastAsia" w:cs="Times New Roman"/>
                <w:b/>
                <w:bCs/>
                <w:smallCaps w:val="0"/>
                <w:color w:val="auto"/>
                <w:kern w:val="0"/>
                <w:sz w:val="24"/>
                <w:lang w:val="en-US" w:eastAsia="zh-CN"/>
              </w:rPr>
              <w:t>2</w:t>
            </w:r>
            <w:r>
              <w:rPr>
                <w:rFonts w:hint="default" w:ascii="Times New Roman" w:hAnsi="Times New Roman" w:eastAsia="宋体" w:cs="Times New Roman"/>
                <w:b/>
                <w:bCs/>
                <w:smallCaps w:val="0"/>
                <w:color w:val="auto"/>
                <w:kern w:val="0"/>
                <w:sz w:val="24"/>
                <w:lang w:val="en-US" w:eastAsia="zh-CN"/>
              </w:rPr>
              <w:t>接管可行性分析</w:t>
            </w:r>
          </w:p>
          <w:p w14:paraId="36B60619">
            <w:pPr>
              <w:keepNext w:val="0"/>
              <w:keepLines w:val="0"/>
              <w:suppressLineNumbers w:val="0"/>
              <w:autoSpaceDE w:val="0"/>
              <w:spacing w:before="0" w:beforeAutospacing="0" w:after="0" w:afterAutospacing="0" w:line="360" w:lineRule="auto"/>
              <w:ind w:left="0" w:right="0" w:firstLine="480" w:firstLineChars="200"/>
              <w:rPr>
                <w:rFonts w:hint="eastAsia" w:ascii="宋体" w:hAnsi="宋体" w:cs="宋体"/>
                <w:color w:val="auto"/>
                <w:sz w:val="24"/>
                <w:lang w:bidi="ar"/>
              </w:rPr>
            </w:pPr>
            <w:r>
              <w:rPr>
                <w:rFonts w:hint="eastAsia" w:ascii="宋体" w:hAnsi="宋体" w:cs="宋体"/>
                <w:color w:val="auto"/>
                <w:sz w:val="24"/>
                <w:lang w:bidi="ar"/>
              </w:rPr>
              <w:t>本项目营运期产生的生活污水经</w:t>
            </w:r>
            <w:r>
              <w:rPr>
                <w:rFonts w:hint="eastAsia" w:ascii="宋体" w:hAnsi="宋体" w:cs="宋体"/>
                <w:color w:val="auto"/>
                <w:sz w:val="24"/>
                <w:lang w:val="en-US" w:eastAsia="zh-CN" w:bidi="ar"/>
              </w:rPr>
              <w:t>隔油池+</w:t>
            </w:r>
            <w:r>
              <w:rPr>
                <w:rFonts w:hint="eastAsia" w:ascii="宋体" w:hAnsi="宋体" w:cs="宋体"/>
                <w:color w:val="auto"/>
                <w:sz w:val="24"/>
                <w:lang w:bidi="ar"/>
              </w:rPr>
              <w:t>化粪池预处理后水质能达到</w:t>
            </w:r>
            <w:r>
              <w:rPr>
                <w:rFonts w:hint="eastAsia" w:ascii="宋体" w:hAnsi="宋体" w:cs="宋体"/>
                <w:color w:val="auto"/>
                <w:sz w:val="24"/>
                <w:lang w:val="en-US" w:eastAsia="zh-CN" w:bidi="ar"/>
              </w:rPr>
              <w:t>胜利镇污水处理站</w:t>
            </w:r>
            <w:r>
              <w:rPr>
                <w:rFonts w:hint="eastAsia" w:ascii="宋体" w:hAnsi="宋体" w:cs="宋体"/>
                <w:color w:val="auto"/>
                <w:sz w:val="24"/>
                <w:lang w:bidi="ar"/>
              </w:rPr>
              <w:t>接管标准，接管排入</w:t>
            </w:r>
            <w:r>
              <w:rPr>
                <w:rFonts w:hint="eastAsia" w:ascii="宋体" w:hAnsi="宋体" w:cs="宋体"/>
                <w:color w:val="auto"/>
                <w:sz w:val="24"/>
                <w:lang w:val="en-US" w:eastAsia="zh-CN" w:bidi="ar"/>
              </w:rPr>
              <w:t>胜利镇污水处理站</w:t>
            </w:r>
            <w:r>
              <w:rPr>
                <w:rFonts w:hint="eastAsia" w:ascii="宋体" w:hAnsi="宋体" w:cs="宋体"/>
                <w:color w:val="auto"/>
                <w:sz w:val="24"/>
                <w:lang w:bidi="ar"/>
              </w:rPr>
              <w:t>集中处理，达标排放。</w:t>
            </w:r>
          </w:p>
          <w:p w14:paraId="256A1E3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lang w:val="en-US" w:eastAsia="zh-CN"/>
              </w:rPr>
              <w:t>胜利镇污水处理站基本</w:t>
            </w:r>
            <w:r>
              <w:rPr>
                <w:rFonts w:hint="default" w:ascii="Times New Roman" w:hAnsi="Times New Roman" w:eastAsia="宋体" w:cs="Times New Roman"/>
                <w:color w:val="auto"/>
                <w:sz w:val="24"/>
                <w:szCs w:val="24"/>
              </w:rPr>
              <w:t>情况</w:t>
            </w:r>
          </w:p>
          <w:p w14:paraId="75B875F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color w:val="auto"/>
                <w:sz w:val="24"/>
                <w:szCs w:val="24"/>
              </w:rPr>
              <w:t>位于</w:t>
            </w:r>
            <w:r>
              <w:rPr>
                <w:rFonts w:hint="eastAsia" w:ascii="Times New Roman" w:hAnsi="Times New Roman" w:eastAsia="宋体" w:cs="Times New Roman"/>
                <w:color w:val="auto"/>
                <w:sz w:val="24"/>
                <w:szCs w:val="24"/>
                <w:lang w:val="en-US" w:eastAsia="zh-CN"/>
              </w:rPr>
              <w:t>东至县胜利镇G206国道与长江路交叉口处</w:t>
            </w:r>
            <w:r>
              <w:rPr>
                <w:rFonts w:hint="eastAsia"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污水处理规模为</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00m</w:t>
            </w:r>
            <w:r>
              <w:rPr>
                <w:rFonts w:hint="default" w:ascii="Times New Roman" w:hAnsi="Times New Roman" w:eastAsia="宋体" w:cs="Times New Roman"/>
                <w:color w:val="auto"/>
                <w:sz w:val="24"/>
                <w:szCs w:val="24"/>
                <w:vertAlign w:val="superscript"/>
              </w:rPr>
              <w:t>3</w:t>
            </w:r>
            <w:r>
              <w:rPr>
                <w:rFonts w:hint="default" w:ascii="Times New Roman" w:hAnsi="Times New Roman" w:eastAsia="宋体" w:cs="Times New Roman"/>
                <w:color w:val="auto"/>
                <w:sz w:val="24"/>
                <w:szCs w:val="24"/>
              </w:rPr>
              <w:t>/d。污水处理</w:t>
            </w:r>
            <w:r>
              <w:rPr>
                <w:rFonts w:hint="eastAsia" w:ascii="Times New Roman" w:hAnsi="Times New Roman" w:eastAsia="宋体" w:cs="Times New Roman"/>
                <w:color w:val="auto"/>
                <w:sz w:val="24"/>
                <w:szCs w:val="24"/>
                <w:lang w:val="en-US" w:eastAsia="zh-CN"/>
              </w:rPr>
              <w:t>站</w:t>
            </w:r>
            <w:r>
              <w:rPr>
                <w:rFonts w:hint="default" w:ascii="Times New Roman" w:hAnsi="Times New Roman" w:eastAsia="宋体" w:cs="Times New Roman"/>
                <w:color w:val="auto"/>
                <w:sz w:val="24"/>
                <w:szCs w:val="24"/>
              </w:rPr>
              <w:t>尾水达到《城镇污水处理厂污染物排放标准》（GB18918-2002）规定的一级A标准后排入</w:t>
            </w:r>
            <w:r>
              <w:rPr>
                <w:rFonts w:hint="eastAsia" w:ascii="Times New Roman" w:hAnsi="Times New Roman" w:eastAsia="宋体" w:cs="Times New Roman"/>
                <w:color w:val="auto"/>
                <w:sz w:val="24"/>
                <w:szCs w:val="24"/>
                <w:lang w:val="en-US" w:eastAsia="zh-CN"/>
              </w:rPr>
              <w:t>长江</w:t>
            </w:r>
            <w:r>
              <w:rPr>
                <w:rFonts w:hint="default" w:ascii="Times New Roman" w:hAnsi="Times New Roman" w:eastAsia="宋体" w:cs="Times New Roman"/>
                <w:color w:val="auto"/>
                <w:sz w:val="24"/>
                <w:szCs w:val="24"/>
              </w:rPr>
              <w:t>。</w:t>
            </w:r>
          </w:p>
          <w:p w14:paraId="175EF81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w:t>
            </w: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color w:val="auto"/>
                <w:sz w:val="24"/>
                <w:szCs w:val="24"/>
              </w:rPr>
              <w:t>服务范围</w:t>
            </w:r>
          </w:p>
          <w:p w14:paraId="1C6EA28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收水范围：</w:t>
            </w:r>
            <w:r>
              <w:rPr>
                <w:rFonts w:hint="eastAsia" w:ascii="Times New Roman" w:hAnsi="Times New Roman" w:eastAsia="宋体" w:cs="Times New Roman"/>
                <w:color w:val="auto"/>
                <w:sz w:val="24"/>
                <w:szCs w:val="24"/>
                <w:lang w:val="en-US" w:eastAsia="zh-CN"/>
              </w:rPr>
              <w:t>胜利镇污水处理站收水范围主要为镇区及楼阁工业区</w:t>
            </w:r>
            <w:r>
              <w:rPr>
                <w:rFonts w:hint="default" w:ascii="Times New Roman" w:hAnsi="Times New Roman" w:eastAsia="宋体" w:cs="Times New Roman"/>
                <w:color w:val="auto"/>
                <w:sz w:val="24"/>
                <w:szCs w:val="24"/>
              </w:rPr>
              <w:t>，本项目所处地理位置在</w:t>
            </w: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color w:val="auto"/>
                <w:sz w:val="24"/>
                <w:szCs w:val="24"/>
              </w:rPr>
              <w:t>的收水范围内</w:t>
            </w:r>
            <w:r>
              <w:rPr>
                <w:rFonts w:hint="eastAsia"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详见下图</w:t>
            </w:r>
            <w:r>
              <w:rPr>
                <w:rFonts w:hint="default" w:ascii="Times New Roman" w:hAnsi="Times New Roman" w:eastAsia="宋体" w:cs="Times New Roman"/>
                <w:color w:val="auto"/>
                <w:sz w:val="24"/>
                <w:szCs w:val="24"/>
              </w:rPr>
              <w:t>。</w:t>
            </w:r>
          </w:p>
          <w:p w14:paraId="138CED1E">
            <w:pPr>
              <w:pStyle w:val="4"/>
              <w:keepNext w:val="0"/>
              <w:keepLines w:val="0"/>
              <w:suppressLineNumbers w:val="0"/>
              <w:spacing w:beforeAutospacing="0" w:afterAutospacing="0"/>
              <w:ind w:left="0"/>
              <w:rPr>
                <w:rFonts w:hint="default"/>
              </w:rPr>
            </w:pPr>
            <w:r>
              <w:rPr>
                <w:rFonts w:hint="default"/>
                <w:sz w:val="18"/>
              </w:rPr>
              <mc:AlternateContent>
                <mc:Choice Requires="wps">
                  <w:drawing>
                    <wp:anchor distT="0" distB="0" distL="114300" distR="114300" simplePos="0" relativeHeight="251677696" behindDoc="0" locked="0" layoutInCell="1" allowOverlap="1">
                      <wp:simplePos x="0" y="0"/>
                      <wp:positionH relativeFrom="column">
                        <wp:posOffset>4164330</wp:posOffset>
                      </wp:positionH>
                      <wp:positionV relativeFrom="paragraph">
                        <wp:posOffset>1164590</wp:posOffset>
                      </wp:positionV>
                      <wp:extent cx="1170940" cy="373380"/>
                      <wp:effectExtent l="0" t="0" r="0" b="0"/>
                      <wp:wrapNone/>
                      <wp:docPr id="118" name="文本框 118"/>
                      <wp:cNvGraphicFramePr/>
                      <a:graphic xmlns:a="http://schemas.openxmlformats.org/drawingml/2006/main">
                        <a:graphicData uri="http://schemas.microsoft.com/office/word/2010/wordprocessingShape">
                          <wps:wsp>
                            <wps:cNvSpPr txBox="1"/>
                            <wps:spPr>
                              <a:xfrm>
                                <a:off x="5974715" y="2794000"/>
                                <a:ext cx="1170940" cy="3733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2A9F2D">
                                  <w:pPr>
                                    <w:rPr>
                                      <w:rFonts w:hint="default" w:eastAsia="宋体"/>
                                      <w:b/>
                                      <w:bCs/>
                                      <w:color w:val="FF0000"/>
                                      <w:sz w:val="18"/>
                                      <w:szCs w:val="21"/>
                                      <w:lang w:val="en-US" w:eastAsia="zh-CN"/>
                                    </w:rPr>
                                  </w:pPr>
                                  <w:r>
                                    <w:rPr>
                                      <w:rFonts w:hint="eastAsia"/>
                                      <w:b/>
                                      <w:bCs/>
                                      <w:color w:val="FF0000"/>
                                      <w:sz w:val="18"/>
                                      <w:szCs w:val="21"/>
                                      <w:lang w:val="en-US" w:eastAsia="zh-CN"/>
                                    </w:rPr>
                                    <w:t>项目所在地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7.9pt;margin-top:91.7pt;height:29.4pt;width:92.2pt;z-index:251677696;mso-width-relative:page;mso-height-relative:page;" filled="f" stroked="f" coordsize="21600,21600" o:gfxdata="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uitgOtsAAAALAQAADwAAAAAA&#10;AAABACAAAAAiAAAAZHJzL2Rvd25yZXYueG1sUEsBAhQAFAAAAAgAh07iQFSIMSpJAgAAdgQAAA4A&#10;AAAAAAAAAQAgAAAAKgEAAGRycy9lMm9Eb2MueG1sUEsFBgAAAAAGAAYAWQEAAOUFAAAAAA==&#10;">
                      <v:fill on="f" focussize="0,0"/>
                      <v:stroke on="f" weight="0.5pt"/>
                      <v:imagedata o:title=""/>
                      <o:lock v:ext="edit" aspectratio="f"/>
                      <v:textbox>
                        <w:txbxContent>
                          <w:p w14:paraId="672A9F2D">
                            <w:pPr>
                              <w:rPr>
                                <w:rFonts w:hint="default" w:eastAsia="宋体"/>
                                <w:b/>
                                <w:bCs/>
                                <w:color w:val="FF0000"/>
                                <w:sz w:val="18"/>
                                <w:szCs w:val="21"/>
                                <w:lang w:val="en-US" w:eastAsia="zh-CN"/>
                              </w:rPr>
                            </w:pPr>
                            <w:r>
                              <w:rPr>
                                <w:rFonts w:hint="eastAsia"/>
                                <w:b/>
                                <w:bCs/>
                                <w:color w:val="FF0000"/>
                                <w:sz w:val="18"/>
                                <w:szCs w:val="21"/>
                                <w:lang w:val="en-US" w:eastAsia="zh-CN"/>
                              </w:rPr>
                              <w:t>项目所在地</w:t>
                            </w:r>
                          </w:p>
                        </w:txbxContent>
                      </v:textbox>
                    </v:shape>
                  </w:pict>
                </mc:Fallback>
              </mc:AlternateContent>
            </w:r>
            <w:r>
              <w:rPr>
                <w:rFonts w:hint="default"/>
                <w:sz w:val="18"/>
              </w:rPr>
              <mc:AlternateContent>
                <mc:Choice Requires="wps">
                  <w:drawing>
                    <wp:anchor distT="0" distB="0" distL="114300" distR="114300" simplePos="0" relativeHeight="251676672" behindDoc="0" locked="0" layoutInCell="1" allowOverlap="1">
                      <wp:simplePos x="0" y="0"/>
                      <wp:positionH relativeFrom="column">
                        <wp:posOffset>4364355</wp:posOffset>
                      </wp:positionH>
                      <wp:positionV relativeFrom="paragraph">
                        <wp:posOffset>1109980</wp:posOffset>
                      </wp:positionV>
                      <wp:extent cx="109220" cy="90170"/>
                      <wp:effectExtent l="12700" t="12700" r="30480" b="30480"/>
                      <wp:wrapNone/>
                      <wp:docPr id="117" name="等腰三角形 117"/>
                      <wp:cNvGraphicFramePr/>
                      <a:graphic xmlns:a="http://schemas.openxmlformats.org/drawingml/2006/main">
                        <a:graphicData uri="http://schemas.microsoft.com/office/word/2010/wordprocessingShape">
                          <wps:wsp>
                            <wps:cNvSpPr/>
                            <wps:spPr>
                              <a:xfrm>
                                <a:off x="5811520" y="2875915"/>
                                <a:ext cx="109220" cy="90170"/>
                              </a:xfrm>
                              <a:prstGeom prst="triangle">
                                <a:avLst/>
                              </a:prstGeom>
                              <a:solidFill>
                                <a:srgbClr val="FFFF00"/>
                              </a:solidFill>
                              <a:ln>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5" type="#_x0000_t5" style="position:absolute;left:0pt;margin-left:343.65pt;margin-top:87.4pt;height:7.1pt;width:8.6pt;z-index:251676672;v-text-anchor:middle;mso-width-relative:page;mso-height-relative:page;" fillcolor="#FFFF00" filled="t" stroked="t" coordsize="21600,21600" o:gfxdata="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Wp7FPdkAAAALAQAADwAA&#10;AAAAAAABACAAAAAiAAAAZHJzL2Rvd25yZXYueG1sUEsBAhQAFAAAAAgAh07iQE6o/f6HAgAA+AQA&#10;AA4AAAAAAAAAAQAgAAAAKAEAAGRycy9lMm9Eb2MueG1sUEsFBgAAAAAGAAYAWQEAACEGAAAAAA==&#10;" adj="10800">
                      <v:fill on="t" focussize="0,0"/>
                      <v:stroke weight="2pt" color="#FF0000 [2404]" joinstyle="round"/>
                      <v:imagedata o:title=""/>
                      <o:lock v:ext="edit" aspectratio="f"/>
                    </v:shape>
                  </w:pict>
                </mc:Fallback>
              </mc:AlternateContent>
            </w:r>
            <w:r>
              <w:rPr>
                <w:rFonts w:hint="default"/>
                <w:sz w:val="18"/>
              </w:rPr>
              <mc:AlternateContent>
                <mc:Choice Requires="wps">
                  <w:drawing>
                    <wp:anchor distT="0" distB="0" distL="114300" distR="114300" simplePos="0" relativeHeight="251675648" behindDoc="0" locked="0" layoutInCell="1" allowOverlap="1">
                      <wp:simplePos x="0" y="0"/>
                      <wp:positionH relativeFrom="column">
                        <wp:posOffset>3901440</wp:posOffset>
                      </wp:positionH>
                      <wp:positionV relativeFrom="paragraph">
                        <wp:posOffset>3202940</wp:posOffset>
                      </wp:positionV>
                      <wp:extent cx="1207135" cy="1613535"/>
                      <wp:effectExtent l="0" t="0" r="12065" b="5715"/>
                      <wp:wrapNone/>
                      <wp:docPr id="116" name="文本框 116"/>
                      <wp:cNvGraphicFramePr/>
                      <a:graphic xmlns:a="http://schemas.openxmlformats.org/drawingml/2006/main">
                        <a:graphicData uri="http://schemas.microsoft.com/office/word/2010/wordprocessingShape">
                          <wps:wsp>
                            <wps:cNvSpPr txBox="1"/>
                            <wps:spPr>
                              <a:xfrm>
                                <a:off x="5521325" y="5238115"/>
                                <a:ext cx="1207135" cy="161353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20F6B3C">
                                  <w:r>
                                    <w:drawing>
                                      <wp:inline distT="0" distB="0" distL="114300" distR="114300">
                                        <wp:extent cx="996950" cy="1489710"/>
                                        <wp:effectExtent l="0" t="0" r="12700" b="15240"/>
                                        <wp:docPr id="1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
                                                <pic:cNvPicPr>
                                                  <a:picLocks noChangeAspect="1"/>
                                                </pic:cNvPicPr>
                                              </pic:nvPicPr>
                                              <pic:blipFill>
                                                <a:blip r:embed="rId16"/>
                                                <a:stretch>
                                                  <a:fillRect/>
                                                </a:stretch>
                                              </pic:blipFill>
                                              <pic:spPr>
                                                <a:xfrm>
                                                  <a:off x="0" y="0"/>
                                                  <a:ext cx="996950" cy="14897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7.2pt;margin-top:252.2pt;height:127.05pt;width:95.05pt;z-index:251675648;mso-width-relative:page;mso-height-relative:page;" fillcolor="#FFFFFF [3201]" filled="t" stroked="f" coordsize="21600,21600" o:gfxdata="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GVlKarW&#10;AAAACwEAAA8AAAAAAAAAAQAgAAAAIgAAAGRycy9kb3ducmV2LnhtbFBLAQIUABQAAAAIAIdO4kC2&#10;CF6LWwIAAKAEAAAOAAAAAAAAAAEAIAAAACUBAABkcnMvZTJvRG9jLnhtbFBLBQYAAAAABgAGAFkB&#10;AADyBQAAAAA=&#10;">
                      <v:fill on="t" focussize="0,0"/>
                      <v:stroke on="f" weight="0.5pt"/>
                      <v:imagedata o:title=""/>
                      <o:lock v:ext="edit" aspectratio="f"/>
                      <v:textbox>
                        <w:txbxContent>
                          <w:p w14:paraId="020F6B3C">
                            <w:r>
                              <w:drawing>
                                <wp:inline distT="0" distB="0" distL="114300" distR="114300">
                                  <wp:extent cx="996950" cy="1489710"/>
                                  <wp:effectExtent l="0" t="0" r="12700" b="15240"/>
                                  <wp:docPr id="1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5"/>
                                          <pic:cNvPicPr>
                                            <a:picLocks noChangeAspect="1"/>
                                          </pic:cNvPicPr>
                                        </pic:nvPicPr>
                                        <pic:blipFill>
                                          <a:blip r:embed="rId16"/>
                                          <a:stretch>
                                            <a:fillRect/>
                                          </a:stretch>
                                        </pic:blipFill>
                                        <pic:spPr>
                                          <a:xfrm>
                                            <a:off x="0" y="0"/>
                                            <a:ext cx="996950" cy="1489710"/>
                                          </a:xfrm>
                                          <a:prstGeom prst="rect">
                                            <a:avLst/>
                                          </a:prstGeom>
                                          <a:noFill/>
                                          <a:ln>
                                            <a:noFill/>
                                          </a:ln>
                                        </pic:spPr>
                                      </pic:pic>
                                    </a:graphicData>
                                  </a:graphic>
                                </wp:inline>
                              </w:drawing>
                            </w:r>
                          </w:p>
                        </w:txbxContent>
                      </v:textbox>
                    </v:shape>
                  </w:pict>
                </mc:Fallback>
              </mc:AlternateContent>
            </w:r>
            <w:r>
              <w:rPr>
                <w:rFonts w:hint="default"/>
              </w:rPr>
              <w:drawing>
                <wp:inline distT="0" distB="0" distL="114300" distR="114300">
                  <wp:extent cx="5098415" cy="4770120"/>
                  <wp:effectExtent l="0" t="0" r="6985" b="11430"/>
                  <wp:docPr id="10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4"/>
                          <pic:cNvPicPr>
                            <a:picLocks noChangeAspect="1"/>
                          </pic:cNvPicPr>
                        </pic:nvPicPr>
                        <pic:blipFill>
                          <a:blip r:embed="rId17"/>
                          <a:stretch>
                            <a:fillRect/>
                          </a:stretch>
                        </pic:blipFill>
                        <pic:spPr>
                          <a:xfrm>
                            <a:off x="0" y="0"/>
                            <a:ext cx="5098415" cy="4770120"/>
                          </a:xfrm>
                          <a:prstGeom prst="rect">
                            <a:avLst/>
                          </a:prstGeom>
                          <a:noFill/>
                          <a:ln>
                            <a:noFill/>
                          </a:ln>
                        </pic:spPr>
                      </pic:pic>
                    </a:graphicData>
                  </a:graphic>
                </wp:inline>
              </w:drawing>
            </w:r>
          </w:p>
          <w:p w14:paraId="302BFD1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482" w:firstLineChars="200"/>
              <w:jc w:val="center"/>
              <w:textAlignment w:val="auto"/>
              <w:rPr>
                <w:rFonts w:hint="default" w:ascii="Times New Roman" w:hAnsi="Times New Roman" w:eastAsia="宋体" w:cs="Times New Roman"/>
                <w:b/>
                <w:bCs/>
                <w:color w:val="auto"/>
                <w:sz w:val="24"/>
                <w:szCs w:val="24"/>
                <w:lang w:val="en-US" w:eastAsia="zh-CN"/>
              </w:rPr>
            </w:pPr>
            <w:r>
              <w:rPr>
                <w:rFonts w:hint="eastAsia" w:ascii="Times New Roman" w:hAnsi="Times New Roman" w:eastAsia="宋体" w:cs="Times New Roman"/>
                <w:b/>
                <w:bCs/>
                <w:color w:val="auto"/>
                <w:sz w:val="24"/>
                <w:szCs w:val="24"/>
                <w:lang w:val="en-US" w:eastAsia="zh-CN"/>
              </w:rPr>
              <w:t>图4-1 市政污水管网图</w:t>
            </w:r>
          </w:p>
          <w:p w14:paraId="6EAD2FC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color w:val="auto"/>
                <w:sz w:val="24"/>
                <w:szCs w:val="24"/>
              </w:rPr>
              <w:t>采用一体化设备，污水处理采用工艺：预处理+缺氧/好氧+MBR膜分离技术。</w:t>
            </w:r>
          </w:p>
          <w:p w14:paraId="1230E872">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color w:val="auto"/>
                <w:sz w:val="24"/>
                <w:szCs w:val="24"/>
              </w:rPr>
              <w:t>废水处理工艺情况具体见图</w:t>
            </w:r>
            <w:r>
              <w:rPr>
                <w:rFonts w:hint="eastAsia" w:ascii="Times New Roman" w:hAnsi="Times New Roman" w:eastAsia="宋体" w:cs="Times New Roman"/>
                <w:color w:val="auto"/>
                <w:sz w:val="24"/>
                <w:szCs w:val="24"/>
                <w:lang w:val="en-US" w:eastAsia="zh-CN"/>
              </w:rPr>
              <w:t>4-2</w:t>
            </w:r>
            <w:r>
              <w:rPr>
                <w:rFonts w:hint="default" w:ascii="Times New Roman" w:hAnsi="Times New Roman" w:eastAsia="宋体" w:cs="Times New Roman"/>
                <w:color w:val="auto"/>
                <w:sz w:val="24"/>
                <w:szCs w:val="24"/>
              </w:rPr>
              <w:t>所示。</w:t>
            </w:r>
          </w:p>
          <w:p w14:paraId="3350C87A">
            <w:pPr>
              <w:keepNext w:val="0"/>
              <w:keepLines w:val="0"/>
              <w:suppressLineNumbers w:val="0"/>
              <w:spacing w:before="0" w:beforeAutospacing="0" w:after="0" w:afterAutospacing="0"/>
              <w:ind w:left="0" w:right="0"/>
              <w:jc w:val="center"/>
              <w:rPr>
                <w:rFonts w:hint="default" w:ascii="Times New Roman" w:hAnsi="Times New Roman" w:cs="Times New Roman"/>
                <w:color w:val="0000FF"/>
              </w:rPr>
            </w:pPr>
            <w:r>
              <w:rPr>
                <w:rFonts w:hint="default" w:ascii="Times New Roman" w:hAnsi="Times New Roman" w:cs="Times New Roman"/>
                <w:color w:val="0000FF"/>
              </w:rPr>
              <w:object>
                <v:shape id="_x0000_i1025" o:spt="75" type="#_x0000_t75" style="height:351pt;width:323.25pt;" o:ole="t" filled="f" o:preferrelative="t" stroked="f" coordsize="21600,21600">
                  <v:path/>
                  <v:fill on="f" focussize="0,0"/>
                  <v:stroke on="f"/>
                  <v:imagedata r:id="rId19" o:title=""/>
                  <o:lock v:ext="edit" aspectratio="f"/>
                  <w10:wrap type="none"/>
                  <w10:anchorlock/>
                </v:shape>
                <o:OLEObject Type="Embed" ProgID="Visio.Drawing.11" ShapeID="_x0000_i1025" DrawAspect="Content" ObjectID="_1468075725" r:id="rId18">
                  <o:LockedField>false</o:LockedField>
                </o:OLEObject>
              </w:object>
            </w:r>
          </w:p>
          <w:p w14:paraId="035CAED6">
            <w:pPr>
              <w:keepNext w:val="0"/>
              <w:keepLines w:val="0"/>
              <w:suppressLineNumbers w:val="0"/>
              <w:spacing w:before="0" w:beforeAutospacing="0" w:after="0" w:afterAutospacing="0" w:line="360" w:lineRule="auto"/>
              <w:ind w:left="0" w:right="0"/>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图</w:t>
            </w:r>
            <w:r>
              <w:rPr>
                <w:rFonts w:hint="eastAsia" w:ascii="Times New Roman" w:hAnsi="Times New Roman" w:cs="Times New Roman"/>
                <w:b/>
                <w:bCs/>
                <w:color w:val="auto"/>
                <w:sz w:val="24"/>
                <w:szCs w:val="24"/>
                <w:lang w:val="en-US" w:eastAsia="zh-CN"/>
              </w:rPr>
              <w:t>4-2</w:t>
            </w:r>
            <w:r>
              <w:rPr>
                <w:rFonts w:hint="default" w:ascii="Times New Roman" w:hAnsi="Times New Roman" w:cs="Times New Roman"/>
                <w:b/>
                <w:bCs/>
                <w:color w:val="auto"/>
                <w:sz w:val="24"/>
                <w:szCs w:val="24"/>
              </w:rPr>
              <w:t xml:space="preserve">  </w:t>
            </w:r>
            <w:r>
              <w:rPr>
                <w:rFonts w:hint="eastAsia" w:ascii="Times New Roman" w:hAnsi="Times New Roman" w:cs="Times New Roman"/>
                <w:b/>
                <w:bCs/>
                <w:color w:val="auto"/>
                <w:sz w:val="24"/>
                <w:szCs w:val="24"/>
                <w:lang w:val="en-US" w:eastAsia="zh-CN"/>
              </w:rPr>
              <w:t>胜利镇污水处理站</w:t>
            </w:r>
            <w:r>
              <w:rPr>
                <w:rFonts w:hint="default" w:ascii="Times New Roman" w:hAnsi="Times New Roman" w:cs="Times New Roman"/>
                <w:b/>
                <w:bCs/>
                <w:color w:val="auto"/>
                <w:sz w:val="24"/>
                <w:szCs w:val="24"/>
              </w:rPr>
              <w:t>废水处理工艺流程图</w:t>
            </w:r>
          </w:p>
          <w:p w14:paraId="7899C521">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（3）水量可接纳性分析</w:t>
            </w:r>
          </w:p>
          <w:p w14:paraId="4E4680BB">
            <w:pPr>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24"/>
              </w:rPr>
            </w:pP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cs="Times New Roman"/>
                <w:color w:val="auto"/>
                <w:sz w:val="24"/>
                <w:szCs w:val="24"/>
              </w:rPr>
              <w:t>设计污水处理能力为</w:t>
            </w:r>
            <w:r>
              <w:rPr>
                <w:rFonts w:hint="eastAsia" w:ascii="Times New Roman" w:hAnsi="Times New Roman" w:cs="Times New Roman"/>
                <w:color w:val="auto"/>
                <w:sz w:val="24"/>
                <w:szCs w:val="24"/>
                <w:lang w:val="en-US" w:eastAsia="zh-CN"/>
              </w:rPr>
              <w:t>6</w:t>
            </w:r>
            <w:r>
              <w:rPr>
                <w:rFonts w:hint="default" w:ascii="Times New Roman" w:hAnsi="Times New Roman" w:cs="Times New Roman"/>
                <w:color w:val="auto"/>
                <w:sz w:val="24"/>
                <w:szCs w:val="24"/>
              </w:rPr>
              <w:t>00t/d，本项目排放废水量</w:t>
            </w:r>
            <w:r>
              <w:rPr>
                <w:rFonts w:hint="eastAsia" w:ascii="Times New Roman" w:hAnsi="Times New Roman" w:cs="Times New Roman"/>
                <w:color w:val="auto"/>
                <w:sz w:val="24"/>
                <w:szCs w:val="24"/>
                <w:lang w:val="en-US" w:eastAsia="zh-CN"/>
              </w:rPr>
              <w:t>约为2.6</w:t>
            </w:r>
            <w:r>
              <w:rPr>
                <w:rFonts w:hint="default" w:ascii="Times New Roman" w:hAnsi="Times New Roman" w:cs="Times New Roman"/>
                <w:color w:val="auto"/>
                <w:sz w:val="24"/>
                <w:szCs w:val="24"/>
              </w:rPr>
              <w:t>m</w:t>
            </w:r>
            <w:r>
              <w:rPr>
                <w:rFonts w:hint="default" w:ascii="Times New Roman" w:hAnsi="Times New Roman" w:cs="Times New Roman"/>
                <w:color w:val="auto"/>
                <w:sz w:val="24"/>
                <w:szCs w:val="24"/>
                <w:vertAlign w:val="superscript"/>
              </w:rPr>
              <w:t>3</w:t>
            </w:r>
            <w:r>
              <w:rPr>
                <w:rFonts w:hint="default" w:ascii="Times New Roman" w:hAnsi="Times New Roman" w:cs="Times New Roman"/>
                <w:color w:val="auto"/>
                <w:sz w:val="24"/>
                <w:szCs w:val="24"/>
              </w:rPr>
              <w:t>/d，排放量</w:t>
            </w:r>
            <w:r>
              <w:rPr>
                <w:rFonts w:hint="eastAsia" w:ascii="Times New Roman" w:hAnsi="Times New Roman" w:cs="Times New Roman"/>
                <w:color w:val="auto"/>
                <w:sz w:val="24"/>
                <w:szCs w:val="24"/>
                <w:lang w:val="en-US" w:eastAsia="zh-CN"/>
              </w:rPr>
              <w:t>仅</w:t>
            </w:r>
            <w:r>
              <w:rPr>
                <w:rFonts w:hint="default" w:ascii="Times New Roman" w:hAnsi="Times New Roman" w:cs="Times New Roman"/>
                <w:color w:val="auto"/>
                <w:sz w:val="24"/>
                <w:szCs w:val="24"/>
              </w:rPr>
              <w:t>为其处理能力的</w:t>
            </w:r>
            <w:r>
              <w:rPr>
                <w:rFonts w:hint="eastAsia" w:ascii="Times New Roman" w:hAnsi="Times New Roman" w:cs="Times New Roman"/>
                <w:color w:val="auto"/>
                <w:sz w:val="24"/>
                <w:szCs w:val="24"/>
                <w:lang w:val="en-US" w:eastAsia="zh-CN"/>
              </w:rPr>
              <w:t>0.43</w:t>
            </w:r>
            <w:r>
              <w:rPr>
                <w:rFonts w:hint="default" w:ascii="Times New Roman" w:hAnsi="Times New Roman" w:cs="Times New Roman"/>
                <w:color w:val="auto"/>
                <w:sz w:val="24"/>
                <w:szCs w:val="24"/>
              </w:rPr>
              <w:t>%，在其接纳能力范围内。</w:t>
            </w:r>
          </w:p>
          <w:p w14:paraId="7028C718">
            <w:pPr>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b/>
                <w:smallCaps w:val="0"/>
                <w:color w:val="auto"/>
                <w:sz w:val="24"/>
              </w:rPr>
            </w:pP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smallCaps w:val="0"/>
                <w:color w:val="auto"/>
                <w:sz w:val="24"/>
              </w:rPr>
              <w:t>最终排放废水执行《城镇污水处理厂污染物排放标准》</w:t>
            </w:r>
            <w:r>
              <w:rPr>
                <w:rFonts w:hint="eastAsia" w:cs="Times New Roman"/>
                <w:smallCaps w:val="0"/>
                <w:color w:val="auto"/>
                <w:sz w:val="24"/>
                <w:lang w:eastAsia="zh-CN"/>
              </w:rPr>
              <w:t>（</w:t>
            </w:r>
            <w:r>
              <w:rPr>
                <w:rFonts w:hint="default" w:ascii="Times New Roman" w:hAnsi="Times New Roman" w:eastAsia="宋体" w:cs="Times New Roman"/>
                <w:smallCaps w:val="0"/>
                <w:color w:val="auto"/>
                <w:sz w:val="24"/>
              </w:rPr>
              <w:t>GB18918－2002</w:t>
            </w:r>
            <w:r>
              <w:rPr>
                <w:rFonts w:hint="eastAsia" w:cs="Times New Roman"/>
                <w:smallCaps w:val="0"/>
                <w:color w:val="auto"/>
                <w:sz w:val="24"/>
                <w:lang w:eastAsia="zh-CN"/>
              </w:rPr>
              <w:t>）</w:t>
            </w:r>
            <w:r>
              <w:rPr>
                <w:rFonts w:hint="default" w:ascii="Times New Roman" w:hAnsi="Times New Roman" w:eastAsia="宋体" w:cs="Times New Roman"/>
                <w:smallCaps w:val="0"/>
                <w:color w:val="auto"/>
                <w:sz w:val="24"/>
              </w:rPr>
              <w:t>中一级标准的A标准，设计出水水质见</w:t>
            </w:r>
            <w:r>
              <w:rPr>
                <w:rFonts w:hint="eastAsia" w:cs="Times New Roman"/>
                <w:smallCaps w:val="0"/>
                <w:color w:val="auto"/>
                <w:sz w:val="24"/>
                <w:lang w:val="en-US" w:eastAsia="zh-CN"/>
              </w:rPr>
              <w:t>下表</w:t>
            </w:r>
            <w:r>
              <w:rPr>
                <w:rFonts w:hint="default" w:ascii="Times New Roman" w:hAnsi="Times New Roman" w:eastAsia="宋体" w:cs="Times New Roman"/>
                <w:smallCaps w:val="0"/>
                <w:color w:val="auto"/>
                <w:sz w:val="24"/>
              </w:rPr>
              <w:t>。</w:t>
            </w:r>
          </w:p>
          <w:p w14:paraId="6A726A95">
            <w:pPr>
              <w:keepNext w:val="0"/>
              <w:keepLines w:val="0"/>
              <w:suppressLineNumbers w:val="0"/>
              <w:tabs>
                <w:tab w:val="left" w:pos="1755"/>
              </w:tabs>
              <w:snapToGrid w:val="0"/>
              <w:spacing w:before="0" w:beforeAutospacing="0" w:after="0" w:afterAutospacing="0" w:line="240" w:lineRule="auto"/>
              <w:ind w:left="0" w:right="0"/>
              <w:jc w:val="center"/>
              <w:rPr>
                <w:rFonts w:hint="default" w:ascii="Times New Roman" w:hAnsi="Times New Roman" w:eastAsia="宋体" w:cs="Times New Roman"/>
                <w:b/>
                <w:smallCaps w:val="0"/>
                <w:color w:val="auto"/>
                <w:sz w:val="24"/>
                <w:lang w:val="en-US" w:eastAsia="zh-CN"/>
              </w:rPr>
            </w:pPr>
            <w:r>
              <w:rPr>
                <w:rFonts w:hint="default" w:ascii="Times New Roman" w:hAnsi="Times New Roman" w:eastAsia="宋体" w:cs="Times New Roman"/>
                <w:b/>
                <w:smallCaps w:val="0"/>
                <w:color w:val="auto"/>
                <w:sz w:val="24"/>
              </w:rPr>
              <w:t>表4</w:t>
            </w:r>
            <w:r>
              <w:rPr>
                <w:rFonts w:hint="eastAsia" w:ascii="Times New Roman" w:hAnsi="Times New Roman" w:eastAsia="宋体" w:cs="Times New Roman"/>
                <w:b/>
                <w:smallCaps w:val="0"/>
                <w:color w:val="auto"/>
                <w:sz w:val="24"/>
                <w:lang w:val="en-US" w:eastAsia="zh-CN"/>
              </w:rPr>
              <w:t>.1</w:t>
            </w:r>
            <w:r>
              <w:rPr>
                <w:rFonts w:hint="default" w:ascii="Times New Roman" w:hAnsi="Times New Roman" w:eastAsia="宋体" w:cs="Times New Roman"/>
                <w:b/>
                <w:smallCaps w:val="0"/>
                <w:color w:val="auto"/>
                <w:sz w:val="24"/>
              </w:rPr>
              <w:t>-</w:t>
            </w:r>
            <w:r>
              <w:rPr>
                <w:rFonts w:hint="eastAsia" w:cs="Times New Roman"/>
                <w:b/>
                <w:smallCaps w:val="0"/>
                <w:color w:val="auto"/>
                <w:sz w:val="24"/>
                <w:lang w:val="en-US" w:eastAsia="zh-CN"/>
              </w:rPr>
              <w:t>4</w:t>
            </w:r>
            <w:r>
              <w:rPr>
                <w:rFonts w:hint="eastAsia" w:ascii="Times New Roman" w:hAnsi="Times New Roman" w:eastAsia="宋体" w:cs="Times New Roman"/>
                <w:b/>
                <w:smallCaps w:val="0"/>
                <w:color w:val="auto"/>
                <w:sz w:val="24"/>
                <w:lang w:val="en-US" w:eastAsia="zh-CN"/>
              </w:rPr>
              <w:t>胜利镇污水处理站</w:t>
            </w:r>
            <w:r>
              <w:rPr>
                <w:rFonts w:hint="default" w:ascii="Times New Roman" w:hAnsi="Times New Roman" w:eastAsia="宋体" w:cs="Times New Roman"/>
                <w:b/>
                <w:smallCaps w:val="0"/>
                <w:color w:val="auto"/>
                <w:sz w:val="24"/>
              </w:rPr>
              <w:t>设计出水水质单位：mg/L</w:t>
            </w:r>
          </w:p>
          <w:tbl>
            <w:tblPr>
              <w:tblStyle w:val="33"/>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46"/>
              <w:gridCol w:w="1050"/>
              <w:gridCol w:w="1034"/>
              <w:gridCol w:w="1024"/>
              <w:gridCol w:w="1041"/>
              <w:gridCol w:w="1019"/>
              <w:gridCol w:w="1237"/>
            </w:tblGrid>
            <w:tr w14:paraId="645C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5" w:hRule="atLeast"/>
                <w:jc w:val="center"/>
              </w:trPr>
              <w:tc>
                <w:tcPr>
                  <w:tcW w:w="1118" w:type="pct"/>
                  <w:tcBorders>
                    <w:tl2br w:val="single" w:color="auto" w:sz="4" w:space="0"/>
                  </w:tcBorders>
                  <w:noWrap w:val="0"/>
                  <w:tcMar>
                    <w:top w:w="0" w:type="dxa"/>
                    <w:left w:w="0" w:type="dxa"/>
                    <w:bottom w:w="0" w:type="dxa"/>
                    <w:right w:w="108" w:type="dxa"/>
                  </w:tcMar>
                  <w:vAlign w:val="center"/>
                </w:tcPr>
                <w:p w14:paraId="63D51BC2">
                  <w:pPr>
                    <w:keepNext w:val="0"/>
                    <w:keepLines w:val="0"/>
                    <w:suppressLineNumbers w:val="0"/>
                    <w:snapToGrid w:val="0"/>
                    <w:spacing w:before="0" w:beforeAutospacing="0" w:after="0" w:afterAutospacing="0" w:line="240" w:lineRule="atLeast"/>
                    <w:ind w:left="0" w:right="0"/>
                    <w:jc w:val="right"/>
                    <w:rPr>
                      <w:rFonts w:hint="default" w:ascii="Times New Roman" w:hAnsi="Times New Roman" w:eastAsia="宋体" w:cs="Times New Roman"/>
                      <w:b/>
                      <w:smallCaps w:val="0"/>
                      <w:color w:val="auto"/>
                    </w:rPr>
                  </w:pPr>
                  <w:r>
                    <w:rPr>
                      <w:rFonts w:hint="default" w:ascii="Times New Roman" w:hAnsi="Times New Roman" w:eastAsia="宋体" w:cs="Times New Roman"/>
                      <w:b/>
                      <w:smallCaps w:val="0"/>
                      <w:color w:val="auto"/>
                    </w:rPr>
                    <w:t>项目</w:t>
                  </w:r>
                </w:p>
                <w:p w14:paraId="600F8F78">
                  <w:pPr>
                    <w:keepNext w:val="0"/>
                    <w:keepLines w:val="0"/>
                    <w:suppressLineNumbers w:val="0"/>
                    <w:snapToGrid w:val="0"/>
                    <w:spacing w:before="0" w:beforeAutospacing="0" w:after="0" w:afterAutospacing="0" w:line="240" w:lineRule="atLeast"/>
                    <w:ind w:left="0" w:right="0"/>
                    <w:jc w:val="left"/>
                    <w:rPr>
                      <w:rFonts w:hint="default" w:ascii="Times New Roman" w:hAnsi="Times New Roman" w:eastAsia="宋体" w:cs="Times New Roman"/>
                      <w:b/>
                      <w:smallCaps w:val="0"/>
                      <w:color w:val="auto"/>
                    </w:rPr>
                  </w:pPr>
                  <w:r>
                    <w:rPr>
                      <w:rFonts w:hint="default" w:ascii="Times New Roman" w:hAnsi="Times New Roman" w:eastAsia="宋体" w:cs="Times New Roman"/>
                      <w:b/>
                      <w:smallCaps w:val="0"/>
                      <w:color w:val="auto"/>
                    </w:rPr>
                    <w:t>类别</w:t>
                  </w:r>
                </w:p>
              </w:tc>
              <w:tc>
                <w:tcPr>
                  <w:tcW w:w="636" w:type="pct"/>
                  <w:noWrap w:val="0"/>
                  <w:tcMar>
                    <w:top w:w="0" w:type="dxa"/>
                    <w:left w:w="108" w:type="dxa"/>
                    <w:bottom w:w="0" w:type="dxa"/>
                    <w:right w:w="108" w:type="dxa"/>
                  </w:tcMar>
                  <w:vAlign w:val="center"/>
                </w:tcPr>
                <w:p w14:paraId="15B21DE9">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kern w:val="2"/>
                      <w:sz w:val="21"/>
                      <w:szCs w:val="24"/>
                      <w:lang w:val="en-US" w:eastAsia="zh-CN" w:bidi="ar-SA"/>
                    </w:rPr>
                  </w:pPr>
                  <w:r>
                    <w:rPr>
                      <w:rFonts w:hint="default" w:ascii="Times New Roman" w:hAnsi="Times New Roman" w:eastAsia="宋体" w:cs="Times New Roman"/>
                      <w:b/>
                      <w:smallCaps w:val="0"/>
                      <w:color w:val="auto"/>
                    </w:rPr>
                    <w:t>COD</w:t>
                  </w:r>
                </w:p>
              </w:tc>
              <w:tc>
                <w:tcPr>
                  <w:tcW w:w="626" w:type="pct"/>
                  <w:noWrap w:val="0"/>
                  <w:tcMar>
                    <w:top w:w="0" w:type="dxa"/>
                    <w:left w:w="108" w:type="dxa"/>
                    <w:bottom w:w="0" w:type="dxa"/>
                    <w:right w:w="108" w:type="dxa"/>
                  </w:tcMar>
                  <w:vAlign w:val="center"/>
                </w:tcPr>
                <w:p w14:paraId="1103DEAD">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kern w:val="2"/>
                      <w:sz w:val="21"/>
                      <w:szCs w:val="24"/>
                      <w:lang w:val="en-US" w:eastAsia="zh-CN" w:bidi="ar-SA"/>
                    </w:rPr>
                  </w:pPr>
                  <w:r>
                    <w:rPr>
                      <w:rFonts w:hint="default" w:ascii="Times New Roman" w:hAnsi="Times New Roman" w:eastAsia="宋体" w:cs="Times New Roman"/>
                      <w:b/>
                      <w:smallCaps w:val="0"/>
                      <w:color w:val="auto"/>
                    </w:rPr>
                    <w:t>BOD</w:t>
                  </w:r>
                  <w:r>
                    <w:rPr>
                      <w:rFonts w:hint="default" w:ascii="Times New Roman" w:hAnsi="Times New Roman" w:eastAsia="宋体" w:cs="Times New Roman"/>
                      <w:b/>
                      <w:smallCaps w:val="0"/>
                      <w:color w:val="auto"/>
                      <w:vertAlign w:val="subscript"/>
                    </w:rPr>
                    <w:t>5</w:t>
                  </w:r>
                </w:p>
              </w:tc>
              <w:tc>
                <w:tcPr>
                  <w:tcW w:w="620" w:type="pct"/>
                  <w:noWrap w:val="0"/>
                  <w:tcMar>
                    <w:top w:w="0" w:type="dxa"/>
                    <w:left w:w="108" w:type="dxa"/>
                    <w:bottom w:w="0" w:type="dxa"/>
                    <w:right w:w="108" w:type="dxa"/>
                  </w:tcMar>
                  <w:vAlign w:val="center"/>
                </w:tcPr>
                <w:p w14:paraId="3B9D223A">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kern w:val="2"/>
                      <w:sz w:val="21"/>
                      <w:szCs w:val="24"/>
                      <w:lang w:val="en-US" w:eastAsia="zh-CN" w:bidi="ar-SA"/>
                    </w:rPr>
                  </w:pPr>
                  <w:r>
                    <w:rPr>
                      <w:rFonts w:hint="default" w:ascii="Times New Roman" w:hAnsi="Times New Roman" w:eastAsia="宋体" w:cs="Times New Roman"/>
                      <w:b/>
                      <w:smallCaps w:val="0"/>
                      <w:color w:val="auto"/>
                    </w:rPr>
                    <w:t>SS</w:t>
                  </w:r>
                </w:p>
              </w:tc>
              <w:tc>
                <w:tcPr>
                  <w:tcW w:w="630" w:type="pct"/>
                  <w:noWrap w:val="0"/>
                  <w:tcMar>
                    <w:top w:w="0" w:type="dxa"/>
                    <w:left w:w="108" w:type="dxa"/>
                    <w:bottom w:w="0" w:type="dxa"/>
                    <w:right w:w="108" w:type="dxa"/>
                  </w:tcMar>
                  <w:vAlign w:val="center"/>
                </w:tcPr>
                <w:p w14:paraId="51C5899D">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kern w:val="2"/>
                      <w:sz w:val="21"/>
                      <w:szCs w:val="24"/>
                      <w:lang w:val="en-US" w:eastAsia="zh-CN" w:bidi="ar-SA"/>
                    </w:rPr>
                  </w:pPr>
                  <w:r>
                    <w:rPr>
                      <w:rFonts w:hint="default" w:ascii="Times New Roman" w:hAnsi="Times New Roman" w:eastAsia="宋体" w:cs="Times New Roman"/>
                      <w:b/>
                      <w:smallCaps w:val="0"/>
                      <w:color w:val="auto"/>
                    </w:rPr>
                    <w:t>NH</w:t>
                  </w:r>
                  <w:r>
                    <w:rPr>
                      <w:rFonts w:hint="default" w:ascii="Times New Roman" w:hAnsi="Times New Roman" w:eastAsia="宋体" w:cs="Times New Roman"/>
                      <w:b/>
                      <w:smallCaps w:val="0"/>
                      <w:color w:val="auto"/>
                      <w:vertAlign w:val="subscript"/>
                    </w:rPr>
                    <w:t>3</w:t>
                  </w:r>
                  <w:r>
                    <w:rPr>
                      <w:rFonts w:hint="default" w:ascii="Times New Roman" w:hAnsi="Times New Roman" w:eastAsia="宋体" w:cs="Times New Roman"/>
                      <w:b/>
                      <w:smallCaps w:val="0"/>
                      <w:color w:val="auto"/>
                    </w:rPr>
                    <w:t>-N</w:t>
                  </w:r>
                </w:p>
              </w:tc>
              <w:tc>
                <w:tcPr>
                  <w:tcW w:w="617" w:type="pct"/>
                  <w:noWrap w:val="0"/>
                  <w:tcMar>
                    <w:top w:w="0" w:type="dxa"/>
                    <w:left w:w="108" w:type="dxa"/>
                    <w:bottom w:w="0" w:type="dxa"/>
                    <w:right w:w="108" w:type="dxa"/>
                  </w:tcMar>
                  <w:vAlign w:val="center"/>
                </w:tcPr>
                <w:p w14:paraId="2A647FAC">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kern w:val="2"/>
                      <w:sz w:val="21"/>
                      <w:szCs w:val="24"/>
                      <w:lang w:val="en-US" w:eastAsia="zh-CN" w:bidi="ar-SA"/>
                    </w:rPr>
                  </w:pPr>
                  <w:r>
                    <w:rPr>
                      <w:rFonts w:hint="default" w:ascii="Times New Roman" w:hAnsi="Times New Roman" w:eastAsia="宋体" w:cs="Times New Roman"/>
                      <w:b/>
                      <w:smallCaps w:val="0"/>
                      <w:color w:val="auto"/>
                    </w:rPr>
                    <w:t>石油类</w:t>
                  </w:r>
                </w:p>
              </w:tc>
              <w:tc>
                <w:tcPr>
                  <w:tcW w:w="749" w:type="pct"/>
                  <w:noWrap w:val="0"/>
                  <w:tcMar>
                    <w:top w:w="0" w:type="dxa"/>
                    <w:left w:w="108" w:type="dxa"/>
                    <w:bottom w:w="0" w:type="dxa"/>
                    <w:right w:w="108" w:type="dxa"/>
                  </w:tcMar>
                  <w:vAlign w:val="center"/>
                </w:tcPr>
                <w:p w14:paraId="7D476798">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b/>
                      <w:smallCaps w:val="0"/>
                      <w:color w:val="auto"/>
                      <w:lang w:val="en-US" w:eastAsia="zh-CN"/>
                    </w:rPr>
                  </w:pPr>
                  <w:r>
                    <w:rPr>
                      <w:rFonts w:hint="eastAsia" w:cs="Times New Roman"/>
                      <w:b/>
                      <w:smallCaps w:val="0"/>
                      <w:color w:val="auto"/>
                      <w:lang w:val="en-US" w:eastAsia="zh-CN"/>
                    </w:rPr>
                    <w:t>动植物油</w:t>
                  </w:r>
                </w:p>
              </w:tc>
            </w:tr>
            <w:tr w14:paraId="35132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9" w:hRule="atLeast"/>
                <w:jc w:val="center"/>
              </w:trPr>
              <w:tc>
                <w:tcPr>
                  <w:tcW w:w="1118" w:type="pct"/>
                  <w:noWrap w:val="0"/>
                  <w:tcMar>
                    <w:top w:w="0" w:type="dxa"/>
                    <w:left w:w="108" w:type="dxa"/>
                    <w:bottom w:w="0" w:type="dxa"/>
                    <w:right w:w="108" w:type="dxa"/>
                  </w:tcMar>
                  <w:vAlign w:val="center"/>
                </w:tcPr>
                <w:p w14:paraId="25355E1A">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排放标准</w:t>
                  </w:r>
                </w:p>
              </w:tc>
              <w:tc>
                <w:tcPr>
                  <w:tcW w:w="636" w:type="pct"/>
                  <w:noWrap w:val="0"/>
                  <w:tcMar>
                    <w:top w:w="0" w:type="dxa"/>
                    <w:left w:w="108" w:type="dxa"/>
                    <w:bottom w:w="0" w:type="dxa"/>
                    <w:right w:w="108" w:type="dxa"/>
                  </w:tcMar>
                  <w:vAlign w:val="center"/>
                </w:tcPr>
                <w:p w14:paraId="3D2EFFBD">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2"/>
                      <w:sz w:val="21"/>
                      <w:szCs w:val="24"/>
                      <w:lang w:val="en-US" w:eastAsia="zh-CN" w:bidi="ar-SA"/>
                    </w:rPr>
                  </w:pPr>
                  <w:r>
                    <w:rPr>
                      <w:rFonts w:hint="default" w:ascii="Times New Roman" w:hAnsi="Times New Roman" w:eastAsia="宋体" w:cs="Times New Roman"/>
                      <w:smallCaps w:val="0"/>
                      <w:color w:val="auto"/>
                    </w:rPr>
                    <w:t>≤50</w:t>
                  </w:r>
                </w:p>
              </w:tc>
              <w:tc>
                <w:tcPr>
                  <w:tcW w:w="626" w:type="pct"/>
                  <w:noWrap w:val="0"/>
                  <w:tcMar>
                    <w:top w:w="0" w:type="dxa"/>
                    <w:left w:w="108" w:type="dxa"/>
                    <w:bottom w:w="0" w:type="dxa"/>
                    <w:right w:w="108" w:type="dxa"/>
                  </w:tcMar>
                  <w:vAlign w:val="center"/>
                </w:tcPr>
                <w:p w14:paraId="64EAA944">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2"/>
                      <w:sz w:val="21"/>
                      <w:szCs w:val="24"/>
                      <w:lang w:val="en-US" w:eastAsia="zh-CN" w:bidi="ar-SA"/>
                    </w:rPr>
                  </w:pPr>
                  <w:r>
                    <w:rPr>
                      <w:rFonts w:hint="default" w:ascii="Times New Roman" w:hAnsi="Times New Roman" w:eastAsia="宋体" w:cs="Times New Roman"/>
                      <w:smallCaps w:val="0"/>
                      <w:color w:val="auto"/>
                    </w:rPr>
                    <w:t>≤10</w:t>
                  </w:r>
                </w:p>
              </w:tc>
              <w:tc>
                <w:tcPr>
                  <w:tcW w:w="620" w:type="pct"/>
                  <w:noWrap w:val="0"/>
                  <w:tcMar>
                    <w:top w:w="0" w:type="dxa"/>
                    <w:left w:w="108" w:type="dxa"/>
                    <w:bottom w:w="0" w:type="dxa"/>
                    <w:right w:w="108" w:type="dxa"/>
                  </w:tcMar>
                  <w:vAlign w:val="center"/>
                </w:tcPr>
                <w:p w14:paraId="0A2E9448">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2"/>
                      <w:sz w:val="21"/>
                      <w:szCs w:val="24"/>
                      <w:lang w:val="en-US" w:eastAsia="zh-CN" w:bidi="ar-SA"/>
                    </w:rPr>
                  </w:pPr>
                  <w:r>
                    <w:rPr>
                      <w:rFonts w:hint="default" w:ascii="Times New Roman" w:hAnsi="Times New Roman" w:eastAsia="宋体" w:cs="Times New Roman"/>
                      <w:smallCaps w:val="0"/>
                      <w:color w:val="auto"/>
                    </w:rPr>
                    <w:t>≤10</w:t>
                  </w:r>
                </w:p>
              </w:tc>
              <w:tc>
                <w:tcPr>
                  <w:tcW w:w="630" w:type="pct"/>
                  <w:noWrap w:val="0"/>
                  <w:tcMar>
                    <w:top w:w="0" w:type="dxa"/>
                    <w:left w:w="108" w:type="dxa"/>
                    <w:bottom w:w="0" w:type="dxa"/>
                    <w:right w:w="108" w:type="dxa"/>
                  </w:tcMar>
                  <w:vAlign w:val="center"/>
                </w:tcPr>
                <w:p w14:paraId="194C14C2">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2"/>
                      <w:sz w:val="21"/>
                      <w:szCs w:val="24"/>
                      <w:lang w:val="en-US" w:eastAsia="zh-CN" w:bidi="ar-SA"/>
                    </w:rPr>
                  </w:pPr>
                  <w:r>
                    <w:rPr>
                      <w:rFonts w:hint="default" w:ascii="Times New Roman" w:hAnsi="Times New Roman" w:eastAsia="宋体" w:cs="Times New Roman"/>
                      <w:smallCaps w:val="0"/>
                      <w:color w:val="auto"/>
                    </w:rPr>
                    <w:t>≤5（8）</w:t>
                  </w:r>
                </w:p>
              </w:tc>
              <w:tc>
                <w:tcPr>
                  <w:tcW w:w="617" w:type="pct"/>
                  <w:noWrap w:val="0"/>
                  <w:tcMar>
                    <w:top w:w="0" w:type="dxa"/>
                    <w:left w:w="108" w:type="dxa"/>
                    <w:bottom w:w="0" w:type="dxa"/>
                    <w:right w:w="108" w:type="dxa"/>
                  </w:tcMar>
                  <w:vAlign w:val="center"/>
                </w:tcPr>
                <w:p w14:paraId="179CA04D">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2"/>
                      <w:sz w:val="21"/>
                      <w:szCs w:val="24"/>
                      <w:lang w:val="en-US" w:eastAsia="zh-CN" w:bidi="ar-SA"/>
                    </w:rPr>
                  </w:pPr>
                  <w:r>
                    <w:rPr>
                      <w:rFonts w:hint="default" w:ascii="Times New Roman" w:hAnsi="Times New Roman" w:eastAsia="宋体" w:cs="Times New Roman"/>
                      <w:smallCaps w:val="0"/>
                      <w:color w:val="auto"/>
                    </w:rPr>
                    <w:t>≤1</w:t>
                  </w:r>
                </w:p>
              </w:tc>
              <w:tc>
                <w:tcPr>
                  <w:tcW w:w="749" w:type="pct"/>
                  <w:noWrap w:val="0"/>
                  <w:tcMar>
                    <w:top w:w="0" w:type="dxa"/>
                    <w:left w:w="108" w:type="dxa"/>
                    <w:bottom w:w="0" w:type="dxa"/>
                    <w:right w:w="108" w:type="dxa"/>
                  </w:tcMar>
                  <w:vAlign w:val="center"/>
                </w:tcPr>
                <w:p w14:paraId="079EBAA0">
                  <w:pPr>
                    <w:keepNext w:val="0"/>
                    <w:keepLines w:val="0"/>
                    <w:suppressLineNumbers w:val="0"/>
                    <w:snapToGrid w:val="0"/>
                    <w:spacing w:before="0" w:beforeAutospacing="0" w:after="0" w:afterAutospacing="0" w:line="240" w:lineRule="atLeast"/>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smallCaps w:val="0"/>
                      <w:color w:val="auto"/>
                    </w:rPr>
                    <w:t>≤</w:t>
                  </w:r>
                  <w:r>
                    <w:rPr>
                      <w:rFonts w:hint="eastAsia" w:cs="Times New Roman"/>
                      <w:smallCaps w:val="0"/>
                      <w:color w:val="auto"/>
                      <w:lang w:val="en-US" w:eastAsia="zh-CN"/>
                    </w:rPr>
                    <w:t>1</w:t>
                  </w:r>
                </w:p>
              </w:tc>
            </w:tr>
          </w:tbl>
          <w:p w14:paraId="5DFFEDED">
            <w:pPr>
              <w:keepNext w:val="0"/>
              <w:keepLines w:val="0"/>
              <w:suppressLineNumbers w:val="0"/>
              <w:snapToGrid w:val="0"/>
              <w:spacing w:before="0" w:beforeAutospacing="0" w:after="0" w:afterAutospacing="0" w:line="360" w:lineRule="auto"/>
              <w:ind w:left="0" w:right="0" w:firstLine="470"/>
              <w:jc w:val="left"/>
              <w:rPr>
                <w:rFonts w:hint="default" w:ascii="Times New Roman" w:hAnsi="Times New Roman" w:eastAsia="宋体" w:cs="Times New Roman"/>
                <w:smallCaps w:val="0"/>
                <w:color w:val="auto"/>
                <w:sz w:val="24"/>
              </w:rPr>
            </w:pPr>
            <w:r>
              <w:rPr>
                <w:rFonts w:hint="default" w:ascii="Times New Roman" w:hAnsi="Times New Roman" w:eastAsia="宋体" w:cs="Times New Roman"/>
                <w:smallCaps w:val="0"/>
                <w:color w:val="auto"/>
                <w:sz w:val="24"/>
              </w:rPr>
              <w:t>综上所述，本项目产生的</w:t>
            </w:r>
            <w:r>
              <w:rPr>
                <w:rFonts w:hint="eastAsia" w:ascii="Times New Roman" w:hAnsi="Times New Roman" w:eastAsia="宋体" w:cs="Times New Roman"/>
                <w:smallCaps w:val="0"/>
                <w:color w:val="auto"/>
                <w:sz w:val="24"/>
                <w:lang w:val="en-US" w:eastAsia="zh-CN"/>
              </w:rPr>
              <w:t>生活污水经</w:t>
            </w:r>
            <w:r>
              <w:rPr>
                <w:rFonts w:hint="eastAsia" w:cs="Times New Roman"/>
                <w:smallCaps w:val="0"/>
                <w:color w:val="auto"/>
                <w:sz w:val="24"/>
                <w:lang w:val="en-US" w:eastAsia="zh-CN"/>
              </w:rPr>
              <w:t>隔油池+</w:t>
            </w:r>
            <w:r>
              <w:rPr>
                <w:rFonts w:hint="eastAsia" w:ascii="Times New Roman" w:hAnsi="Times New Roman" w:eastAsia="宋体" w:cs="Times New Roman"/>
                <w:smallCaps w:val="0"/>
                <w:color w:val="auto"/>
                <w:sz w:val="24"/>
                <w:lang w:val="en-US" w:eastAsia="zh-CN"/>
              </w:rPr>
              <w:t>化粪池</w:t>
            </w:r>
            <w:r>
              <w:rPr>
                <w:rFonts w:hint="eastAsia" w:cs="Times New Roman"/>
                <w:smallCaps w:val="0"/>
                <w:color w:val="auto"/>
                <w:sz w:val="24"/>
                <w:lang w:val="en-US" w:eastAsia="zh-CN"/>
              </w:rPr>
              <w:t>沉淀后与冷却废水</w:t>
            </w:r>
            <w:r>
              <w:rPr>
                <w:rFonts w:hint="default" w:ascii="Times New Roman" w:hAnsi="Times New Roman" w:eastAsia="宋体" w:cs="Times New Roman"/>
                <w:smallCaps w:val="0"/>
                <w:color w:val="auto"/>
                <w:sz w:val="24"/>
              </w:rPr>
              <w:t>达到</w:t>
            </w: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smallCaps w:val="0"/>
                <w:color w:val="auto"/>
                <w:sz w:val="24"/>
              </w:rPr>
              <w:t>的接管要求后</w:t>
            </w:r>
            <w:r>
              <w:rPr>
                <w:rFonts w:hint="eastAsia" w:ascii="Times New Roman" w:hAnsi="Times New Roman" w:eastAsia="宋体" w:cs="Times New Roman"/>
                <w:smallCaps w:val="0"/>
                <w:color w:val="auto"/>
                <w:sz w:val="24"/>
                <w:lang w:eastAsia="zh-CN"/>
              </w:rPr>
              <w:t>，</w:t>
            </w:r>
            <w:r>
              <w:rPr>
                <w:rFonts w:hint="default" w:ascii="Times New Roman" w:hAnsi="Times New Roman" w:eastAsia="宋体" w:cs="Times New Roman"/>
                <w:smallCaps w:val="0"/>
                <w:color w:val="auto"/>
                <w:sz w:val="24"/>
              </w:rPr>
              <w:t>排入</w:t>
            </w:r>
            <w:r>
              <w:rPr>
                <w:rFonts w:hint="eastAsia" w:ascii="Times New Roman" w:hAnsi="Times New Roman" w:eastAsia="宋体" w:cs="Times New Roman"/>
                <w:color w:val="auto"/>
                <w:sz w:val="24"/>
                <w:szCs w:val="24"/>
                <w:lang w:val="en-US" w:eastAsia="zh-CN"/>
              </w:rPr>
              <w:t>胜利镇污水处理站</w:t>
            </w:r>
            <w:r>
              <w:rPr>
                <w:rFonts w:hint="default" w:ascii="Times New Roman" w:hAnsi="Times New Roman" w:eastAsia="宋体" w:cs="Times New Roman"/>
                <w:smallCaps w:val="0"/>
                <w:color w:val="auto"/>
                <w:sz w:val="24"/>
              </w:rPr>
              <w:t>，最后尾水达标排入</w:t>
            </w:r>
            <w:r>
              <w:rPr>
                <w:rFonts w:hint="eastAsia" w:cs="Times New Roman"/>
                <w:smallCaps w:val="0"/>
                <w:color w:val="auto"/>
                <w:sz w:val="24"/>
                <w:lang w:val="en-US" w:eastAsia="zh-CN"/>
              </w:rPr>
              <w:t>长江</w:t>
            </w:r>
            <w:r>
              <w:rPr>
                <w:rFonts w:hint="default" w:ascii="Times New Roman" w:hAnsi="Times New Roman" w:eastAsia="宋体" w:cs="Times New Roman"/>
                <w:smallCaps w:val="0"/>
                <w:color w:val="auto"/>
                <w:sz w:val="24"/>
              </w:rPr>
              <w:t>，对区域地表水环境影响较小。</w:t>
            </w:r>
          </w:p>
          <w:p w14:paraId="6C2CF7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lang w:val="en-US" w:eastAsia="zh-CN"/>
              </w:rPr>
            </w:pPr>
            <w:r>
              <w:rPr>
                <w:rFonts w:hint="default" w:ascii="Times New Roman" w:hAnsi="Times New Roman" w:eastAsia="宋体" w:cs="Times New Roman"/>
                <w:b/>
                <w:bCs/>
                <w:smallCaps w:val="0"/>
                <w:color w:val="auto"/>
                <w:kern w:val="0"/>
                <w:sz w:val="24"/>
                <w:lang w:val="en-US" w:eastAsia="zh-CN"/>
              </w:rPr>
              <w:t>1.3</w:t>
            </w:r>
            <w:r>
              <w:rPr>
                <w:rFonts w:hint="default" w:ascii="Times New Roman" w:hAnsi="Times New Roman" w:eastAsia="宋体" w:cs="Times New Roman"/>
                <w:b/>
                <w:bCs/>
                <w:smallCaps w:val="0"/>
                <w:color w:val="auto"/>
                <w:kern w:val="0"/>
                <w:sz w:val="24"/>
                <w:szCs w:val="24"/>
                <w:lang w:val="en-US" w:eastAsia="zh-CN"/>
              </w:rPr>
              <w:t>监测计划</w:t>
            </w:r>
          </w:p>
          <w:p w14:paraId="1925EC26">
            <w:pPr>
              <w:keepNext w:val="0"/>
              <w:keepLines w:val="0"/>
              <w:suppressLineNumbers w:val="0"/>
              <w:snapToGrid w:val="0"/>
              <w:spacing w:before="0" w:beforeAutospacing="0" w:after="0" w:afterAutospacing="0" w:line="360" w:lineRule="auto"/>
              <w:ind w:left="0" w:right="0" w:firstLine="470"/>
              <w:jc w:val="left"/>
              <w:rPr>
                <w:rFonts w:hint="eastAsia" w:ascii="Times New Roman" w:hAnsi="Times New Roman" w:eastAsia="宋体" w:cs="Times New Roman"/>
                <w:smallCaps w:val="0"/>
                <w:color w:val="auto"/>
                <w:sz w:val="24"/>
                <w:lang w:eastAsia="zh-CN"/>
              </w:rPr>
            </w:pPr>
            <w:r>
              <w:rPr>
                <w:rFonts w:hint="default" w:ascii="Times New Roman" w:hAnsi="Times New Roman" w:eastAsia="宋体" w:cs="Times New Roman"/>
                <w:smallCaps w:val="0"/>
                <w:color w:val="auto"/>
                <w:sz w:val="24"/>
              </w:rPr>
              <w:t>水污染物监测计划见</w:t>
            </w:r>
            <w:r>
              <w:rPr>
                <w:rFonts w:hint="eastAsia" w:ascii="Times New Roman" w:hAnsi="Times New Roman" w:eastAsia="宋体" w:cs="Times New Roman"/>
                <w:smallCaps w:val="0"/>
                <w:color w:val="auto"/>
                <w:sz w:val="24"/>
                <w:lang w:val="en-US" w:eastAsia="zh-CN"/>
              </w:rPr>
              <w:t>下</w:t>
            </w:r>
            <w:r>
              <w:rPr>
                <w:rFonts w:hint="default" w:ascii="Times New Roman" w:hAnsi="Times New Roman" w:eastAsia="宋体" w:cs="Times New Roman"/>
                <w:smallCaps w:val="0"/>
                <w:color w:val="auto"/>
                <w:sz w:val="24"/>
              </w:rPr>
              <w:t>表</w:t>
            </w:r>
            <w:r>
              <w:rPr>
                <w:rFonts w:hint="eastAsia" w:ascii="Times New Roman" w:hAnsi="Times New Roman" w:eastAsia="宋体" w:cs="Times New Roman"/>
                <w:smallCaps w:val="0"/>
                <w:color w:val="auto"/>
                <w:sz w:val="24"/>
                <w:lang w:eastAsia="zh-CN"/>
              </w:rPr>
              <w:t>：</w:t>
            </w:r>
          </w:p>
          <w:p w14:paraId="3AF32177">
            <w:pPr>
              <w:keepNext w:val="0"/>
              <w:keepLines w:val="0"/>
              <w:suppressLineNumbers w:val="0"/>
              <w:tabs>
                <w:tab w:val="left" w:pos="1755"/>
              </w:tabs>
              <w:snapToGrid w:val="0"/>
              <w:spacing w:before="0" w:beforeAutospacing="0" w:after="0" w:afterAutospacing="0" w:line="240" w:lineRule="auto"/>
              <w:ind w:left="0" w:right="0"/>
              <w:jc w:val="center"/>
              <w:rPr>
                <w:rFonts w:hint="default" w:ascii="Times New Roman" w:hAnsi="Times New Roman" w:eastAsia="宋体" w:cs="Times New Roman"/>
                <w:b/>
                <w:smallCaps w:val="0"/>
                <w:color w:val="auto"/>
                <w:sz w:val="24"/>
              </w:rPr>
            </w:pPr>
          </w:p>
          <w:p w14:paraId="17BD6A3A">
            <w:pPr>
              <w:keepNext w:val="0"/>
              <w:keepLines w:val="0"/>
              <w:suppressLineNumbers w:val="0"/>
              <w:tabs>
                <w:tab w:val="left" w:pos="1755"/>
              </w:tabs>
              <w:snapToGrid w:val="0"/>
              <w:spacing w:before="0" w:beforeAutospacing="0" w:after="0" w:afterAutospacing="0" w:line="240" w:lineRule="auto"/>
              <w:ind w:left="0" w:right="0"/>
              <w:jc w:val="center"/>
              <w:rPr>
                <w:rFonts w:hint="default" w:ascii="Times New Roman" w:hAnsi="Times New Roman" w:eastAsia="宋体" w:cs="Times New Roman"/>
                <w:b/>
                <w:smallCaps w:val="0"/>
                <w:color w:val="auto"/>
                <w:sz w:val="24"/>
              </w:rPr>
            </w:pPr>
          </w:p>
          <w:p w14:paraId="5A872475">
            <w:pPr>
              <w:keepNext w:val="0"/>
              <w:keepLines w:val="0"/>
              <w:suppressLineNumbers w:val="0"/>
              <w:tabs>
                <w:tab w:val="left" w:pos="1755"/>
              </w:tabs>
              <w:snapToGrid w:val="0"/>
              <w:spacing w:before="0" w:beforeAutospacing="0" w:after="0" w:afterAutospacing="0" w:line="240" w:lineRule="auto"/>
              <w:ind w:left="0" w:right="0"/>
              <w:jc w:val="center"/>
              <w:rPr>
                <w:rFonts w:hint="default" w:ascii="Times New Roman" w:hAnsi="Times New Roman" w:eastAsia="宋体" w:cs="Times New Roman"/>
                <w:b/>
                <w:smallCaps w:val="0"/>
                <w:color w:val="auto"/>
                <w:sz w:val="24"/>
                <w:lang w:val="en-US" w:eastAsia="zh-CN"/>
              </w:rPr>
            </w:pPr>
            <w:r>
              <w:rPr>
                <w:rFonts w:hint="default" w:ascii="Times New Roman" w:hAnsi="Times New Roman" w:eastAsia="宋体" w:cs="Times New Roman"/>
                <w:b/>
                <w:smallCaps w:val="0"/>
                <w:color w:val="auto"/>
                <w:sz w:val="24"/>
              </w:rPr>
              <w:t>表4</w:t>
            </w:r>
            <w:r>
              <w:rPr>
                <w:rFonts w:hint="eastAsia" w:ascii="Times New Roman" w:hAnsi="Times New Roman" w:eastAsia="宋体" w:cs="Times New Roman"/>
                <w:b/>
                <w:smallCaps w:val="0"/>
                <w:color w:val="auto"/>
                <w:sz w:val="24"/>
                <w:lang w:val="en-US" w:eastAsia="zh-CN"/>
              </w:rPr>
              <w:t>.1</w:t>
            </w:r>
            <w:r>
              <w:rPr>
                <w:rFonts w:hint="default" w:ascii="Times New Roman" w:hAnsi="Times New Roman" w:eastAsia="宋体" w:cs="Times New Roman"/>
                <w:b/>
                <w:smallCaps w:val="0"/>
                <w:color w:val="auto"/>
                <w:sz w:val="24"/>
              </w:rPr>
              <w:t>-</w:t>
            </w:r>
            <w:r>
              <w:rPr>
                <w:rFonts w:hint="eastAsia" w:ascii="Times New Roman" w:hAnsi="Times New Roman" w:eastAsia="宋体" w:cs="Times New Roman"/>
                <w:b/>
                <w:smallCaps w:val="0"/>
                <w:color w:val="auto"/>
                <w:sz w:val="24"/>
                <w:lang w:val="en-US" w:eastAsia="zh-CN"/>
              </w:rPr>
              <w:t xml:space="preserve">5 </w:t>
            </w:r>
            <w:r>
              <w:rPr>
                <w:rFonts w:hint="default" w:ascii="Times New Roman" w:hAnsi="Times New Roman" w:eastAsia="宋体" w:cs="Times New Roman"/>
                <w:b/>
                <w:smallCaps w:val="0"/>
                <w:color w:val="auto"/>
                <w:sz w:val="24"/>
              </w:rPr>
              <w:t>水污染物监测情况一览表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4"/>
              <w:gridCol w:w="2014"/>
              <w:gridCol w:w="2014"/>
              <w:gridCol w:w="2014"/>
            </w:tblGrid>
            <w:tr w14:paraId="16CB4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14" w:type="dxa"/>
                  <w:vAlign w:val="center"/>
                </w:tcPr>
                <w:p w14:paraId="400CA2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监测点位</w:t>
                  </w:r>
                </w:p>
              </w:tc>
              <w:tc>
                <w:tcPr>
                  <w:tcW w:w="2014" w:type="dxa"/>
                  <w:vAlign w:val="center"/>
                </w:tcPr>
                <w:p w14:paraId="1249019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检测指标</w:t>
                  </w:r>
                </w:p>
              </w:tc>
              <w:tc>
                <w:tcPr>
                  <w:tcW w:w="2014" w:type="dxa"/>
                  <w:vAlign w:val="center"/>
                </w:tcPr>
                <w:p w14:paraId="0DA5C95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执行标准</w:t>
                  </w:r>
                </w:p>
              </w:tc>
              <w:tc>
                <w:tcPr>
                  <w:tcW w:w="2014" w:type="dxa"/>
                  <w:vAlign w:val="center"/>
                </w:tcPr>
                <w:p w14:paraId="06C82D5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监测频次</w:t>
                  </w:r>
                </w:p>
              </w:tc>
            </w:tr>
            <w:tr w14:paraId="1C2C4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14" w:type="dxa"/>
                  <w:vAlign w:val="center"/>
                </w:tcPr>
                <w:p w14:paraId="7BD65F6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污水排放口</w:t>
                  </w:r>
                </w:p>
              </w:tc>
              <w:tc>
                <w:tcPr>
                  <w:tcW w:w="2014" w:type="dxa"/>
                  <w:vAlign w:val="center"/>
                </w:tcPr>
                <w:p w14:paraId="3F9506D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rPr>
                    <w:t>pH</w:t>
                  </w:r>
                  <w:r>
                    <w:rPr>
                      <w:rFonts w:hint="default" w:ascii="Times New Roman" w:hAnsi="Times New Roman" w:eastAsia="宋体" w:cs="Times New Roman"/>
                      <w:sz w:val="21"/>
                      <w:szCs w:val="21"/>
                      <w:vertAlign w:val="baseline"/>
                      <w:lang w:eastAsia="zh-CN"/>
                    </w:rPr>
                    <w:t>、</w:t>
                  </w:r>
                  <w:r>
                    <w:rPr>
                      <w:rFonts w:hint="default" w:ascii="Times New Roman" w:hAnsi="Times New Roman" w:eastAsia="宋体" w:cs="Times New Roman"/>
                      <w:sz w:val="21"/>
                      <w:szCs w:val="21"/>
                      <w:vertAlign w:val="baseline"/>
                      <w:lang w:val="en-US" w:eastAsia="zh-CN"/>
                    </w:rPr>
                    <w:t>SS</w:t>
                  </w:r>
                  <w:r>
                    <w:rPr>
                      <w:rFonts w:hint="default" w:ascii="Times New Roman" w:hAnsi="Times New Roman" w:eastAsia="宋体" w:cs="Times New Roman"/>
                      <w:sz w:val="21"/>
                      <w:szCs w:val="21"/>
                      <w:vertAlign w:val="baseline"/>
                    </w:rPr>
                    <w:t>、</w:t>
                  </w:r>
                  <w:r>
                    <w:rPr>
                      <w:rFonts w:hint="default" w:ascii="Times New Roman" w:hAnsi="Times New Roman" w:eastAsia="宋体" w:cs="Times New Roman"/>
                      <w:sz w:val="21"/>
                      <w:szCs w:val="21"/>
                      <w:vertAlign w:val="baseline"/>
                      <w:lang w:val="en-US" w:eastAsia="zh-CN"/>
                    </w:rPr>
                    <w:t>COD、BOD</w:t>
                  </w:r>
                  <w:r>
                    <w:rPr>
                      <w:rFonts w:hint="default"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vertAlign w:val="baseline"/>
                      <w:lang w:val="en-US" w:eastAsia="zh-CN"/>
                    </w:rPr>
                    <w:t>、NH</w:t>
                  </w:r>
                  <w:r>
                    <w:rPr>
                      <w:rFonts w:hint="default" w:ascii="Times New Roman" w:hAnsi="Times New Roman" w:eastAsia="宋体" w:cs="Times New Roman"/>
                      <w:sz w:val="21"/>
                      <w:szCs w:val="21"/>
                      <w:vertAlign w:val="subscript"/>
                      <w:lang w:val="en-US" w:eastAsia="zh-CN"/>
                    </w:rPr>
                    <w:t>3</w:t>
                  </w:r>
                  <w:r>
                    <w:rPr>
                      <w:rFonts w:hint="default" w:ascii="Times New Roman" w:hAnsi="Times New Roman" w:eastAsia="宋体" w:cs="Times New Roman"/>
                      <w:sz w:val="21"/>
                      <w:szCs w:val="21"/>
                      <w:vertAlign w:val="baseline"/>
                      <w:lang w:val="en-US" w:eastAsia="zh-CN"/>
                    </w:rPr>
                    <w:t>-N</w:t>
                  </w:r>
                  <w:r>
                    <w:rPr>
                      <w:rFonts w:hint="eastAsia" w:cs="Times New Roman"/>
                      <w:sz w:val="21"/>
                      <w:szCs w:val="21"/>
                      <w:vertAlign w:val="baseline"/>
                      <w:lang w:val="en-US" w:eastAsia="zh-CN"/>
                    </w:rPr>
                    <w:t>、石油类、动植物油</w:t>
                  </w:r>
                </w:p>
              </w:tc>
              <w:tc>
                <w:tcPr>
                  <w:tcW w:w="2014" w:type="dxa"/>
                  <w:vAlign w:val="center"/>
                </w:tcPr>
                <w:p w14:paraId="0526C6F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eastAsia" w:cs="Times New Roman"/>
                      <w:sz w:val="21"/>
                      <w:szCs w:val="21"/>
                      <w:vertAlign w:val="baseline"/>
                      <w:lang w:val="en-US" w:eastAsia="zh-CN"/>
                    </w:rPr>
                    <w:t>胜利镇污水处理站</w:t>
                  </w:r>
                  <w:r>
                    <w:rPr>
                      <w:rFonts w:hint="default" w:ascii="Times New Roman" w:hAnsi="Times New Roman" w:eastAsia="宋体" w:cs="Times New Roman"/>
                      <w:spacing w:val="-1"/>
                      <w:sz w:val="21"/>
                      <w:szCs w:val="21"/>
                    </w:rPr>
                    <w:t>接管标准</w:t>
                  </w:r>
                </w:p>
              </w:tc>
              <w:tc>
                <w:tcPr>
                  <w:tcW w:w="2014" w:type="dxa"/>
                  <w:vAlign w:val="center"/>
                </w:tcPr>
                <w:p w14:paraId="5A88FC7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1次/年</w:t>
                  </w:r>
                </w:p>
              </w:tc>
            </w:tr>
          </w:tbl>
          <w:p w14:paraId="11CC63AD">
            <w:pPr>
              <w:keepNext w:val="0"/>
              <w:keepLines w:val="0"/>
              <w:pageBreakBefore w:val="0"/>
              <w:numPr>
                <w:ilvl w:val="0"/>
                <w:numId w:val="3"/>
              </w:numPr>
              <w:suppressLineNumbers w:val="0"/>
              <w:kinsoku/>
              <w:wordWrap/>
              <w:overflowPunct/>
              <w:topLinePunct w:val="0"/>
              <w:autoSpaceDE/>
              <w:autoSpaceDN/>
              <w:bidi w:val="0"/>
              <w:adjustRightInd w:val="0"/>
              <w:snapToGrid w:val="0"/>
              <w:spacing w:before="0" w:beforeAutospacing="0" w:after="0" w:afterAutospacing="0" w:line="360" w:lineRule="auto"/>
              <w:ind w:left="0" w:right="0" w:firstLine="442" w:firstLineChars="200"/>
              <w:textAlignment w:val="auto"/>
              <w:rPr>
                <w:rFonts w:hint="default" w:ascii="Times New Roman" w:hAnsi="Times New Roman" w:eastAsia="宋体" w:cs="Times New Roman"/>
                <w:b/>
                <w:smallCaps w:val="0"/>
                <w:color w:val="auto"/>
                <w:spacing w:val="-10"/>
                <w:sz w:val="24"/>
                <w:szCs w:val="24"/>
              </w:rPr>
            </w:pPr>
            <w:r>
              <w:rPr>
                <w:rFonts w:hint="default" w:ascii="Times New Roman" w:hAnsi="Times New Roman" w:eastAsia="宋体" w:cs="Times New Roman"/>
                <w:b/>
                <w:smallCaps w:val="0"/>
                <w:color w:val="auto"/>
                <w:spacing w:val="-10"/>
                <w:sz w:val="24"/>
                <w:szCs w:val="24"/>
              </w:rPr>
              <w:t>废气</w:t>
            </w:r>
          </w:p>
          <w:p w14:paraId="352F5BB3">
            <w:pPr>
              <w:pStyle w:val="3"/>
              <w:keepNext w:val="0"/>
              <w:keepLines w:val="0"/>
              <w:pageBreakBefore w:val="0"/>
              <w:widowControl w:val="0"/>
              <w:suppressLineNumbers w:val="0"/>
              <w:kinsoku/>
              <w:wordWrap/>
              <w:overflowPunct w:val="0"/>
              <w:topLinePunct w:val="0"/>
              <w:autoSpaceDE/>
              <w:autoSpaceDN/>
              <w:bidi w:val="0"/>
              <w:adjustRightInd/>
              <w:snapToGrid w:val="0"/>
              <w:spacing w:before="0" w:beforeAutospacing="0" w:after="0" w:afterAutospacing="0" w:line="360" w:lineRule="auto"/>
              <w:ind w:left="0" w:leftChars="0" w:right="0" w:firstLine="480" w:firstLineChars="200"/>
              <w:textAlignment w:val="auto"/>
              <w:rPr>
                <w:rFonts w:hint="default"/>
                <w:color w:val="auto"/>
                <w:sz w:val="24"/>
                <w:szCs w:val="24"/>
                <w:lang w:eastAsia="zh-CN"/>
              </w:rPr>
            </w:pPr>
            <w:r>
              <w:rPr>
                <w:rStyle w:val="144"/>
                <w:rFonts w:hint="eastAsia"/>
                <w:b w:val="0"/>
                <w:bCs/>
                <w:color w:val="auto"/>
                <w:sz w:val="24"/>
                <w:szCs w:val="24"/>
                <w:lang w:eastAsia="zh-CN"/>
              </w:rPr>
              <w:t>根据《建设项目环境影响报告表编制技术指南（污染影响类）（试行）》，本项目排放废气中含有甲醛，且项目厂界500米范围内存在环境空气保护目标，故需开展大气专项评价。大气环境影响和保护措施分析具体内容见大气专项评价。</w:t>
            </w:r>
          </w:p>
          <w:p w14:paraId="50431422">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rPr>
            </w:pPr>
            <w:r>
              <w:rPr>
                <w:rFonts w:hint="default" w:ascii="Times New Roman" w:hAnsi="Times New Roman" w:eastAsia="宋体" w:cs="Times New Roman"/>
                <w:b/>
                <w:bCs/>
                <w:smallCaps w:val="0"/>
                <w:color w:val="auto"/>
                <w:kern w:val="0"/>
                <w:sz w:val="24"/>
                <w:szCs w:val="24"/>
                <w:highlight w:val="none"/>
                <w:lang w:val="en-US" w:eastAsia="zh-CN"/>
              </w:rPr>
              <w:t>3</w:t>
            </w:r>
            <w:r>
              <w:rPr>
                <w:rFonts w:hint="eastAsia" w:cs="Times New Roman"/>
                <w:b/>
                <w:bCs/>
                <w:smallCaps w:val="0"/>
                <w:color w:val="auto"/>
                <w:kern w:val="0"/>
                <w:sz w:val="24"/>
                <w:szCs w:val="24"/>
                <w:highlight w:val="none"/>
                <w:lang w:val="en-US" w:eastAsia="zh-CN"/>
              </w:rPr>
              <w:t>、</w:t>
            </w:r>
            <w:r>
              <w:rPr>
                <w:rFonts w:hint="default" w:ascii="Times New Roman" w:hAnsi="Times New Roman" w:eastAsia="宋体" w:cs="Times New Roman"/>
                <w:b/>
                <w:bCs/>
                <w:smallCaps w:val="0"/>
                <w:color w:val="auto"/>
                <w:kern w:val="0"/>
                <w:sz w:val="24"/>
                <w:szCs w:val="24"/>
                <w:highlight w:val="none"/>
              </w:rPr>
              <w:t>噪声</w:t>
            </w:r>
          </w:p>
          <w:p w14:paraId="0E549E63">
            <w:pPr>
              <w:keepNext w:val="0"/>
              <w:keepLines w:val="0"/>
              <w:pageBreakBefore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textAlignment w:val="auto"/>
              <w:rPr>
                <w:rFonts w:hint="default" w:cs="Times New Roman"/>
                <w:b/>
                <w:smallCaps w:val="0"/>
                <w:color w:val="auto"/>
                <w:spacing w:val="-10"/>
                <w:sz w:val="24"/>
                <w:szCs w:val="24"/>
                <w:lang w:val="en-US" w:eastAsia="zh-CN"/>
              </w:rPr>
            </w:pPr>
          </w:p>
        </w:tc>
      </w:tr>
    </w:tbl>
    <w:p w14:paraId="34C11FB0">
      <w:pPr>
        <w:rPr>
          <w:color w:val="0000FF"/>
        </w:rPr>
        <w:sectPr>
          <w:headerReference r:id="rId10" w:type="default"/>
          <w:pgSz w:w="11907" w:h="16840"/>
          <w:pgMar w:top="1701" w:right="1531" w:bottom="2127" w:left="1531" w:header="851" w:footer="851" w:gutter="0"/>
          <w:pgBorders>
            <w:top w:val="none" w:sz="0" w:space="0"/>
            <w:left w:val="none" w:sz="0" w:space="0"/>
            <w:bottom w:val="none" w:sz="0" w:space="0"/>
            <w:right w:val="none" w:sz="0" w:space="0"/>
          </w:pgBorders>
          <w:pgNumType w:fmt="numberInDash"/>
          <w:cols w:space="720" w:num="1"/>
          <w:docGrid w:linePitch="312" w:charSpace="0"/>
        </w:sect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6"/>
        <w:gridCol w:w="12902"/>
      </w:tblGrid>
      <w:tr w14:paraId="41F5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6" w:type="dxa"/>
          </w:tcPr>
          <w:p w14:paraId="18F4E634">
            <w:pPr>
              <w:keepNext w:val="0"/>
              <w:keepLines w:val="0"/>
              <w:suppressLineNumbers w:val="0"/>
              <w:spacing w:before="0" w:beforeAutospacing="0" w:after="0" w:afterAutospacing="0"/>
              <w:ind w:left="0" w:right="0"/>
              <w:rPr>
                <w:rFonts w:hint="default"/>
                <w:color w:val="0000FF"/>
                <w:vertAlign w:val="baseline"/>
              </w:rPr>
            </w:pPr>
          </w:p>
        </w:tc>
        <w:tc>
          <w:tcPr>
            <w:tcW w:w="12902" w:type="dxa"/>
          </w:tcPr>
          <w:p w14:paraId="4F25B274">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smallCaps w:val="0"/>
                <w:color w:val="auto"/>
                <w:sz w:val="24"/>
              </w:rPr>
            </w:pPr>
            <w:r>
              <w:rPr>
                <w:rFonts w:hint="default" w:ascii="Times New Roman" w:hAnsi="Times New Roman" w:eastAsia="宋体" w:cs="Times New Roman"/>
                <w:b/>
                <w:bCs/>
                <w:smallCaps w:val="0"/>
                <w:color w:val="auto"/>
                <w:sz w:val="24"/>
                <w:lang w:val="en-US" w:eastAsia="zh-CN"/>
              </w:rPr>
              <w:t>3.1</w:t>
            </w:r>
            <w:r>
              <w:rPr>
                <w:rFonts w:hint="default" w:ascii="Times New Roman" w:hAnsi="Times New Roman" w:eastAsia="宋体" w:cs="Times New Roman"/>
                <w:b/>
                <w:bCs/>
                <w:smallCaps w:val="0"/>
                <w:color w:val="auto"/>
                <w:sz w:val="24"/>
              </w:rPr>
              <w:t>源强</w:t>
            </w:r>
          </w:p>
          <w:p w14:paraId="67A78713">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textAlignment w:val="auto"/>
              <w:rPr>
                <w:rFonts w:hint="default"/>
                <w:color w:val="auto"/>
              </w:rPr>
            </w:pPr>
            <w:r>
              <w:rPr>
                <w:rFonts w:hint="default" w:ascii="Times New Roman" w:hAnsi="Times New Roman" w:eastAsia="宋体" w:cs="Times New Roman"/>
                <w:smallCaps w:val="0"/>
                <w:color w:val="auto"/>
                <w:sz w:val="24"/>
              </w:rPr>
              <w:t>本项目主要噪声源来自于各类机械设备和风机等，声源强度不高，属中低频稳态噪声，声级范围可达65~</w:t>
            </w:r>
            <w:r>
              <w:rPr>
                <w:rFonts w:hint="eastAsia" w:ascii="Times New Roman" w:hAnsi="Times New Roman" w:eastAsia="宋体" w:cs="Times New Roman"/>
                <w:smallCaps w:val="0"/>
                <w:color w:val="auto"/>
                <w:sz w:val="24"/>
                <w:lang w:val="en-US" w:eastAsia="zh-CN"/>
              </w:rPr>
              <w:t>85</w:t>
            </w:r>
            <w:r>
              <w:rPr>
                <w:rFonts w:hint="default" w:ascii="Times New Roman" w:hAnsi="Times New Roman" w:eastAsia="宋体" w:cs="Times New Roman"/>
                <w:smallCaps w:val="0"/>
                <w:color w:val="auto"/>
                <w:sz w:val="24"/>
              </w:rPr>
              <w:t>dB（A）。</w:t>
            </w:r>
          </w:p>
          <w:p w14:paraId="62EF5596">
            <w:pPr>
              <w:pStyle w:val="48"/>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smallCaps w:val="0"/>
                <w:color w:val="auto"/>
              </w:rPr>
            </w:pPr>
            <w:r>
              <w:rPr>
                <w:rFonts w:hint="default" w:ascii="Times New Roman" w:hAnsi="Times New Roman" w:eastAsia="宋体" w:cs="Times New Roman"/>
                <w:b/>
                <w:bCs/>
                <w:color w:val="auto"/>
                <w:kern w:val="2"/>
                <w:sz w:val="24"/>
                <w:szCs w:val="24"/>
                <w:lang w:val="en-US" w:eastAsia="zh-CN" w:bidi="zh-CN"/>
              </w:rPr>
              <w:t>表4</w:t>
            </w:r>
            <w:r>
              <w:rPr>
                <w:rFonts w:hint="eastAsia" w:ascii="Times New Roman" w:hAnsi="Times New Roman" w:eastAsia="宋体" w:cs="Times New Roman"/>
                <w:b/>
                <w:bCs/>
                <w:color w:val="auto"/>
                <w:kern w:val="2"/>
                <w:sz w:val="24"/>
                <w:szCs w:val="24"/>
                <w:lang w:val="en-US" w:eastAsia="zh-CN" w:bidi="zh-CN"/>
              </w:rPr>
              <w:t>.3</w:t>
            </w:r>
            <w:r>
              <w:rPr>
                <w:rFonts w:hint="default" w:ascii="Times New Roman" w:hAnsi="Times New Roman" w:eastAsia="宋体" w:cs="Times New Roman"/>
                <w:b/>
                <w:bCs/>
                <w:color w:val="auto"/>
                <w:kern w:val="2"/>
                <w:sz w:val="24"/>
                <w:szCs w:val="24"/>
                <w:lang w:val="en-US" w:eastAsia="zh-CN" w:bidi="zh-CN"/>
              </w:rPr>
              <w:t>-1</w:t>
            </w:r>
            <w:r>
              <w:rPr>
                <w:rFonts w:hint="eastAsia" w:ascii="Times New Roman" w:hAnsi="Times New Roman" w:eastAsia="宋体" w:cs="Times New Roman"/>
                <w:b/>
                <w:bCs/>
                <w:color w:val="auto"/>
                <w:kern w:val="2"/>
                <w:sz w:val="24"/>
                <w:szCs w:val="24"/>
                <w:lang w:val="en-US" w:eastAsia="zh-CN" w:bidi="zh-CN"/>
              </w:rPr>
              <w:t xml:space="preserve"> </w:t>
            </w:r>
            <w:r>
              <w:rPr>
                <w:rFonts w:hint="eastAsia" w:ascii="Times New Roman" w:hAnsi="Times New Roman" w:cs="Times New Roman"/>
                <w:b/>
                <w:bCs/>
                <w:color w:val="auto"/>
                <w:kern w:val="2"/>
                <w:sz w:val="24"/>
                <w:szCs w:val="24"/>
                <w:lang w:val="en-US" w:eastAsia="zh-CN" w:bidi="zh-CN"/>
              </w:rPr>
              <w:t>本</w:t>
            </w:r>
            <w:r>
              <w:rPr>
                <w:rFonts w:hint="default" w:ascii="Times New Roman" w:hAnsi="Times New Roman" w:eastAsia="宋体" w:cs="Times New Roman"/>
                <w:b/>
                <w:bCs/>
                <w:color w:val="auto"/>
                <w:kern w:val="2"/>
                <w:sz w:val="24"/>
                <w:szCs w:val="24"/>
                <w:lang w:val="en-US" w:eastAsia="zh-CN" w:bidi="zh-CN"/>
              </w:rPr>
              <w:t>项目设备噪声</w:t>
            </w:r>
            <w:r>
              <w:rPr>
                <w:rFonts w:hint="eastAsia" w:ascii="Times New Roman" w:hAnsi="Times New Roman" w:cs="Times New Roman"/>
                <w:b/>
                <w:bCs/>
                <w:color w:val="auto"/>
                <w:kern w:val="2"/>
                <w:sz w:val="24"/>
                <w:szCs w:val="24"/>
                <w:lang w:val="en-US" w:eastAsia="zh-CN" w:bidi="zh-CN"/>
              </w:rPr>
              <w:t>源强调查清单（室内声源）</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35"/>
              <w:gridCol w:w="1457"/>
              <w:gridCol w:w="680"/>
              <w:gridCol w:w="643"/>
              <w:gridCol w:w="781"/>
              <w:gridCol w:w="1022"/>
              <w:gridCol w:w="718"/>
              <w:gridCol w:w="636"/>
              <w:gridCol w:w="534"/>
              <w:gridCol w:w="853"/>
              <w:gridCol w:w="1076"/>
              <w:gridCol w:w="663"/>
              <w:gridCol w:w="926"/>
              <w:gridCol w:w="1142"/>
              <w:gridCol w:w="802"/>
            </w:tblGrid>
            <w:tr w14:paraId="13DE2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trPr>
              <w:tc>
                <w:tcPr>
                  <w:tcW w:w="291" w:type="pct"/>
                  <w:vMerge w:val="restart"/>
                  <w:noWrap w:val="0"/>
                  <w:vAlign w:val="center"/>
                </w:tcPr>
                <w:p w14:paraId="52570C67">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smallCaps w:val="0"/>
                      <w:color w:val="auto"/>
                      <w:sz w:val="21"/>
                      <w:szCs w:val="21"/>
                    </w:rPr>
                    <w:t>序号</w:t>
                  </w:r>
                </w:p>
              </w:tc>
              <w:tc>
                <w:tcPr>
                  <w:tcW w:w="576" w:type="pct"/>
                  <w:vMerge w:val="restart"/>
                  <w:noWrap w:val="0"/>
                  <w:vAlign w:val="center"/>
                </w:tcPr>
                <w:p w14:paraId="3E4BF35D">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smallCaps w:val="0"/>
                      <w:color w:val="auto"/>
                      <w:sz w:val="21"/>
                      <w:szCs w:val="21"/>
                    </w:rPr>
                  </w:pPr>
                  <w:r>
                    <w:rPr>
                      <w:rFonts w:hint="eastAsia" w:ascii="Times New Roman" w:hAnsi="Times New Roman" w:eastAsia="宋体" w:cs="Times New Roman"/>
                      <w:b/>
                      <w:smallCaps w:val="0"/>
                      <w:color w:val="auto"/>
                      <w:sz w:val="21"/>
                      <w:szCs w:val="21"/>
                      <w:lang w:val="en-US" w:eastAsia="zh-CN"/>
                    </w:rPr>
                    <w:t>声源</w:t>
                  </w:r>
                  <w:r>
                    <w:rPr>
                      <w:rFonts w:hint="default" w:ascii="Times New Roman" w:hAnsi="Times New Roman" w:eastAsia="宋体" w:cs="Times New Roman"/>
                      <w:b/>
                      <w:smallCaps w:val="0"/>
                      <w:color w:val="auto"/>
                      <w:sz w:val="21"/>
                      <w:szCs w:val="21"/>
                    </w:rPr>
                    <w:t>名称</w:t>
                  </w:r>
                </w:p>
              </w:tc>
              <w:tc>
                <w:tcPr>
                  <w:tcW w:w="269" w:type="pct"/>
                  <w:vMerge w:val="restart"/>
                  <w:noWrap w:val="0"/>
                  <w:vAlign w:val="center"/>
                </w:tcPr>
                <w:p w14:paraId="49778C79">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smallCaps w:val="0"/>
                      <w:color w:val="auto"/>
                      <w:sz w:val="21"/>
                      <w:szCs w:val="21"/>
                    </w:rPr>
                  </w:pPr>
                  <w:r>
                    <w:rPr>
                      <w:rFonts w:hint="default" w:ascii="Times New Roman" w:hAnsi="Times New Roman" w:eastAsia="宋体" w:cs="Times New Roman"/>
                      <w:b/>
                      <w:bCs/>
                      <w:color w:val="auto"/>
                      <w:szCs w:val="21"/>
                      <w:lang w:val="en-US" w:eastAsia="zh-CN"/>
                    </w:rPr>
                    <w:t>建筑物名称</w:t>
                  </w:r>
                </w:p>
              </w:tc>
              <w:tc>
                <w:tcPr>
                  <w:tcW w:w="246" w:type="pct"/>
                  <w:vMerge w:val="restart"/>
                  <w:noWrap w:val="0"/>
                  <w:vAlign w:val="center"/>
                </w:tcPr>
                <w:p w14:paraId="0E075930">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smallCaps w:val="0"/>
                      <w:color w:val="auto"/>
                      <w:sz w:val="21"/>
                      <w:szCs w:val="21"/>
                      <w:highlight w:val="none"/>
                    </w:rPr>
                  </w:pPr>
                  <w:r>
                    <w:rPr>
                      <w:rFonts w:hint="default" w:ascii="Times New Roman" w:hAnsi="Times New Roman" w:eastAsia="宋体" w:cs="Times New Roman"/>
                      <w:b/>
                      <w:smallCaps w:val="0"/>
                      <w:color w:val="auto"/>
                      <w:sz w:val="21"/>
                      <w:szCs w:val="21"/>
                      <w:highlight w:val="none"/>
                    </w:rPr>
                    <w:t>数量</w:t>
                  </w:r>
                </w:p>
                <w:p w14:paraId="74379F87">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smallCaps w:val="0"/>
                      <w:color w:val="auto"/>
                      <w:sz w:val="21"/>
                      <w:szCs w:val="21"/>
                      <w:highlight w:val="none"/>
                    </w:rPr>
                  </w:pPr>
                  <w:r>
                    <w:rPr>
                      <w:rFonts w:hint="default" w:ascii="Times New Roman" w:hAnsi="Times New Roman" w:eastAsia="宋体" w:cs="Times New Roman"/>
                      <w:b/>
                      <w:smallCaps w:val="0"/>
                      <w:color w:val="auto"/>
                      <w:sz w:val="21"/>
                      <w:szCs w:val="21"/>
                      <w:highlight w:val="none"/>
                    </w:rPr>
                    <w:t>（台）</w:t>
                  </w:r>
                </w:p>
              </w:tc>
              <w:tc>
                <w:tcPr>
                  <w:tcW w:w="309" w:type="pct"/>
                  <w:vMerge w:val="restart"/>
                  <w:noWrap w:val="0"/>
                  <w:vAlign w:val="center"/>
                </w:tcPr>
                <w:p w14:paraId="22CB906C">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bCs/>
                      <w:caps w:val="0"/>
                      <w:smallCaps w:val="0"/>
                      <w:color w:val="auto"/>
                      <w:sz w:val="21"/>
                      <w:szCs w:val="21"/>
                      <w:highlight w:val="none"/>
                      <w:shd w:val="clear" w:color="auto" w:fill="auto"/>
                      <w:lang w:val="en-US" w:eastAsia="zh-CN"/>
                    </w:rPr>
                  </w:pPr>
                  <w:r>
                    <w:rPr>
                      <w:rFonts w:hint="eastAsia" w:ascii="Times New Roman" w:hAnsi="Times New Roman" w:eastAsia="宋体" w:cs="Times New Roman"/>
                      <w:b/>
                      <w:smallCaps w:val="0"/>
                      <w:color w:val="auto"/>
                      <w:sz w:val="21"/>
                      <w:szCs w:val="21"/>
                      <w:lang w:val="en-US" w:eastAsia="zh-CN"/>
                    </w:rPr>
                    <w:t>设备1m处声压级</w:t>
                  </w:r>
                  <w:r>
                    <w:rPr>
                      <w:rFonts w:hint="default" w:ascii="Times New Roman" w:hAnsi="Times New Roman" w:eastAsia="宋体" w:cs="Times New Roman"/>
                      <w:b/>
                      <w:bCs w:val="0"/>
                      <w:color w:val="auto"/>
                      <w:kern w:val="0"/>
                      <w:sz w:val="21"/>
                      <w:szCs w:val="21"/>
                      <w:lang w:val="zh-CN" w:eastAsia="zh-CN"/>
                    </w:rPr>
                    <w:t>/dB(A)</w:t>
                  </w:r>
                </w:p>
              </w:tc>
              <w:tc>
                <w:tcPr>
                  <w:tcW w:w="404" w:type="pct"/>
                  <w:vMerge w:val="restart"/>
                  <w:noWrap w:val="0"/>
                  <w:vAlign w:val="center"/>
                </w:tcPr>
                <w:p w14:paraId="680F9DFB">
                  <w:pPr>
                    <w:pStyle w:val="80"/>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smallCaps w:val="0"/>
                      <w:color w:val="auto"/>
                      <w:kern w:val="2"/>
                      <w:sz w:val="21"/>
                      <w:szCs w:val="21"/>
                      <w:lang w:val="zh-CN" w:eastAsia="zh-CN" w:bidi="zh-CN"/>
                    </w:rPr>
                  </w:pPr>
                  <w:r>
                    <w:rPr>
                      <w:rFonts w:hint="default" w:ascii="Times New Roman" w:hAnsi="Times New Roman" w:eastAsia="宋体" w:cs="Times New Roman"/>
                      <w:b/>
                      <w:bCs w:val="0"/>
                      <w:color w:val="auto"/>
                      <w:kern w:val="0"/>
                      <w:sz w:val="21"/>
                      <w:szCs w:val="21"/>
                      <w:lang w:val="zh-CN" w:eastAsia="zh-CN"/>
                    </w:rPr>
                    <w:t>声源控制措施</w:t>
                  </w:r>
                </w:p>
              </w:tc>
              <w:tc>
                <w:tcPr>
                  <w:tcW w:w="747" w:type="pct"/>
                  <w:gridSpan w:val="3"/>
                  <w:noWrap w:val="0"/>
                  <w:vAlign w:val="center"/>
                </w:tcPr>
                <w:p w14:paraId="7CC8BF82">
                  <w:pPr>
                    <w:pStyle w:val="80"/>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bCs w:val="0"/>
                      <w:caps w:val="0"/>
                      <w:smallCaps w:val="0"/>
                      <w:color w:val="auto"/>
                      <w:sz w:val="21"/>
                      <w:szCs w:val="21"/>
                      <w:highlight w:val="none"/>
                      <w:shd w:val="clear" w:color="auto" w:fill="auto"/>
                      <w:lang w:val="en-US" w:eastAsia="zh-CN"/>
                    </w:rPr>
                  </w:pPr>
                  <w:r>
                    <w:rPr>
                      <w:rFonts w:hint="default" w:ascii="Times New Roman" w:hAnsi="Times New Roman" w:eastAsia="宋体" w:cs="Times New Roman"/>
                      <w:b/>
                      <w:bCs w:val="0"/>
                      <w:color w:val="auto"/>
                      <w:kern w:val="0"/>
                      <w:sz w:val="21"/>
                      <w:szCs w:val="21"/>
                      <w:lang w:val="zh-CN" w:eastAsia="zh-CN"/>
                    </w:rPr>
                    <w:t>空间相对位置/m</w:t>
                  </w:r>
                </w:p>
              </w:tc>
              <w:tc>
                <w:tcPr>
                  <w:tcW w:w="337" w:type="pct"/>
                  <w:vMerge w:val="restart"/>
                  <w:noWrap w:val="0"/>
                  <w:vAlign w:val="center"/>
                </w:tcPr>
                <w:p w14:paraId="02DFBA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smallCaps w:val="0"/>
                      <w:color w:val="auto"/>
                      <w:kern w:val="2"/>
                      <w:sz w:val="21"/>
                      <w:szCs w:val="21"/>
                      <w:lang w:val="zh-CN" w:eastAsia="zh-CN" w:bidi="zh-CN"/>
                    </w:rPr>
                  </w:pPr>
                  <w:r>
                    <w:rPr>
                      <w:rFonts w:hint="default" w:ascii="Times New Roman" w:hAnsi="Times New Roman" w:eastAsia="宋体" w:cs="Times New Roman"/>
                      <w:b/>
                      <w:bCs w:val="0"/>
                      <w:color w:val="auto"/>
                      <w:kern w:val="0"/>
                      <w:sz w:val="21"/>
                      <w:szCs w:val="21"/>
                      <w:lang w:val="zh-CN" w:eastAsia="zh-CN"/>
                    </w:rPr>
                    <w:t>距离室内边界距离</w:t>
                  </w:r>
                </w:p>
              </w:tc>
              <w:tc>
                <w:tcPr>
                  <w:tcW w:w="425" w:type="pct"/>
                  <w:vMerge w:val="restart"/>
                  <w:noWrap w:val="0"/>
                  <w:vAlign w:val="center"/>
                </w:tcPr>
                <w:p w14:paraId="24C259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smallCaps w:val="0"/>
                      <w:color w:val="auto"/>
                      <w:sz w:val="21"/>
                      <w:szCs w:val="21"/>
                      <w:lang w:eastAsia="zh-CN"/>
                    </w:rPr>
                  </w:pPr>
                  <w:r>
                    <w:rPr>
                      <w:rFonts w:hint="default" w:ascii="Times New Roman" w:hAnsi="Times New Roman" w:eastAsia="宋体" w:cs="Times New Roman"/>
                      <w:b/>
                      <w:bCs w:val="0"/>
                      <w:color w:val="auto"/>
                      <w:kern w:val="0"/>
                      <w:sz w:val="21"/>
                      <w:szCs w:val="21"/>
                      <w:lang w:val="zh-CN"/>
                    </w:rPr>
                    <w:t>室内边界</w:t>
                  </w:r>
                  <w:r>
                    <w:rPr>
                      <w:rFonts w:hint="default" w:ascii="Times New Roman" w:hAnsi="Times New Roman" w:eastAsia="宋体" w:cs="Times New Roman"/>
                      <w:b/>
                      <w:bCs w:val="0"/>
                      <w:color w:val="auto"/>
                      <w:kern w:val="0"/>
                      <w:sz w:val="21"/>
                      <w:szCs w:val="21"/>
                      <w:lang w:val="zh-CN" w:eastAsia="zh-CN"/>
                    </w:rPr>
                    <w:t>声</w:t>
                  </w:r>
                  <w:r>
                    <w:rPr>
                      <w:rFonts w:hint="eastAsia" w:ascii="Times New Roman" w:hAnsi="Times New Roman" w:eastAsia="宋体" w:cs="Times New Roman"/>
                      <w:b/>
                      <w:bCs w:val="0"/>
                      <w:color w:val="auto"/>
                      <w:kern w:val="0"/>
                      <w:sz w:val="21"/>
                      <w:szCs w:val="21"/>
                      <w:lang w:val="en-US" w:eastAsia="zh-CN"/>
                    </w:rPr>
                    <w:t>压</w:t>
                  </w:r>
                  <w:r>
                    <w:rPr>
                      <w:rFonts w:hint="default" w:ascii="Times New Roman" w:hAnsi="Times New Roman" w:eastAsia="宋体" w:cs="Times New Roman"/>
                      <w:b/>
                      <w:bCs w:val="0"/>
                      <w:color w:val="auto"/>
                      <w:kern w:val="0"/>
                      <w:sz w:val="21"/>
                      <w:szCs w:val="21"/>
                      <w:lang w:val="zh-CN"/>
                    </w:rPr>
                    <w:t>级</w:t>
                  </w:r>
                  <w:r>
                    <w:rPr>
                      <w:rFonts w:hint="default" w:ascii="Times New Roman" w:hAnsi="Times New Roman" w:eastAsia="宋体" w:cs="Times New Roman"/>
                      <w:b/>
                      <w:bCs w:val="0"/>
                      <w:color w:val="auto"/>
                      <w:kern w:val="0"/>
                      <w:sz w:val="21"/>
                      <w:szCs w:val="21"/>
                      <w:lang w:val="zh-CN" w:eastAsia="zh-CN"/>
                    </w:rPr>
                    <w:t>/ dB(A)</w:t>
                  </w:r>
                </w:p>
              </w:tc>
              <w:tc>
                <w:tcPr>
                  <w:tcW w:w="262" w:type="pct"/>
                  <w:vMerge w:val="restart"/>
                  <w:noWrap w:val="0"/>
                  <w:vAlign w:val="center"/>
                </w:tcPr>
                <w:p w14:paraId="0E1997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eastAsia="zh-CN"/>
                    </w:rPr>
                    <w:t>运行时段</w:t>
                  </w:r>
                </w:p>
              </w:tc>
              <w:tc>
                <w:tcPr>
                  <w:tcW w:w="366" w:type="pct"/>
                  <w:vMerge w:val="restart"/>
                  <w:noWrap w:val="0"/>
                  <w:vAlign w:val="center"/>
                </w:tcPr>
                <w:p w14:paraId="25B3D6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color w:val="auto"/>
                      <w:kern w:val="0"/>
                      <w:sz w:val="21"/>
                      <w:szCs w:val="21"/>
                      <w:lang w:val="zh-CN" w:eastAsia="zh-CN"/>
                    </w:rPr>
                  </w:pPr>
                  <w:r>
                    <w:rPr>
                      <w:rFonts w:hint="default" w:ascii="Times New Roman" w:hAnsi="Times New Roman" w:eastAsia="宋体" w:cs="Times New Roman"/>
                      <w:b/>
                      <w:bCs w:val="0"/>
                      <w:color w:val="auto"/>
                      <w:kern w:val="0"/>
                      <w:sz w:val="21"/>
                      <w:szCs w:val="21"/>
                      <w:lang w:val="zh-CN" w:eastAsia="zh-CN"/>
                    </w:rPr>
                    <w:t>建筑物</w:t>
                  </w:r>
                  <w:r>
                    <w:rPr>
                      <w:rFonts w:hint="eastAsia" w:ascii="Times New Roman" w:hAnsi="Times New Roman" w:eastAsia="宋体" w:cs="Times New Roman"/>
                      <w:b/>
                      <w:bCs w:val="0"/>
                      <w:color w:val="auto"/>
                      <w:kern w:val="0"/>
                      <w:sz w:val="21"/>
                      <w:szCs w:val="21"/>
                      <w:lang w:val="en-US" w:eastAsia="zh-CN"/>
                    </w:rPr>
                    <w:t>墙体隔声量</w:t>
                  </w:r>
                  <w:r>
                    <w:rPr>
                      <w:rFonts w:hint="default" w:ascii="Times New Roman" w:hAnsi="Times New Roman" w:eastAsia="宋体" w:cs="Times New Roman"/>
                      <w:b/>
                      <w:bCs w:val="0"/>
                      <w:color w:val="auto"/>
                      <w:kern w:val="0"/>
                      <w:sz w:val="21"/>
                      <w:szCs w:val="21"/>
                      <w:lang w:val="zh-CN" w:eastAsia="zh-CN"/>
                    </w:rPr>
                    <w:t>/ dB(A)</w:t>
                  </w:r>
                </w:p>
              </w:tc>
              <w:tc>
                <w:tcPr>
                  <w:tcW w:w="762" w:type="pct"/>
                  <w:gridSpan w:val="2"/>
                  <w:noWrap w:val="0"/>
                  <w:vAlign w:val="center"/>
                </w:tcPr>
                <w:p w14:paraId="3CFB20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smallCaps w:val="0"/>
                      <w:color w:val="auto"/>
                      <w:sz w:val="21"/>
                      <w:szCs w:val="21"/>
                    </w:rPr>
                  </w:pPr>
                  <w:r>
                    <w:rPr>
                      <w:rFonts w:hint="default" w:ascii="Times New Roman" w:hAnsi="Times New Roman" w:eastAsia="宋体" w:cs="Times New Roman"/>
                      <w:b/>
                      <w:bCs w:val="0"/>
                      <w:color w:val="auto"/>
                      <w:kern w:val="0"/>
                      <w:sz w:val="21"/>
                      <w:szCs w:val="21"/>
                      <w:lang w:val="zh-CN" w:eastAsia="zh-CN"/>
                    </w:rPr>
                    <w:t>建筑物外噪声</w:t>
                  </w:r>
                </w:p>
              </w:tc>
            </w:tr>
            <w:tr w14:paraId="4414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trPr>
              <w:tc>
                <w:tcPr>
                  <w:tcW w:w="291" w:type="pct"/>
                  <w:vMerge w:val="continue"/>
                  <w:noWrap w:val="0"/>
                  <w:vAlign w:val="center"/>
                </w:tcPr>
                <w:p w14:paraId="0DE3A23E">
                  <w:pPr>
                    <w:pStyle w:val="80"/>
                    <w:keepNext w:val="0"/>
                    <w:keepLines w:val="0"/>
                    <w:suppressLineNumbers w:val="0"/>
                    <w:spacing w:before="0" w:beforeAutospacing="0" w:after="0" w:afterAutospacing="0"/>
                    <w:ind w:left="0" w:right="0"/>
                    <w:jc w:val="center"/>
                    <w:rPr>
                      <w:rFonts w:hint="default"/>
                      <w:color w:val="auto"/>
                    </w:rPr>
                  </w:pPr>
                </w:p>
              </w:tc>
              <w:tc>
                <w:tcPr>
                  <w:tcW w:w="576" w:type="pct"/>
                  <w:vMerge w:val="continue"/>
                  <w:noWrap w:val="0"/>
                  <w:vAlign w:val="center"/>
                </w:tcPr>
                <w:p w14:paraId="18CFB80D">
                  <w:pPr>
                    <w:pStyle w:val="80"/>
                    <w:keepNext w:val="0"/>
                    <w:keepLines w:val="0"/>
                    <w:suppressLineNumbers w:val="0"/>
                    <w:spacing w:before="0" w:beforeAutospacing="0" w:after="0" w:afterAutospacing="0"/>
                    <w:ind w:left="0" w:right="0"/>
                    <w:jc w:val="center"/>
                    <w:rPr>
                      <w:rFonts w:hint="default"/>
                      <w:color w:val="auto"/>
                    </w:rPr>
                  </w:pPr>
                </w:p>
              </w:tc>
              <w:tc>
                <w:tcPr>
                  <w:tcW w:w="269" w:type="pct"/>
                  <w:vMerge w:val="continue"/>
                  <w:noWrap w:val="0"/>
                  <w:vAlign w:val="center"/>
                </w:tcPr>
                <w:p w14:paraId="5930EF1C">
                  <w:pPr>
                    <w:pStyle w:val="80"/>
                    <w:keepNext w:val="0"/>
                    <w:keepLines w:val="0"/>
                    <w:suppressLineNumbers w:val="0"/>
                    <w:spacing w:before="0" w:beforeAutospacing="0" w:after="0" w:afterAutospacing="0"/>
                    <w:ind w:left="0" w:right="0"/>
                    <w:jc w:val="center"/>
                    <w:rPr>
                      <w:rFonts w:hint="default"/>
                      <w:color w:val="auto"/>
                    </w:rPr>
                  </w:pPr>
                </w:p>
              </w:tc>
              <w:tc>
                <w:tcPr>
                  <w:tcW w:w="246" w:type="pct"/>
                  <w:vMerge w:val="continue"/>
                  <w:noWrap w:val="0"/>
                  <w:vAlign w:val="center"/>
                </w:tcPr>
                <w:p w14:paraId="4F2281AB">
                  <w:pPr>
                    <w:pStyle w:val="80"/>
                    <w:keepNext w:val="0"/>
                    <w:keepLines w:val="0"/>
                    <w:suppressLineNumbers w:val="0"/>
                    <w:spacing w:before="0" w:beforeAutospacing="0" w:after="0" w:afterAutospacing="0"/>
                    <w:ind w:left="0" w:right="0"/>
                    <w:jc w:val="center"/>
                    <w:rPr>
                      <w:rFonts w:hint="default"/>
                      <w:color w:val="auto"/>
                    </w:rPr>
                  </w:pPr>
                </w:p>
              </w:tc>
              <w:tc>
                <w:tcPr>
                  <w:tcW w:w="309" w:type="pct"/>
                  <w:vMerge w:val="continue"/>
                  <w:noWrap w:val="0"/>
                  <w:vAlign w:val="center"/>
                </w:tcPr>
                <w:p w14:paraId="56C599AB">
                  <w:pPr>
                    <w:pStyle w:val="80"/>
                    <w:keepNext w:val="0"/>
                    <w:keepLines w:val="0"/>
                    <w:suppressLineNumbers w:val="0"/>
                    <w:spacing w:before="0" w:beforeAutospacing="0" w:after="0" w:afterAutospacing="0"/>
                    <w:ind w:left="0" w:right="0"/>
                    <w:jc w:val="center"/>
                    <w:rPr>
                      <w:rFonts w:hint="default"/>
                      <w:color w:val="auto"/>
                    </w:rPr>
                  </w:pPr>
                </w:p>
              </w:tc>
              <w:tc>
                <w:tcPr>
                  <w:tcW w:w="404" w:type="pct"/>
                  <w:vMerge w:val="continue"/>
                  <w:noWrap w:val="0"/>
                  <w:vAlign w:val="center"/>
                </w:tcPr>
                <w:p w14:paraId="7333F787">
                  <w:pPr>
                    <w:pStyle w:val="80"/>
                    <w:keepNext w:val="0"/>
                    <w:keepLines w:val="0"/>
                    <w:suppressLineNumbers w:val="0"/>
                    <w:spacing w:before="0" w:beforeAutospacing="0" w:after="0" w:afterAutospacing="0"/>
                    <w:ind w:left="0" w:right="0"/>
                    <w:jc w:val="center"/>
                    <w:rPr>
                      <w:rFonts w:hint="default"/>
                      <w:color w:val="auto"/>
                    </w:rPr>
                  </w:pPr>
                </w:p>
              </w:tc>
              <w:tc>
                <w:tcPr>
                  <w:tcW w:w="284" w:type="pct"/>
                  <w:noWrap w:val="0"/>
                  <w:vAlign w:val="center"/>
                </w:tcPr>
                <w:p w14:paraId="196D2F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b/>
                      <w:bCs w:val="0"/>
                      <w:color w:val="auto"/>
                    </w:rPr>
                  </w:pPr>
                  <w:r>
                    <w:rPr>
                      <w:rFonts w:hint="default" w:ascii="Times New Roman" w:hAnsi="Times New Roman" w:eastAsia="宋体" w:cs="Times New Roman"/>
                      <w:b/>
                      <w:bCs w:val="0"/>
                      <w:color w:val="auto"/>
                      <w:kern w:val="0"/>
                      <w:sz w:val="21"/>
                      <w:szCs w:val="21"/>
                      <w:lang w:val="zh-CN" w:eastAsia="zh-CN"/>
                    </w:rPr>
                    <w:t>X</w:t>
                  </w:r>
                </w:p>
              </w:tc>
              <w:tc>
                <w:tcPr>
                  <w:tcW w:w="252" w:type="pct"/>
                  <w:noWrap w:val="0"/>
                  <w:vAlign w:val="center"/>
                </w:tcPr>
                <w:p w14:paraId="58937D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b/>
                      <w:bCs w:val="0"/>
                      <w:color w:val="auto"/>
                    </w:rPr>
                  </w:pPr>
                  <w:r>
                    <w:rPr>
                      <w:rFonts w:hint="default" w:ascii="Times New Roman" w:hAnsi="Times New Roman" w:eastAsia="宋体" w:cs="Times New Roman"/>
                      <w:b/>
                      <w:bCs w:val="0"/>
                      <w:color w:val="auto"/>
                      <w:kern w:val="0"/>
                      <w:sz w:val="21"/>
                      <w:szCs w:val="21"/>
                      <w:lang w:val="zh-CN" w:eastAsia="zh-CN"/>
                    </w:rPr>
                    <w:t>Y</w:t>
                  </w:r>
                </w:p>
              </w:tc>
              <w:tc>
                <w:tcPr>
                  <w:tcW w:w="209" w:type="pct"/>
                  <w:noWrap w:val="0"/>
                  <w:vAlign w:val="center"/>
                </w:tcPr>
                <w:p w14:paraId="28D614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b/>
                      <w:bCs w:val="0"/>
                      <w:color w:val="auto"/>
                    </w:rPr>
                  </w:pPr>
                  <w:r>
                    <w:rPr>
                      <w:rFonts w:hint="default" w:ascii="Times New Roman" w:hAnsi="Times New Roman" w:eastAsia="宋体" w:cs="Times New Roman"/>
                      <w:b/>
                      <w:bCs w:val="0"/>
                      <w:color w:val="auto"/>
                      <w:kern w:val="0"/>
                      <w:sz w:val="21"/>
                      <w:szCs w:val="21"/>
                      <w:lang w:val="zh-CN" w:eastAsia="zh-CN"/>
                    </w:rPr>
                    <w:t>Z</w:t>
                  </w:r>
                </w:p>
              </w:tc>
              <w:tc>
                <w:tcPr>
                  <w:tcW w:w="337" w:type="pct"/>
                  <w:vMerge w:val="continue"/>
                  <w:noWrap w:val="0"/>
                  <w:vAlign w:val="center"/>
                </w:tcPr>
                <w:p w14:paraId="4ECBB3E1">
                  <w:pPr>
                    <w:pStyle w:val="80"/>
                    <w:keepNext w:val="0"/>
                    <w:keepLines w:val="0"/>
                    <w:suppressLineNumbers w:val="0"/>
                    <w:spacing w:before="0" w:beforeAutospacing="0" w:after="0" w:afterAutospacing="0"/>
                    <w:ind w:left="0" w:right="0"/>
                    <w:jc w:val="center"/>
                    <w:rPr>
                      <w:rFonts w:hint="default"/>
                      <w:color w:val="auto"/>
                    </w:rPr>
                  </w:pPr>
                </w:p>
              </w:tc>
              <w:tc>
                <w:tcPr>
                  <w:tcW w:w="425" w:type="pct"/>
                  <w:vMerge w:val="continue"/>
                  <w:noWrap w:val="0"/>
                  <w:vAlign w:val="center"/>
                </w:tcPr>
                <w:p w14:paraId="5BBC3A76">
                  <w:pPr>
                    <w:pStyle w:val="80"/>
                    <w:keepNext w:val="0"/>
                    <w:keepLines w:val="0"/>
                    <w:suppressLineNumbers w:val="0"/>
                    <w:spacing w:before="0" w:beforeAutospacing="0" w:after="0" w:afterAutospacing="0"/>
                    <w:ind w:left="0" w:right="0"/>
                    <w:jc w:val="center"/>
                    <w:rPr>
                      <w:rFonts w:hint="default"/>
                      <w:color w:val="auto"/>
                    </w:rPr>
                  </w:pPr>
                </w:p>
              </w:tc>
              <w:tc>
                <w:tcPr>
                  <w:tcW w:w="262" w:type="pct"/>
                  <w:vMerge w:val="continue"/>
                  <w:noWrap w:val="0"/>
                  <w:vAlign w:val="center"/>
                </w:tcPr>
                <w:p w14:paraId="5AC234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color w:val="auto"/>
                    </w:rPr>
                  </w:pPr>
                </w:p>
              </w:tc>
              <w:tc>
                <w:tcPr>
                  <w:tcW w:w="366" w:type="pct"/>
                  <w:vMerge w:val="continue"/>
                  <w:noWrap w:val="0"/>
                  <w:vAlign w:val="center"/>
                </w:tcPr>
                <w:p w14:paraId="398340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color w:val="auto"/>
                    </w:rPr>
                  </w:pPr>
                </w:p>
              </w:tc>
              <w:tc>
                <w:tcPr>
                  <w:tcW w:w="451" w:type="pct"/>
                  <w:noWrap w:val="0"/>
                  <w:vAlign w:val="center"/>
                </w:tcPr>
                <w:p w14:paraId="3F1D85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smallCaps w:val="0"/>
                      <w:color w:val="auto"/>
                      <w:sz w:val="21"/>
                      <w:szCs w:val="21"/>
                    </w:rPr>
                  </w:pPr>
                  <w:r>
                    <w:rPr>
                      <w:rFonts w:hint="default" w:ascii="Times New Roman" w:hAnsi="Times New Roman" w:eastAsia="宋体" w:cs="Times New Roman"/>
                      <w:b/>
                      <w:bCs w:val="0"/>
                      <w:color w:val="auto"/>
                      <w:kern w:val="0"/>
                      <w:sz w:val="21"/>
                      <w:szCs w:val="21"/>
                      <w:lang w:val="zh-CN" w:eastAsia="zh-CN"/>
                    </w:rPr>
                    <w:t>声</w:t>
                  </w:r>
                  <w:r>
                    <w:rPr>
                      <w:rFonts w:hint="eastAsia" w:ascii="Times New Roman" w:hAnsi="Times New Roman" w:eastAsia="宋体" w:cs="Times New Roman"/>
                      <w:b/>
                      <w:bCs w:val="0"/>
                      <w:color w:val="auto"/>
                      <w:kern w:val="0"/>
                      <w:sz w:val="21"/>
                      <w:szCs w:val="21"/>
                      <w:lang w:val="en-US" w:eastAsia="zh-CN"/>
                    </w:rPr>
                    <w:t>压</w:t>
                  </w:r>
                  <w:r>
                    <w:rPr>
                      <w:rFonts w:hint="default" w:ascii="Times New Roman" w:hAnsi="Times New Roman" w:eastAsia="宋体" w:cs="Times New Roman"/>
                      <w:b/>
                      <w:bCs w:val="0"/>
                      <w:color w:val="auto"/>
                      <w:kern w:val="0"/>
                      <w:sz w:val="21"/>
                      <w:szCs w:val="21"/>
                      <w:lang w:val="zh-CN" w:eastAsia="zh-CN"/>
                    </w:rPr>
                    <w:t>级/dB(A)</w:t>
                  </w:r>
                </w:p>
              </w:tc>
              <w:tc>
                <w:tcPr>
                  <w:tcW w:w="311" w:type="pct"/>
                  <w:noWrap w:val="0"/>
                  <w:vAlign w:val="center"/>
                </w:tcPr>
                <w:p w14:paraId="051CA8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b/>
                      <w:bCs w:val="0"/>
                      <w:smallCaps w:val="0"/>
                      <w:color w:val="auto"/>
                      <w:sz w:val="21"/>
                      <w:szCs w:val="21"/>
                    </w:rPr>
                  </w:pPr>
                  <w:r>
                    <w:rPr>
                      <w:rFonts w:hint="default" w:ascii="Times New Roman" w:hAnsi="Times New Roman" w:eastAsia="宋体" w:cs="Times New Roman"/>
                      <w:b/>
                      <w:bCs w:val="0"/>
                      <w:color w:val="auto"/>
                      <w:kern w:val="0"/>
                      <w:sz w:val="21"/>
                      <w:szCs w:val="21"/>
                      <w:lang w:val="zh-CN" w:eastAsia="zh-CN"/>
                    </w:rPr>
                    <w:t>建筑物外距离</w:t>
                  </w:r>
                </w:p>
              </w:tc>
            </w:tr>
            <w:tr w14:paraId="5D1E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2" w:hRule="atLeast"/>
              </w:trPr>
              <w:tc>
                <w:tcPr>
                  <w:tcW w:w="291" w:type="pct"/>
                  <w:noWrap w:val="0"/>
                  <w:vAlign w:val="center"/>
                </w:tcPr>
                <w:p w14:paraId="2D0BBE7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1</w:t>
                  </w:r>
                </w:p>
              </w:tc>
              <w:tc>
                <w:tcPr>
                  <w:tcW w:w="576" w:type="pct"/>
                  <w:noWrap w:val="0"/>
                  <w:vAlign w:val="center"/>
                </w:tcPr>
                <w:p w14:paraId="226F061D">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color w:val="auto"/>
                      <w:sz w:val="21"/>
                      <w:szCs w:val="21"/>
                      <w:vertAlign w:val="baseline"/>
                      <w:lang w:val="en-US" w:eastAsia="zh-CN"/>
                    </w:rPr>
                    <w:t>吸料机</w:t>
                  </w:r>
                </w:p>
              </w:tc>
              <w:tc>
                <w:tcPr>
                  <w:tcW w:w="269" w:type="pct"/>
                  <w:vMerge w:val="restart"/>
                  <w:noWrap w:val="0"/>
                  <w:vAlign w:val="center"/>
                </w:tcPr>
                <w:p w14:paraId="51E9B460">
                  <w:pPr>
                    <w:keepNext w:val="0"/>
                    <w:keepLines w:val="0"/>
                    <w:widowControl/>
                    <w:suppressLineNumbers w:val="0"/>
                    <w:spacing w:before="0" w:beforeAutospacing="0" w:after="0" w:afterAutospacing="0"/>
                    <w:ind w:left="0" w:leftChars="0" w:right="0" w:rightChars="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2"/>
                      <w:szCs w:val="22"/>
                      <w:u w:val="none"/>
                      <w:lang w:val="en-US" w:eastAsia="zh-CN" w:bidi="ar"/>
                    </w:rPr>
                    <w:t>1#厂房</w:t>
                  </w:r>
                </w:p>
              </w:tc>
              <w:tc>
                <w:tcPr>
                  <w:tcW w:w="246" w:type="pct"/>
                  <w:noWrap w:val="0"/>
                  <w:vAlign w:val="center"/>
                </w:tcPr>
                <w:p w14:paraId="55AE2479">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color w:val="auto"/>
                      <w:sz w:val="21"/>
                      <w:szCs w:val="21"/>
                      <w:vertAlign w:val="baseline"/>
                      <w:lang w:val="en-US" w:eastAsia="zh-CN"/>
                    </w:rPr>
                    <w:t>2</w:t>
                  </w:r>
                </w:p>
              </w:tc>
              <w:tc>
                <w:tcPr>
                  <w:tcW w:w="309" w:type="pct"/>
                  <w:noWrap w:val="0"/>
                  <w:vAlign w:val="center"/>
                </w:tcPr>
                <w:p w14:paraId="3B72EA66">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65</w:t>
                  </w:r>
                </w:p>
              </w:tc>
              <w:tc>
                <w:tcPr>
                  <w:tcW w:w="404" w:type="pct"/>
                  <w:vMerge w:val="restart"/>
                  <w:noWrap w:val="0"/>
                  <w:vAlign w:val="center"/>
                </w:tcPr>
                <w:p w14:paraId="5383A5E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default" w:ascii="Times New Roman" w:hAnsi="Times New Roman" w:eastAsia="宋体" w:cs="Times New Roman"/>
                      <w:smallCaps w:val="0"/>
                      <w:color w:val="auto"/>
                      <w:kern w:val="2"/>
                      <w:sz w:val="21"/>
                      <w:szCs w:val="21"/>
                      <w:lang w:val="en-US" w:eastAsia="zh-CN" w:bidi="ar-SA"/>
                    </w:rPr>
                    <w:t>减</w:t>
                  </w:r>
                  <w:r>
                    <w:rPr>
                      <w:rFonts w:hint="default" w:ascii="Times New Roman" w:hAnsi="Times New Roman" w:eastAsia="宋体" w:cs="Times New Roman"/>
                      <w:smallCaps w:val="0"/>
                      <w:color w:val="auto"/>
                      <w:kern w:val="0"/>
                      <w:sz w:val="21"/>
                      <w:szCs w:val="21"/>
                      <w:lang w:val="en-US" w:eastAsia="zh-CN" w:bidi="ar"/>
                    </w:rPr>
                    <w:t>振</w:t>
                  </w:r>
                  <w:r>
                    <w:rPr>
                      <w:rFonts w:hint="default" w:ascii="Times New Roman" w:hAnsi="Times New Roman" w:eastAsia="宋体" w:cs="Times New Roman"/>
                      <w:smallCaps w:val="0"/>
                      <w:color w:val="auto"/>
                      <w:kern w:val="2"/>
                      <w:sz w:val="21"/>
                      <w:szCs w:val="21"/>
                      <w:lang w:val="en-US" w:eastAsia="zh-CN" w:bidi="ar-SA"/>
                    </w:rPr>
                    <w:t>、</w:t>
                  </w:r>
                  <w:r>
                    <w:rPr>
                      <w:rFonts w:hint="default" w:ascii="Times New Roman" w:hAnsi="Times New Roman" w:eastAsia="宋体" w:cs="Times New Roman"/>
                      <w:smallCaps w:val="0"/>
                      <w:color w:val="auto"/>
                      <w:kern w:val="2"/>
                      <w:sz w:val="21"/>
                      <w:szCs w:val="21"/>
                      <w:lang w:val="zh-CN" w:eastAsia="zh-CN" w:bidi="ar-SA"/>
                    </w:rPr>
                    <w:t>距离衰减、墙体隔声</w:t>
                  </w:r>
                </w:p>
              </w:tc>
              <w:tc>
                <w:tcPr>
                  <w:tcW w:w="284" w:type="pct"/>
                  <w:noWrap w:val="0"/>
                  <w:vAlign w:val="center"/>
                </w:tcPr>
                <w:p w14:paraId="710EE0A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-25~-15</w:t>
                  </w:r>
                </w:p>
              </w:tc>
              <w:tc>
                <w:tcPr>
                  <w:tcW w:w="252" w:type="pct"/>
                  <w:noWrap w:val="0"/>
                  <w:vAlign w:val="center"/>
                </w:tcPr>
                <w:p w14:paraId="27538BB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10~15</w:t>
                  </w:r>
                </w:p>
              </w:tc>
              <w:tc>
                <w:tcPr>
                  <w:tcW w:w="209" w:type="pct"/>
                  <w:noWrap w:val="0"/>
                  <w:vAlign w:val="center"/>
                </w:tcPr>
                <w:p w14:paraId="14F4184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c>
                <w:tcPr>
                  <w:tcW w:w="337" w:type="pct"/>
                  <w:noWrap w:val="0"/>
                  <w:vAlign w:val="center"/>
                </w:tcPr>
                <w:p w14:paraId="0FDF73F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kern w:val="2"/>
                      <w:sz w:val="21"/>
                      <w:szCs w:val="21"/>
                      <w:lang w:val="en-US" w:eastAsia="zh-CN" w:bidi="zh-CN"/>
                    </w:rPr>
                    <w:t>15</w:t>
                  </w:r>
                </w:p>
              </w:tc>
              <w:tc>
                <w:tcPr>
                  <w:tcW w:w="425" w:type="pct"/>
                  <w:noWrap w:val="0"/>
                  <w:vAlign w:val="center"/>
                </w:tcPr>
                <w:p w14:paraId="173250E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sz w:val="21"/>
                      <w:szCs w:val="21"/>
                      <w:lang w:val="en-US" w:eastAsia="zh-CN"/>
                    </w:rPr>
                    <w:t>60</w:t>
                  </w:r>
                </w:p>
              </w:tc>
              <w:tc>
                <w:tcPr>
                  <w:tcW w:w="262" w:type="pct"/>
                  <w:noWrap w:val="0"/>
                  <w:vAlign w:val="center"/>
                </w:tcPr>
                <w:p w14:paraId="0BCB85EC">
                  <w:pPr>
                    <w:keepNext w:val="0"/>
                    <w:keepLines w:val="0"/>
                    <w:suppressLineNumbers w:val="0"/>
                    <w:spacing w:before="0" w:beforeAutospacing="0" w:after="0" w:afterAutospacing="0"/>
                    <w:ind w:left="0" w:leftChars="0" w:right="0" w:rightChars="0"/>
                    <w:jc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47C44DE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73F1AF8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i w:val="0"/>
                      <w:iCs w:val="0"/>
                      <w:color w:val="auto"/>
                      <w:kern w:val="0"/>
                      <w:sz w:val="21"/>
                      <w:szCs w:val="21"/>
                      <w:u w:val="none"/>
                      <w:lang w:val="en-US" w:eastAsia="zh-CN" w:bidi="ar"/>
                    </w:rPr>
                    <w:t>34</w:t>
                  </w:r>
                </w:p>
              </w:tc>
              <w:tc>
                <w:tcPr>
                  <w:tcW w:w="311" w:type="pct"/>
                  <w:noWrap w:val="0"/>
                  <w:vAlign w:val="center"/>
                </w:tcPr>
                <w:p w14:paraId="1DFCAEFB">
                  <w:pPr>
                    <w:pStyle w:val="80"/>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59EA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7" w:hRule="atLeast"/>
              </w:trPr>
              <w:tc>
                <w:tcPr>
                  <w:tcW w:w="291" w:type="pct"/>
                  <w:noWrap w:val="0"/>
                  <w:vAlign w:val="center"/>
                </w:tcPr>
                <w:p w14:paraId="561DF97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lang w:val="en-US" w:eastAsia="zh-CN"/>
                    </w:rPr>
                  </w:pPr>
                  <w:r>
                    <w:rPr>
                      <w:rFonts w:hint="eastAsia" w:cs="Times New Roman"/>
                      <w:i w:val="0"/>
                      <w:iCs w:val="0"/>
                      <w:color w:val="auto"/>
                      <w:kern w:val="0"/>
                      <w:sz w:val="21"/>
                      <w:szCs w:val="21"/>
                      <w:u w:val="none"/>
                      <w:lang w:val="en-US" w:eastAsia="zh-CN" w:bidi="ar"/>
                    </w:rPr>
                    <w:t>2</w:t>
                  </w:r>
                </w:p>
              </w:tc>
              <w:tc>
                <w:tcPr>
                  <w:tcW w:w="576" w:type="pct"/>
                  <w:noWrap w:val="0"/>
                  <w:vAlign w:val="center"/>
                </w:tcPr>
                <w:p w14:paraId="0E73CC64">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混料机</w:t>
                  </w:r>
                </w:p>
              </w:tc>
              <w:tc>
                <w:tcPr>
                  <w:tcW w:w="269" w:type="pct"/>
                  <w:vMerge w:val="continue"/>
                  <w:noWrap w:val="0"/>
                  <w:vAlign w:val="center"/>
                </w:tcPr>
                <w:p w14:paraId="199EA63B">
                  <w:pPr>
                    <w:keepNext w:val="0"/>
                    <w:keepLines w:val="0"/>
                    <w:widowControl/>
                    <w:suppressLineNumbers w:val="0"/>
                    <w:spacing w:before="0" w:beforeAutospacing="0" w:after="0" w:afterAutospacing="0"/>
                    <w:ind w:left="0" w:leftChars="0" w:right="0" w:rightChars="0"/>
                    <w:jc w:val="center"/>
                    <w:textAlignment w:val="center"/>
                    <w:rPr>
                      <w:rFonts w:hint="eastAsia" w:cs="Times New Roman"/>
                      <w:i w:val="0"/>
                      <w:iCs w:val="0"/>
                      <w:color w:val="auto"/>
                      <w:kern w:val="0"/>
                      <w:sz w:val="22"/>
                      <w:szCs w:val="22"/>
                      <w:u w:val="none"/>
                      <w:lang w:val="en-US" w:eastAsia="zh-CN" w:bidi="ar"/>
                    </w:rPr>
                  </w:pPr>
                </w:p>
              </w:tc>
              <w:tc>
                <w:tcPr>
                  <w:tcW w:w="246" w:type="pct"/>
                  <w:noWrap w:val="0"/>
                  <w:vAlign w:val="center"/>
                </w:tcPr>
                <w:p w14:paraId="4637F33F">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vertAlign w:val="baseline"/>
                      <w:lang w:val="en-US" w:eastAsia="zh-CN"/>
                    </w:rPr>
                    <w:t>2</w:t>
                  </w:r>
                </w:p>
              </w:tc>
              <w:tc>
                <w:tcPr>
                  <w:tcW w:w="309" w:type="pct"/>
                  <w:noWrap w:val="0"/>
                  <w:vAlign w:val="center"/>
                </w:tcPr>
                <w:p w14:paraId="01AE64C2">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70</w:t>
                  </w:r>
                </w:p>
              </w:tc>
              <w:tc>
                <w:tcPr>
                  <w:tcW w:w="404" w:type="pct"/>
                  <w:vMerge w:val="continue"/>
                  <w:noWrap w:val="0"/>
                  <w:vAlign w:val="center"/>
                </w:tcPr>
                <w:p w14:paraId="2B63B6F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p>
              </w:tc>
              <w:tc>
                <w:tcPr>
                  <w:tcW w:w="284" w:type="pct"/>
                  <w:noWrap w:val="0"/>
                  <w:vAlign w:val="center"/>
                </w:tcPr>
                <w:p w14:paraId="44E20342">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-20</w:t>
                  </w:r>
                  <w:r>
                    <w:rPr>
                      <w:rFonts w:hint="eastAsia" w:cs="Times New Roman"/>
                      <w:b w:val="0"/>
                      <w:bCs/>
                      <w:color w:val="auto"/>
                      <w:kern w:val="2"/>
                      <w:sz w:val="21"/>
                      <w:szCs w:val="21"/>
                      <w:lang w:val="en-US" w:eastAsia="zh-CN" w:bidi="ar-SA"/>
                    </w:rPr>
                    <w:t>~-15</w:t>
                  </w:r>
                </w:p>
              </w:tc>
              <w:tc>
                <w:tcPr>
                  <w:tcW w:w="252" w:type="pct"/>
                  <w:noWrap w:val="0"/>
                  <w:vAlign w:val="center"/>
                </w:tcPr>
                <w:p w14:paraId="30B0F61C">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10</w:t>
                  </w:r>
                  <w:r>
                    <w:rPr>
                      <w:rFonts w:hint="eastAsia" w:cs="Times New Roman"/>
                      <w:b w:val="0"/>
                      <w:bCs/>
                      <w:color w:val="auto"/>
                      <w:kern w:val="2"/>
                      <w:sz w:val="21"/>
                      <w:szCs w:val="21"/>
                      <w:lang w:val="en-US" w:eastAsia="zh-CN" w:bidi="ar-SA"/>
                    </w:rPr>
                    <w:t>~15</w:t>
                  </w:r>
                </w:p>
              </w:tc>
              <w:tc>
                <w:tcPr>
                  <w:tcW w:w="209" w:type="pct"/>
                  <w:noWrap w:val="0"/>
                  <w:vAlign w:val="center"/>
                </w:tcPr>
                <w:p w14:paraId="2B30EE1A">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c>
                <w:tcPr>
                  <w:tcW w:w="337" w:type="pct"/>
                  <w:noWrap w:val="0"/>
                  <w:vAlign w:val="center"/>
                </w:tcPr>
                <w:p w14:paraId="74C9F4D2">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41287F28">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65</w:t>
                  </w:r>
                </w:p>
              </w:tc>
              <w:tc>
                <w:tcPr>
                  <w:tcW w:w="262" w:type="pct"/>
                  <w:noWrap w:val="0"/>
                  <w:vAlign w:val="center"/>
                </w:tcPr>
                <w:p w14:paraId="7075C6A6">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5C188E64">
                  <w:pPr>
                    <w:keepNext w:val="0"/>
                    <w:keepLines w:val="0"/>
                    <w:suppressLineNumbers w:val="0"/>
                    <w:spacing w:before="0" w:beforeAutospacing="0" w:after="0" w:afterAutospacing="0"/>
                    <w:ind w:left="0" w:leftChars="0" w:right="0" w:rightChars="0"/>
                    <w:jc w:val="center"/>
                    <w:rPr>
                      <w:rFonts w:hint="eastAsia"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6ACB9F7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39</w:t>
                  </w:r>
                </w:p>
              </w:tc>
              <w:tc>
                <w:tcPr>
                  <w:tcW w:w="311" w:type="pct"/>
                  <w:noWrap w:val="0"/>
                  <w:vAlign w:val="center"/>
                </w:tcPr>
                <w:p w14:paraId="7A5C45E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r>
            <w:tr w14:paraId="69BB9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8" w:hRule="atLeast"/>
              </w:trPr>
              <w:tc>
                <w:tcPr>
                  <w:tcW w:w="291" w:type="pct"/>
                  <w:noWrap w:val="0"/>
                  <w:vAlign w:val="center"/>
                </w:tcPr>
                <w:p w14:paraId="486DDBA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sz w:val="21"/>
                      <w:szCs w:val="21"/>
                      <w:lang w:val="en-US" w:eastAsia="zh-CN"/>
                    </w:rPr>
                  </w:pPr>
                  <w:r>
                    <w:rPr>
                      <w:rFonts w:hint="eastAsia" w:cs="Times New Roman"/>
                      <w:i w:val="0"/>
                      <w:iCs w:val="0"/>
                      <w:color w:val="auto"/>
                      <w:kern w:val="0"/>
                      <w:sz w:val="21"/>
                      <w:szCs w:val="21"/>
                      <w:u w:val="none"/>
                      <w:lang w:val="en-US" w:eastAsia="zh-CN" w:bidi="ar"/>
                    </w:rPr>
                    <w:t>3</w:t>
                  </w:r>
                </w:p>
              </w:tc>
              <w:tc>
                <w:tcPr>
                  <w:tcW w:w="576" w:type="pct"/>
                  <w:noWrap w:val="0"/>
                  <w:vAlign w:val="center"/>
                </w:tcPr>
                <w:p w14:paraId="2D693D1F">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color w:val="auto"/>
                      <w:sz w:val="21"/>
                      <w:szCs w:val="21"/>
                      <w:vertAlign w:val="baseline"/>
                      <w:lang w:val="en-US" w:eastAsia="zh-CN"/>
                    </w:rPr>
                    <w:t>除湿机</w:t>
                  </w:r>
                </w:p>
              </w:tc>
              <w:tc>
                <w:tcPr>
                  <w:tcW w:w="269" w:type="pct"/>
                  <w:vMerge w:val="continue"/>
                  <w:noWrap w:val="0"/>
                  <w:vAlign w:val="center"/>
                </w:tcPr>
                <w:p w14:paraId="296D9457">
                  <w:pPr>
                    <w:pStyle w:val="121"/>
                    <w:keepNext w:val="0"/>
                    <w:keepLines w:val="0"/>
                    <w:suppressLineNumbers w:val="0"/>
                    <w:spacing w:before="0" w:beforeAutospacing="0" w:after="0" w:afterAutospacing="0"/>
                    <w:ind w:left="0" w:leftChars="0" w:right="0" w:rightChars="0"/>
                    <w:rPr>
                      <w:rFonts w:hint="eastAsia" w:cs="Times New Roman"/>
                      <w:i w:val="0"/>
                      <w:iCs w:val="0"/>
                      <w:color w:val="auto"/>
                      <w:kern w:val="0"/>
                      <w:sz w:val="21"/>
                      <w:szCs w:val="21"/>
                      <w:u w:val="none"/>
                      <w:lang w:val="en-US" w:eastAsia="zh-CN" w:bidi="ar"/>
                    </w:rPr>
                  </w:pPr>
                </w:p>
              </w:tc>
              <w:tc>
                <w:tcPr>
                  <w:tcW w:w="246" w:type="pct"/>
                  <w:noWrap w:val="0"/>
                  <w:vAlign w:val="center"/>
                </w:tcPr>
                <w:p w14:paraId="0285E2DD">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2</w:t>
                  </w:r>
                </w:p>
              </w:tc>
              <w:tc>
                <w:tcPr>
                  <w:tcW w:w="309" w:type="pct"/>
                  <w:noWrap w:val="0"/>
                  <w:vAlign w:val="center"/>
                </w:tcPr>
                <w:p w14:paraId="74F2DA7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75</w:t>
                  </w:r>
                </w:p>
              </w:tc>
              <w:tc>
                <w:tcPr>
                  <w:tcW w:w="404" w:type="pct"/>
                  <w:vMerge w:val="continue"/>
                  <w:noWrap w:val="0"/>
                  <w:vAlign w:val="center"/>
                </w:tcPr>
                <w:p w14:paraId="504F59D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10251C1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-15~-10</w:t>
                  </w:r>
                </w:p>
              </w:tc>
              <w:tc>
                <w:tcPr>
                  <w:tcW w:w="252" w:type="pct"/>
                  <w:noWrap w:val="0"/>
                  <w:vAlign w:val="center"/>
                </w:tcPr>
                <w:p w14:paraId="5946393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5~10</w:t>
                  </w:r>
                </w:p>
              </w:tc>
              <w:tc>
                <w:tcPr>
                  <w:tcW w:w="209" w:type="pct"/>
                  <w:noWrap w:val="0"/>
                  <w:vAlign w:val="center"/>
                </w:tcPr>
                <w:p w14:paraId="5AB52BD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337" w:type="pct"/>
                  <w:noWrap w:val="0"/>
                  <w:vAlign w:val="center"/>
                </w:tcPr>
                <w:p w14:paraId="0AE839C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kern w:val="2"/>
                      <w:sz w:val="21"/>
                      <w:szCs w:val="21"/>
                      <w:lang w:val="en-US" w:eastAsia="zh-CN" w:bidi="zh-CN"/>
                    </w:rPr>
                    <w:t>15</w:t>
                  </w:r>
                </w:p>
              </w:tc>
              <w:tc>
                <w:tcPr>
                  <w:tcW w:w="425" w:type="pct"/>
                  <w:noWrap w:val="0"/>
                  <w:vAlign w:val="center"/>
                </w:tcPr>
                <w:p w14:paraId="4F0EE57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sz w:val="21"/>
                      <w:szCs w:val="21"/>
                      <w:lang w:val="en-US" w:eastAsia="zh-CN"/>
                    </w:rPr>
                    <w:t>70</w:t>
                  </w:r>
                </w:p>
              </w:tc>
              <w:tc>
                <w:tcPr>
                  <w:tcW w:w="262" w:type="pct"/>
                  <w:noWrap w:val="0"/>
                  <w:vAlign w:val="center"/>
                </w:tcPr>
                <w:p w14:paraId="3E6F5A5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60C60CE0">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52BDB1A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zh-CN"/>
                    </w:rPr>
                  </w:pPr>
                  <w:r>
                    <w:rPr>
                      <w:rFonts w:hint="eastAsia" w:cs="Times New Roman"/>
                      <w:i w:val="0"/>
                      <w:iCs w:val="0"/>
                      <w:color w:val="auto"/>
                      <w:kern w:val="0"/>
                      <w:sz w:val="21"/>
                      <w:szCs w:val="21"/>
                      <w:u w:val="none"/>
                      <w:lang w:val="en-US" w:eastAsia="zh-CN" w:bidi="ar"/>
                    </w:rPr>
                    <w:t>44</w:t>
                  </w:r>
                </w:p>
              </w:tc>
              <w:tc>
                <w:tcPr>
                  <w:tcW w:w="311" w:type="pct"/>
                  <w:noWrap w:val="0"/>
                  <w:vAlign w:val="center"/>
                </w:tcPr>
                <w:p w14:paraId="4224A4C2">
                  <w:pPr>
                    <w:pStyle w:val="80"/>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2FE71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291" w:type="pct"/>
                  <w:shd w:val="clear" w:color="auto" w:fill="auto"/>
                  <w:noWrap w:val="0"/>
                  <w:vAlign w:val="center"/>
                </w:tcPr>
                <w:p w14:paraId="13A67D5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4</w:t>
                  </w:r>
                </w:p>
              </w:tc>
              <w:tc>
                <w:tcPr>
                  <w:tcW w:w="576" w:type="pct"/>
                  <w:noWrap w:val="0"/>
                  <w:vAlign w:val="center"/>
                </w:tcPr>
                <w:p w14:paraId="56B9ECB8">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干燥塔</w:t>
                  </w:r>
                </w:p>
              </w:tc>
              <w:tc>
                <w:tcPr>
                  <w:tcW w:w="269" w:type="pct"/>
                  <w:vMerge w:val="continue"/>
                  <w:noWrap w:val="0"/>
                  <w:vAlign w:val="center"/>
                </w:tcPr>
                <w:p w14:paraId="3239AEF7">
                  <w:pPr>
                    <w:pStyle w:val="121"/>
                    <w:keepNext w:val="0"/>
                    <w:keepLines w:val="0"/>
                    <w:suppressLineNumbers w:val="0"/>
                    <w:spacing w:before="0" w:beforeAutospacing="0" w:after="0" w:afterAutospacing="0"/>
                    <w:ind w:left="0" w:leftChars="0" w:right="0" w:rightChars="0"/>
                    <w:rPr>
                      <w:rFonts w:hint="eastAsia" w:cs="Times New Roman"/>
                      <w:i w:val="0"/>
                      <w:iCs w:val="0"/>
                      <w:color w:val="auto"/>
                      <w:kern w:val="0"/>
                      <w:sz w:val="21"/>
                      <w:szCs w:val="21"/>
                      <w:u w:val="none"/>
                      <w:lang w:val="en-US" w:eastAsia="zh-CN" w:bidi="ar"/>
                    </w:rPr>
                  </w:pPr>
                </w:p>
              </w:tc>
              <w:tc>
                <w:tcPr>
                  <w:tcW w:w="246" w:type="pct"/>
                  <w:noWrap w:val="0"/>
                  <w:vAlign w:val="center"/>
                </w:tcPr>
                <w:p w14:paraId="7F3792A2">
                  <w:pPr>
                    <w:keepNext w:val="0"/>
                    <w:keepLines w:val="0"/>
                    <w:suppressLineNumbers w:val="0"/>
                    <w:spacing w:before="0" w:beforeAutospacing="0" w:after="0" w:afterAutospacing="0" w:line="240" w:lineRule="auto"/>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4</w:t>
                  </w:r>
                </w:p>
              </w:tc>
              <w:tc>
                <w:tcPr>
                  <w:tcW w:w="309" w:type="pct"/>
                  <w:noWrap w:val="0"/>
                  <w:vAlign w:val="center"/>
                </w:tcPr>
                <w:p w14:paraId="5B92FCD8">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70</w:t>
                  </w:r>
                </w:p>
              </w:tc>
              <w:tc>
                <w:tcPr>
                  <w:tcW w:w="404" w:type="pct"/>
                  <w:vMerge w:val="continue"/>
                  <w:noWrap w:val="0"/>
                  <w:vAlign w:val="center"/>
                </w:tcPr>
                <w:p w14:paraId="2FFD94D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0FA3899D">
                  <w:pPr>
                    <w:keepNext w:val="0"/>
                    <w:keepLines w:val="0"/>
                    <w:suppressLineNumbers w:val="0"/>
                    <w:spacing w:before="0" w:beforeAutospacing="0" w:after="0" w:afterAutospacing="0"/>
                    <w:ind w:left="0" w:leftChars="0" w:right="0" w:rightChars="0"/>
                    <w:jc w:val="center"/>
                    <w:rPr>
                      <w:rFonts w:hint="default" w:cs="Times New Roman"/>
                      <w:b w:val="0"/>
                      <w:bCs/>
                      <w:color w:val="auto"/>
                      <w:kern w:val="2"/>
                      <w:sz w:val="21"/>
                      <w:szCs w:val="21"/>
                      <w:lang w:val="en-US" w:eastAsia="zh-CN" w:bidi="ar-SA"/>
                    </w:rPr>
                  </w:pPr>
                  <w:r>
                    <w:rPr>
                      <w:rFonts w:hint="eastAsia" w:cs="Times New Roman"/>
                      <w:b w:val="0"/>
                      <w:bCs/>
                      <w:color w:val="auto"/>
                      <w:kern w:val="2"/>
                      <w:sz w:val="21"/>
                      <w:szCs w:val="21"/>
                      <w:lang w:val="en-US" w:eastAsia="zh-CN" w:bidi="ar-SA"/>
                    </w:rPr>
                    <w:t>-10~5</w:t>
                  </w:r>
                </w:p>
              </w:tc>
              <w:tc>
                <w:tcPr>
                  <w:tcW w:w="252" w:type="pct"/>
                  <w:noWrap w:val="0"/>
                  <w:vAlign w:val="center"/>
                </w:tcPr>
                <w:p w14:paraId="7DD8E409">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0</w:t>
                  </w:r>
                  <w:r>
                    <w:rPr>
                      <w:rFonts w:hint="eastAsia" w:cs="Times New Roman"/>
                      <w:b w:val="0"/>
                      <w:bCs/>
                      <w:color w:val="auto"/>
                      <w:kern w:val="2"/>
                      <w:sz w:val="21"/>
                      <w:szCs w:val="21"/>
                      <w:lang w:val="en-US" w:eastAsia="zh-CN" w:bidi="ar-SA"/>
                    </w:rPr>
                    <w:t>~10</w:t>
                  </w:r>
                </w:p>
              </w:tc>
              <w:tc>
                <w:tcPr>
                  <w:tcW w:w="209" w:type="pct"/>
                  <w:noWrap w:val="0"/>
                  <w:vAlign w:val="center"/>
                </w:tcPr>
                <w:p w14:paraId="2A54665B">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2.5</w:t>
                  </w:r>
                </w:p>
              </w:tc>
              <w:tc>
                <w:tcPr>
                  <w:tcW w:w="337" w:type="pct"/>
                  <w:noWrap w:val="0"/>
                  <w:vAlign w:val="center"/>
                </w:tcPr>
                <w:p w14:paraId="3522425D">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694EA432">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65</w:t>
                  </w:r>
                </w:p>
              </w:tc>
              <w:tc>
                <w:tcPr>
                  <w:tcW w:w="262" w:type="pct"/>
                  <w:noWrap w:val="0"/>
                  <w:vAlign w:val="center"/>
                </w:tcPr>
                <w:p w14:paraId="5227F718">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44AB56D5">
                  <w:pPr>
                    <w:keepNext w:val="0"/>
                    <w:keepLines w:val="0"/>
                    <w:suppressLineNumbers w:val="0"/>
                    <w:spacing w:before="0" w:beforeAutospacing="0" w:after="0" w:afterAutospacing="0"/>
                    <w:ind w:left="0" w:leftChars="0" w:right="0" w:rightChars="0"/>
                    <w:jc w:val="center"/>
                    <w:rPr>
                      <w:rFonts w:hint="default"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3C4D26B1">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39</w:t>
                  </w:r>
                </w:p>
              </w:tc>
              <w:tc>
                <w:tcPr>
                  <w:tcW w:w="311" w:type="pct"/>
                  <w:noWrap w:val="0"/>
                  <w:vAlign w:val="center"/>
                </w:tcPr>
                <w:p w14:paraId="6FCE7DB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2EE0B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291" w:type="pct"/>
                  <w:shd w:val="clear" w:color="auto" w:fill="auto"/>
                  <w:noWrap w:val="0"/>
                  <w:vAlign w:val="center"/>
                </w:tcPr>
                <w:p w14:paraId="17B3C88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5</w:t>
                  </w:r>
                </w:p>
              </w:tc>
              <w:tc>
                <w:tcPr>
                  <w:tcW w:w="576" w:type="pct"/>
                  <w:noWrap w:val="0"/>
                  <w:vAlign w:val="center"/>
                </w:tcPr>
                <w:p w14:paraId="76846270">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挤出机</w:t>
                  </w:r>
                </w:p>
              </w:tc>
              <w:tc>
                <w:tcPr>
                  <w:tcW w:w="269" w:type="pct"/>
                  <w:vMerge w:val="continue"/>
                  <w:noWrap w:val="0"/>
                  <w:vAlign w:val="center"/>
                </w:tcPr>
                <w:p w14:paraId="19B74777">
                  <w:pPr>
                    <w:pStyle w:val="121"/>
                    <w:keepNext w:val="0"/>
                    <w:keepLines w:val="0"/>
                    <w:suppressLineNumbers w:val="0"/>
                    <w:spacing w:before="0" w:beforeAutospacing="0" w:after="0" w:afterAutospacing="0"/>
                    <w:ind w:left="0" w:leftChars="0" w:right="0" w:rightChars="0"/>
                    <w:rPr>
                      <w:rFonts w:hint="default" w:cs="Times New Roman"/>
                      <w:i w:val="0"/>
                      <w:iCs w:val="0"/>
                      <w:color w:val="auto"/>
                      <w:kern w:val="0"/>
                      <w:sz w:val="21"/>
                      <w:szCs w:val="21"/>
                      <w:u w:val="none"/>
                      <w:lang w:val="en-US" w:eastAsia="zh-CN" w:bidi="ar"/>
                    </w:rPr>
                  </w:pPr>
                </w:p>
              </w:tc>
              <w:tc>
                <w:tcPr>
                  <w:tcW w:w="246" w:type="pct"/>
                  <w:noWrap w:val="0"/>
                  <w:vAlign w:val="center"/>
                </w:tcPr>
                <w:p w14:paraId="2203931E">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c>
                <w:tcPr>
                  <w:tcW w:w="309" w:type="pct"/>
                  <w:noWrap w:val="0"/>
                  <w:vAlign w:val="center"/>
                </w:tcPr>
                <w:p w14:paraId="24BF2238">
                  <w:pPr>
                    <w:keepNext w:val="0"/>
                    <w:keepLines w:val="0"/>
                    <w:suppressLineNumbers w:val="0"/>
                    <w:spacing w:before="0" w:beforeAutospacing="0" w:after="0" w:afterAutospacing="0"/>
                    <w:ind w:left="0" w:leftChars="0" w:right="0" w:rightChars="0"/>
                    <w:jc w:val="center"/>
                    <w:rPr>
                      <w:rFonts w:hint="eastAsia"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85</w:t>
                  </w:r>
                </w:p>
              </w:tc>
              <w:tc>
                <w:tcPr>
                  <w:tcW w:w="404" w:type="pct"/>
                  <w:vMerge w:val="continue"/>
                  <w:noWrap w:val="0"/>
                  <w:vAlign w:val="center"/>
                </w:tcPr>
                <w:p w14:paraId="62B28C90">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30A7BD8D">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0~15</w:t>
                  </w:r>
                </w:p>
              </w:tc>
              <w:tc>
                <w:tcPr>
                  <w:tcW w:w="252" w:type="pct"/>
                  <w:noWrap w:val="0"/>
                  <w:vAlign w:val="center"/>
                </w:tcPr>
                <w:p w14:paraId="4698E170">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0~10</w:t>
                  </w:r>
                </w:p>
              </w:tc>
              <w:tc>
                <w:tcPr>
                  <w:tcW w:w="209" w:type="pct"/>
                  <w:noWrap w:val="0"/>
                  <w:vAlign w:val="center"/>
                </w:tcPr>
                <w:p w14:paraId="6DF07001">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c>
                <w:tcPr>
                  <w:tcW w:w="337" w:type="pct"/>
                  <w:noWrap w:val="0"/>
                  <w:vAlign w:val="center"/>
                </w:tcPr>
                <w:p w14:paraId="5CECBE99">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31601CFF">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80</w:t>
                  </w:r>
                </w:p>
              </w:tc>
              <w:tc>
                <w:tcPr>
                  <w:tcW w:w="262" w:type="pct"/>
                  <w:noWrap w:val="0"/>
                  <w:vAlign w:val="center"/>
                </w:tcPr>
                <w:p w14:paraId="100FA2E6">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11EB1354">
                  <w:pPr>
                    <w:keepNext w:val="0"/>
                    <w:keepLines w:val="0"/>
                    <w:suppressLineNumbers w:val="0"/>
                    <w:spacing w:before="0" w:beforeAutospacing="0" w:after="0" w:afterAutospacing="0"/>
                    <w:ind w:left="0" w:leftChars="0" w:right="0" w:rightChars="0"/>
                    <w:jc w:val="center"/>
                    <w:rPr>
                      <w:rFonts w:hint="eastAsia"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7D83A6E7">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54</w:t>
                  </w:r>
                </w:p>
              </w:tc>
              <w:tc>
                <w:tcPr>
                  <w:tcW w:w="311" w:type="pct"/>
                  <w:noWrap w:val="0"/>
                  <w:vAlign w:val="center"/>
                </w:tcPr>
                <w:p w14:paraId="653048E4">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40F4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291" w:type="pct"/>
                  <w:shd w:val="clear" w:color="auto" w:fill="auto"/>
                  <w:noWrap w:val="0"/>
                  <w:vAlign w:val="center"/>
                </w:tcPr>
                <w:p w14:paraId="111D941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6</w:t>
                  </w:r>
                </w:p>
              </w:tc>
              <w:tc>
                <w:tcPr>
                  <w:tcW w:w="576" w:type="pct"/>
                  <w:noWrap w:val="0"/>
                  <w:vAlign w:val="center"/>
                </w:tcPr>
                <w:p w14:paraId="02692300">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拉伸机</w:t>
                  </w:r>
                </w:p>
              </w:tc>
              <w:tc>
                <w:tcPr>
                  <w:tcW w:w="269" w:type="pct"/>
                  <w:vMerge w:val="continue"/>
                  <w:noWrap w:val="0"/>
                  <w:vAlign w:val="center"/>
                </w:tcPr>
                <w:p w14:paraId="74F01861">
                  <w:pPr>
                    <w:pStyle w:val="121"/>
                    <w:keepNext w:val="0"/>
                    <w:keepLines w:val="0"/>
                    <w:suppressLineNumbers w:val="0"/>
                    <w:spacing w:before="0" w:beforeAutospacing="0" w:after="0" w:afterAutospacing="0"/>
                    <w:ind w:left="0" w:leftChars="0" w:right="0" w:rightChars="0"/>
                    <w:rPr>
                      <w:rFonts w:hint="eastAsia" w:cs="Times New Roman"/>
                      <w:i w:val="0"/>
                      <w:iCs w:val="0"/>
                      <w:color w:val="auto"/>
                      <w:kern w:val="0"/>
                      <w:sz w:val="21"/>
                      <w:szCs w:val="21"/>
                      <w:u w:val="none"/>
                      <w:lang w:val="en-US" w:eastAsia="zh-CN" w:bidi="ar"/>
                    </w:rPr>
                  </w:pPr>
                </w:p>
              </w:tc>
              <w:tc>
                <w:tcPr>
                  <w:tcW w:w="246" w:type="pct"/>
                  <w:noWrap w:val="0"/>
                  <w:vAlign w:val="center"/>
                </w:tcPr>
                <w:p w14:paraId="0AA7BF3F">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c>
                <w:tcPr>
                  <w:tcW w:w="309" w:type="pct"/>
                  <w:noWrap w:val="0"/>
                  <w:vAlign w:val="center"/>
                </w:tcPr>
                <w:p w14:paraId="12156B6C">
                  <w:pPr>
                    <w:keepNext w:val="0"/>
                    <w:keepLines w:val="0"/>
                    <w:suppressLineNumbers w:val="0"/>
                    <w:spacing w:before="0" w:beforeAutospacing="0" w:after="0" w:afterAutospacing="0"/>
                    <w:ind w:left="0" w:leftChars="0" w:right="0" w:rightChars="0"/>
                    <w:jc w:val="center"/>
                    <w:rPr>
                      <w:rFonts w:hint="eastAsia"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80</w:t>
                  </w:r>
                </w:p>
              </w:tc>
              <w:tc>
                <w:tcPr>
                  <w:tcW w:w="404" w:type="pct"/>
                  <w:vMerge w:val="continue"/>
                  <w:noWrap w:val="0"/>
                  <w:vAlign w:val="center"/>
                </w:tcPr>
                <w:p w14:paraId="1E0624C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72B14FD9">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5~15</w:t>
                  </w:r>
                </w:p>
              </w:tc>
              <w:tc>
                <w:tcPr>
                  <w:tcW w:w="252" w:type="pct"/>
                  <w:noWrap w:val="0"/>
                  <w:vAlign w:val="center"/>
                </w:tcPr>
                <w:p w14:paraId="623D2D7C">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5~15</w:t>
                  </w:r>
                </w:p>
              </w:tc>
              <w:tc>
                <w:tcPr>
                  <w:tcW w:w="209" w:type="pct"/>
                  <w:noWrap w:val="0"/>
                  <w:vAlign w:val="center"/>
                </w:tcPr>
                <w:p w14:paraId="67769CB2">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c>
                <w:tcPr>
                  <w:tcW w:w="337" w:type="pct"/>
                  <w:noWrap w:val="0"/>
                  <w:vAlign w:val="center"/>
                </w:tcPr>
                <w:p w14:paraId="037FCCD0">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77CD7AD3">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75</w:t>
                  </w:r>
                </w:p>
              </w:tc>
              <w:tc>
                <w:tcPr>
                  <w:tcW w:w="262" w:type="pct"/>
                  <w:noWrap w:val="0"/>
                  <w:vAlign w:val="center"/>
                </w:tcPr>
                <w:p w14:paraId="624A7D76">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22B88C94">
                  <w:pPr>
                    <w:keepNext w:val="0"/>
                    <w:keepLines w:val="0"/>
                    <w:suppressLineNumbers w:val="0"/>
                    <w:spacing w:before="0" w:beforeAutospacing="0" w:after="0" w:afterAutospacing="0"/>
                    <w:ind w:left="0" w:leftChars="0" w:right="0" w:rightChars="0"/>
                    <w:jc w:val="center"/>
                    <w:rPr>
                      <w:rFonts w:hint="eastAsia"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5D183C00">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49</w:t>
                  </w:r>
                </w:p>
              </w:tc>
              <w:tc>
                <w:tcPr>
                  <w:tcW w:w="311" w:type="pct"/>
                  <w:noWrap w:val="0"/>
                  <w:vAlign w:val="center"/>
                </w:tcPr>
                <w:p w14:paraId="2A3412A8">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04EBC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291" w:type="pct"/>
                  <w:shd w:val="clear" w:color="auto" w:fill="auto"/>
                  <w:noWrap w:val="0"/>
                  <w:vAlign w:val="center"/>
                </w:tcPr>
                <w:p w14:paraId="43D3DDE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7</w:t>
                  </w:r>
                </w:p>
              </w:tc>
              <w:tc>
                <w:tcPr>
                  <w:tcW w:w="576" w:type="pct"/>
                  <w:noWrap w:val="0"/>
                  <w:vAlign w:val="center"/>
                </w:tcPr>
                <w:p w14:paraId="6361A7AB">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cs="Times New Roman"/>
                      <w:color w:val="auto"/>
                      <w:sz w:val="21"/>
                      <w:szCs w:val="21"/>
                      <w:vertAlign w:val="baseline"/>
                      <w:lang w:val="en-US" w:eastAsia="zh-CN"/>
                    </w:rPr>
                  </w:pPr>
                  <w:r>
                    <w:rPr>
                      <w:rFonts w:hint="eastAsia" w:cs="Times New Roman"/>
                      <w:color w:val="auto"/>
                      <w:sz w:val="21"/>
                      <w:szCs w:val="21"/>
                      <w:vertAlign w:val="baseline"/>
                      <w:lang w:val="en-US" w:eastAsia="zh-CN"/>
                    </w:rPr>
                    <w:t>烘箱</w:t>
                  </w:r>
                </w:p>
              </w:tc>
              <w:tc>
                <w:tcPr>
                  <w:tcW w:w="269" w:type="pct"/>
                  <w:vMerge w:val="continue"/>
                  <w:noWrap w:val="0"/>
                  <w:vAlign w:val="center"/>
                </w:tcPr>
                <w:p w14:paraId="235409F5">
                  <w:pPr>
                    <w:pStyle w:val="121"/>
                    <w:keepNext w:val="0"/>
                    <w:keepLines w:val="0"/>
                    <w:suppressLineNumbers w:val="0"/>
                    <w:spacing w:before="0" w:beforeAutospacing="0" w:after="0" w:afterAutospacing="0"/>
                    <w:ind w:left="0" w:leftChars="0" w:right="0" w:rightChars="0"/>
                    <w:rPr>
                      <w:rFonts w:hint="eastAsia" w:cs="Times New Roman"/>
                      <w:i w:val="0"/>
                      <w:iCs w:val="0"/>
                      <w:color w:val="auto"/>
                      <w:kern w:val="0"/>
                      <w:sz w:val="21"/>
                      <w:szCs w:val="21"/>
                      <w:u w:val="none"/>
                      <w:lang w:val="en-US" w:eastAsia="zh-CN" w:bidi="ar"/>
                    </w:rPr>
                  </w:pPr>
                </w:p>
              </w:tc>
              <w:tc>
                <w:tcPr>
                  <w:tcW w:w="246" w:type="pct"/>
                  <w:noWrap w:val="0"/>
                  <w:vAlign w:val="center"/>
                </w:tcPr>
                <w:p w14:paraId="043BBD90">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4</w:t>
                  </w:r>
                </w:p>
              </w:tc>
              <w:tc>
                <w:tcPr>
                  <w:tcW w:w="309" w:type="pct"/>
                  <w:noWrap w:val="0"/>
                  <w:vAlign w:val="center"/>
                </w:tcPr>
                <w:p w14:paraId="198A4C9F">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80</w:t>
                  </w:r>
                </w:p>
              </w:tc>
              <w:tc>
                <w:tcPr>
                  <w:tcW w:w="404" w:type="pct"/>
                  <w:vMerge w:val="continue"/>
                  <w:noWrap w:val="0"/>
                  <w:vAlign w:val="center"/>
                </w:tcPr>
                <w:p w14:paraId="02DCBCF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378D232E">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10~20</w:t>
                  </w:r>
                </w:p>
              </w:tc>
              <w:tc>
                <w:tcPr>
                  <w:tcW w:w="252" w:type="pct"/>
                  <w:noWrap w:val="0"/>
                  <w:vAlign w:val="center"/>
                </w:tcPr>
                <w:p w14:paraId="7697D0C3">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10~15</w:t>
                  </w:r>
                </w:p>
              </w:tc>
              <w:tc>
                <w:tcPr>
                  <w:tcW w:w="209" w:type="pct"/>
                  <w:noWrap w:val="0"/>
                  <w:vAlign w:val="center"/>
                </w:tcPr>
                <w:p w14:paraId="0511F0B8">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337" w:type="pct"/>
                  <w:noWrap w:val="0"/>
                  <w:vAlign w:val="center"/>
                </w:tcPr>
                <w:p w14:paraId="63A514C1">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3F68D243">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75</w:t>
                  </w:r>
                </w:p>
              </w:tc>
              <w:tc>
                <w:tcPr>
                  <w:tcW w:w="262" w:type="pct"/>
                  <w:noWrap w:val="0"/>
                  <w:vAlign w:val="center"/>
                </w:tcPr>
                <w:p w14:paraId="04228314">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46A662AF">
                  <w:pPr>
                    <w:keepNext w:val="0"/>
                    <w:keepLines w:val="0"/>
                    <w:suppressLineNumbers w:val="0"/>
                    <w:spacing w:before="0" w:beforeAutospacing="0" w:after="0" w:afterAutospacing="0"/>
                    <w:ind w:left="0" w:leftChars="0" w:right="0" w:rightChars="0"/>
                    <w:jc w:val="center"/>
                    <w:rPr>
                      <w:rFonts w:hint="eastAsia"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7ABE297C">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49</w:t>
                  </w:r>
                </w:p>
              </w:tc>
              <w:tc>
                <w:tcPr>
                  <w:tcW w:w="311" w:type="pct"/>
                  <w:noWrap w:val="0"/>
                  <w:vAlign w:val="center"/>
                </w:tcPr>
                <w:p w14:paraId="4904FC10">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32A8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291" w:type="pct"/>
                  <w:noWrap w:val="0"/>
                  <w:vAlign w:val="center"/>
                </w:tcPr>
                <w:p w14:paraId="5D4727B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8</w:t>
                  </w:r>
                </w:p>
              </w:tc>
              <w:tc>
                <w:tcPr>
                  <w:tcW w:w="576" w:type="pct"/>
                  <w:noWrap w:val="0"/>
                  <w:vAlign w:val="center"/>
                </w:tcPr>
                <w:p w14:paraId="3EB264F9">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收卷机</w:t>
                  </w:r>
                </w:p>
              </w:tc>
              <w:tc>
                <w:tcPr>
                  <w:tcW w:w="269" w:type="pct"/>
                  <w:vMerge w:val="continue"/>
                  <w:noWrap w:val="0"/>
                  <w:vAlign w:val="center"/>
                </w:tcPr>
                <w:p w14:paraId="18B26D73">
                  <w:pPr>
                    <w:pStyle w:val="121"/>
                    <w:keepNext w:val="0"/>
                    <w:keepLines w:val="0"/>
                    <w:suppressLineNumbers w:val="0"/>
                    <w:spacing w:before="0" w:beforeAutospacing="0" w:after="0" w:afterAutospacing="0"/>
                    <w:ind w:left="0" w:leftChars="0" w:right="0" w:rightChars="0"/>
                    <w:rPr>
                      <w:rFonts w:hint="eastAsia" w:cs="Times New Roman"/>
                      <w:i w:val="0"/>
                      <w:iCs w:val="0"/>
                      <w:color w:val="auto"/>
                      <w:kern w:val="0"/>
                      <w:sz w:val="21"/>
                      <w:szCs w:val="21"/>
                      <w:u w:val="none"/>
                      <w:lang w:val="en-US" w:eastAsia="zh-CN" w:bidi="ar"/>
                    </w:rPr>
                  </w:pPr>
                </w:p>
              </w:tc>
              <w:tc>
                <w:tcPr>
                  <w:tcW w:w="246" w:type="pct"/>
                  <w:noWrap w:val="0"/>
                  <w:vAlign w:val="center"/>
                </w:tcPr>
                <w:p w14:paraId="3ED0151B">
                  <w:pPr>
                    <w:keepNext w:val="0"/>
                    <w:keepLines w:val="0"/>
                    <w:suppressLineNumbers w:val="0"/>
                    <w:spacing w:before="0" w:beforeAutospacing="0" w:after="0" w:afterAutospacing="0" w:line="240" w:lineRule="auto"/>
                    <w:ind w:left="0" w:leftChars="0" w:right="0" w:rightChars="0"/>
                    <w:jc w:val="center"/>
                    <w:rPr>
                      <w:rFonts w:hint="default" w:cs="Times New Roman"/>
                      <w:color w:val="auto"/>
                      <w:sz w:val="21"/>
                      <w:szCs w:val="21"/>
                      <w:vertAlign w:val="baseline"/>
                      <w:lang w:val="en-US" w:eastAsia="zh-CN"/>
                    </w:rPr>
                  </w:pPr>
                  <w:r>
                    <w:rPr>
                      <w:rFonts w:hint="eastAsia" w:cs="Times New Roman"/>
                      <w:color w:val="auto"/>
                      <w:sz w:val="21"/>
                      <w:szCs w:val="21"/>
                      <w:vertAlign w:val="baseline"/>
                      <w:lang w:val="en-US" w:eastAsia="zh-CN"/>
                    </w:rPr>
                    <w:t>2</w:t>
                  </w:r>
                </w:p>
              </w:tc>
              <w:tc>
                <w:tcPr>
                  <w:tcW w:w="309" w:type="pct"/>
                  <w:noWrap w:val="0"/>
                  <w:vAlign w:val="center"/>
                </w:tcPr>
                <w:p w14:paraId="0A67A40C">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80</w:t>
                  </w:r>
                </w:p>
              </w:tc>
              <w:tc>
                <w:tcPr>
                  <w:tcW w:w="404" w:type="pct"/>
                  <w:vMerge w:val="continue"/>
                  <w:noWrap w:val="0"/>
                  <w:vAlign w:val="center"/>
                </w:tcPr>
                <w:p w14:paraId="3025BD9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zh-CN" w:eastAsia="zh-CN" w:bidi="zh-CN"/>
                    </w:rPr>
                  </w:pPr>
                </w:p>
              </w:tc>
              <w:tc>
                <w:tcPr>
                  <w:tcW w:w="284" w:type="pct"/>
                  <w:noWrap w:val="0"/>
                  <w:vAlign w:val="center"/>
                </w:tcPr>
                <w:p w14:paraId="7AF98F8D">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r>
                    <w:rPr>
                      <w:rFonts w:hint="eastAsia" w:cs="Times New Roman"/>
                      <w:b w:val="0"/>
                      <w:bCs/>
                      <w:color w:val="auto"/>
                      <w:kern w:val="2"/>
                      <w:sz w:val="21"/>
                      <w:szCs w:val="21"/>
                      <w:lang w:val="en-US" w:eastAsia="zh-CN" w:bidi="ar-SA"/>
                    </w:rPr>
                    <w:t>~25</w:t>
                  </w:r>
                </w:p>
              </w:tc>
              <w:tc>
                <w:tcPr>
                  <w:tcW w:w="252" w:type="pct"/>
                  <w:noWrap w:val="0"/>
                  <w:vAlign w:val="center"/>
                </w:tcPr>
                <w:p w14:paraId="693780DC">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5</w:t>
                  </w:r>
                  <w:r>
                    <w:rPr>
                      <w:rFonts w:hint="eastAsia" w:cs="Times New Roman"/>
                      <w:b w:val="0"/>
                      <w:bCs/>
                      <w:color w:val="auto"/>
                      <w:kern w:val="2"/>
                      <w:sz w:val="21"/>
                      <w:szCs w:val="21"/>
                      <w:lang w:val="en-US" w:eastAsia="zh-CN" w:bidi="ar-SA"/>
                    </w:rPr>
                    <w:t>~15</w:t>
                  </w:r>
                </w:p>
              </w:tc>
              <w:tc>
                <w:tcPr>
                  <w:tcW w:w="209" w:type="pct"/>
                  <w:noWrap w:val="0"/>
                  <w:vAlign w:val="center"/>
                </w:tcPr>
                <w:p w14:paraId="18816282">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w:t>
                  </w:r>
                </w:p>
              </w:tc>
              <w:tc>
                <w:tcPr>
                  <w:tcW w:w="337" w:type="pct"/>
                  <w:noWrap w:val="0"/>
                  <w:vAlign w:val="center"/>
                </w:tcPr>
                <w:p w14:paraId="553E082F">
                  <w:pPr>
                    <w:keepNext w:val="0"/>
                    <w:keepLines w:val="0"/>
                    <w:suppressLineNumbers w:val="0"/>
                    <w:spacing w:before="0" w:beforeAutospacing="0" w:after="0" w:afterAutospacing="0"/>
                    <w:ind w:left="0" w:leftChars="0" w:right="0" w:rightChars="0"/>
                    <w:jc w:val="center"/>
                    <w:rPr>
                      <w:rFonts w:hint="default" w:cs="Times New Roman"/>
                      <w:smallCaps w:val="0"/>
                      <w:color w:val="auto"/>
                      <w:kern w:val="2"/>
                      <w:sz w:val="21"/>
                      <w:szCs w:val="21"/>
                      <w:lang w:val="en-US" w:eastAsia="zh-CN" w:bidi="zh-CN"/>
                    </w:rPr>
                  </w:pPr>
                  <w:r>
                    <w:rPr>
                      <w:rFonts w:hint="eastAsia" w:cs="Times New Roman"/>
                      <w:smallCaps w:val="0"/>
                      <w:color w:val="auto"/>
                      <w:kern w:val="2"/>
                      <w:sz w:val="21"/>
                      <w:szCs w:val="21"/>
                      <w:lang w:val="en-US" w:eastAsia="zh-CN" w:bidi="zh-CN"/>
                    </w:rPr>
                    <w:t>15</w:t>
                  </w:r>
                </w:p>
              </w:tc>
              <w:tc>
                <w:tcPr>
                  <w:tcW w:w="425" w:type="pct"/>
                  <w:noWrap w:val="0"/>
                  <w:vAlign w:val="center"/>
                </w:tcPr>
                <w:p w14:paraId="3AAE5967">
                  <w:pPr>
                    <w:keepNext w:val="0"/>
                    <w:keepLines w:val="0"/>
                    <w:widowControl/>
                    <w:suppressLineNumbers w:val="0"/>
                    <w:spacing w:before="0" w:beforeAutospacing="0" w:after="0" w:afterAutospacing="0"/>
                    <w:ind w:left="0" w:right="0"/>
                    <w:jc w:val="center"/>
                    <w:textAlignment w:val="center"/>
                    <w:rPr>
                      <w:rFonts w:hint="default" w:cs="Times New Roman"/>
                      <w:smallCaps w:val="0"/>
                      <w:color w:val="auto"/>
                      <w:sz w:val="21"/>
                      <w:szCs w:val="21"/>
                      <w:lang w:val="en-US" w:eastAsia="zh-CN"/>
                    </w:rPr>
                  </w:pPr>
                  <w:r>
                    <w:rPr>
                      <w:rFonts w:hint="eastAsia" w:cs="Times New Roman"/>
                      <w:smallCaps w:val="0"/>
                      <w:color w:val="auto"/>
                      <w:sz w:val="21"/>
                      <w:szCs w:val="21"/>
                      <w:lang w:val="en-US" w:eastAsia="zh-CN"/>
                    </w:rPr>
                    <w:t>75</w:t>
                  </w:r>
                </w:p>
              </w:tc>
              <w:tc>
                <w:tcPr>
                  <w:tcW w:w="262" w:type="pct"/>
                  <w:noWrap w:val="0"/>
                  <w:vAlign w:val="center"/>
                </w:tcPr>
                <w:p w14:paraId="39BFAA30">
                  <w:pPr>
                    <w:keepNext w:val="0"/>
                    <w:keepLines w:val="0"/>
                    <w:suppressLineNumbers w:val="0"/>
                    <w:spacing w:before="0" w:beforeAutospacing="0" w:after="0" w:afterAutospacing="0"/>
                    <w:ind w:left="0" w:leftChars="0" w:right="0" w:rightChars="0"/>
                    <w:jc w:val="center"/>
                    <w:rPr>
                      <w:rFonts w:hint="eastAsia" w:cs="Times New Roman"/>
                      <w:smallCaps w:val="0"/>
                      <w:color w:val="auto"/>
                      <w:sz w:val="21"/>
                      <w:szCs w:val="21"/>
                      <w:lang w:val="en-US" w:eastAsia="zh-CN"/>
                    </w:rPr>
                  </w:pPr>
                  <w:r>
                    <w:rPr>
                      <w:rFonts w:hint="eastAsia" w:cs="Times New Roman"/>
                      <w:smallCaps w:val="0"/>
                      <w:color w:val="auto"/>
                      <w:sz w:val="21"/>
                      <w:szCs w:val="21"/>
                      <w:lang w:val="en-US" w:eastAsia="zh-CN"/>
                    </w:rPr>
                    <w:t>昼夜</w:t>
                  </w:r>
                </w:p>
              </w:tc>
              <w:tc>
                <w:tcPr>
                  <w:tcW w:w="366" w:type="pct"/>
                  <w:noWrap w:val="0"/>
                  <w:vAlign w:val="center"/>
                </w:tcPr>
                <w:p w14:paraId="3ECC4034">
                  <w:pPr>
                    <w:keepNext w:val="0"/>
                    <w:keepLines w:val="0"/>
                    <w:suppressLineNumbers w:val="0"/>
                    <w:spacing w:before="0" w:beforeAutospacing="0" w:after="0" w:afterAutospacing="0"/>
                    <w:ind w:left="0" w:leftChars="0" w:right="0" w:rightChars="0"/>
                    <w:jc w:val="center"/>
                    <w:rPr>
                      <w:rFonts w:hint="default" w:cs="Times New Roman"/>
                      <w:b w:val="0"/>
                      <w:bCs/>
                      <w:color w:val="auto"/>
                      <w:kern w:val="0"/>
                      <w:sz w:val="21"/>
                      <w:szCs w:val="21"/>
                      <w:lang w:val="en-US" w:eastAsia="zh-CN"/>
                    </w:rPr>
                  </w:pPr>
                  <w:r>
                    <w:rPr>
                      <w:rFonts w:hint="eastAsia" w:cs="Times New Roman"/>
                      <w:b w:val="0"/>
                      <w:bCs/>
                      <w:color w:val="auto"/>
                      <w:kern w:val="0"/>
                      <w:sz w:val="21"/>
                      <w:szCs w:val="21"/>
                      <w:lang w:val="en-US" w:eastAsia="zh-CN"/>
                    </w:rPr>
                    <w:t>20</w:t>
                  </w:r>
                </w:p>
              </w:tc>
              <w:tc>
                <w:tcPr>
                  <w:tcW w:w="451" w:type="pct"/>
                  <w:noWrap w:val="0"/>
                  <w:vAlign w:val="center"/>
                </w:tcPr>
                <w:p w14:paraId="3E69401F">
                  <w:pPr>
                    <w:keepNext w:val="0"/>
                    <w:keepLines w:val="0"/>
                    <w:widowControl/>
                    <w:suppressLineNumbers w:val="0"/>
                    <w:spacing w:before="0" w:beforeAutospacing="0" w:after="0" w:afterAutospacing="0"/>
                    <w:ind w:left="0" w:right="0"/>
                    <w:jc w:val="center"/>
                    <w:textAlignment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49</w:t>
                  </w:r>
                </w:p>
              </w:tc>
              <w:tc>
                <w:tcPr>
                  <w:tcW w:w="311" w:type="pct"/>
                  <w:noWrap w:val="0"/>
                  <w:vAlign w:val="center"/>
                </w:tcPr>
                <w:p w14:paraId="3457AA7C">
                  <w:pPr>
                    <w:keepNext w:val="0"/>
                    <w:keepLines w:val="0"/>
                    <w:suppressLineNumbers w:val="0"/>
                    <w:spacing w:before="0" w:beforeAutospacing="0" w:after="0" w:afterAutospacing="0"/>
                    <w:ind w:left="0" w:leftChars="0" w:right="0" w:rightChars="0"/>
                    <w:jc w:val="center"/>
                    <w:rPr>
                      <w:rFonts w:hint="eastAsia" w:cs="Times New Roman"/>
                      <w:smallCaps w:val="0"/>
                      <w:color w:val="auto"/>
                      <w:kern w:val="2"/>
                      <w:sz w:val="21"/>
                      <w:szCs w:val="21"/>
                      <w:lang w:val="en-US" w:eastAsia="zh-CN" w:bidi="zh-CN"/>
                    </w:rPr>
                  </w:pPr>
                  <w:r>
                    <w:rPr>
                      <w:rFonts w:hint="eastAsia" w:ascii="Times New Roman" w:hAnsi="Times New Roman" w:eastAsia="宋体" w:cs="Times New Roman"/>
                      <w:smallCaps w:val="0"/>
                      <w:color w:val="auto"/>
                      <w:kern w:val="2"/>
                      <w:sz w:val="21"/>
                      <w:szCs w:val="21"/>
                      <w:lang w:val="en-US" w:eastAsia="zh-CN" w:bidi="zh-CN"/>
                    </w:rPr>
                    <w:t>1</w:t>
                  </w:r>
                </w:p>
              </w:tc>
            </w:tr>
            <w:tr w14:paraId="766A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5000" w:type="pct"/>
                  <w:gridSpan w:val="15"/>
                  <w:noWrap w:val="0"/>
                  <w:vAlign w:val="center"/>
                </w:tcPr>
                <w:p w14:paraId="22E8ADEF">
                  <w:pPr>
                    <w:keepNext w:val="0"/>
                    <w:keepLines w:val="0"/>
                    <w:suppressLineNumbers w:val="0"/>
                    <w:spacing w:before="0" w:beforeAutospacing="0" w:after="0" w:afterAutospacing="0"/>
                    <w:ind w:left="0" w:leftChars="0" w:right="0" w:rightChars="0"/>
                    <w:jc w:val="left"/>
                    <w:rPr>
                      <w:rFonts w:hint="eastAsia" w:cs="Times New Roman"/>
                      <w:smallCaps w:val="0"/>
                      <w:color w:val="0000FF"/>
                      <w:kern w:val="2"/>
                      <w:sz w:val="21"/>
                      <w:szCs w:val="21"/>
                      <w:lang w:val="en-US" w:eastAsia="zh-CN" w:bidi="zh-CN"/>
                    </w:rPr>
                  </w:pPr>
                  <w:r>
                    <w:rPr>
                      <w:rFonts w:hint="default" w:ascii="Times New Roman" w:hAnsi="Times New Roman" w:eastAsia="宋体" w:cs="Times New Roman"/>
                      <w:smallCaps w:val="0"/>
                      <w:color w:val="auto"/>
                      <w:kern w:val="0"/>
                      <w:sz w:val="21"/>
                      <w:szCs w:val="21"/>
                      <w:highlight w:val="none"/>
                      <w:lang w:val="en-US" w:eastAsia="zh-CN"/>
                    </w:rPr>
                    <w:t>注：以</w:t>
                  </w:r>
                  <w:r>
                    <w:rPr>
                      <w:rFonts w:hint="eastAsia" w:cs="Times New Roman"/>
                      <w:smallCaps w:val="0"/>
                      <w:color w:val="auto"/>
                      <w:kern w:val="0"/>
                      <w:sz w:val="21"/>
                      <w:szCs w:val="21"/>
                      <w:highlight w:val="none"/>
                      <w:lang w:val="en-US" w:eastAsia="zh-CN"/>
                    </w:rPr>
                    <w:t>1</w:t>
                  </w:r>
                  <w:r>
                    <w:rPr>
                      <w:rFonts w:hint="eastAsia" w:ascii="Times New Roman" w:hAnsi="Times New Roman" w:eastAsia="宋体" w:cs="Times New Roman"/>
                      <w:smallCaps w:val="0"/>
                      <w:color w:val="auto"/>
                      <w:kern w:val="0"/>
                      <w:sz w:val="21"/>
                      <w:szCs w:val="21"/>
                      <w:highlight w:val="none"/>
                      <w:lang w:val="en-US" w:eastAsia="zh-CN"/>
                    </w:rPr>
                    <w:t>#</w:t>
                  </w:r>
                  <w:r>
                    <w:rPr>
                      <w:rFonts w:hint="eastAsia" w:cs="Times New Roman"/>
                      <w:smallCaps w:val="0"/>
                      <w:color w:val="auto"/>
                      <w:kern w:val="0"/>
                      <w:sz w:val="21"/>
                      <w:szCs w:val="21"/>
                      <w:highlight w:val="none"/>
                      <w:lang w:val="en-US" w:eastAsia="zh-CN"/>
                    </w:rPr>
                    <w:t>厂房中心</w:t>
                  </w:r>
                  <w:r>
                    <w:rPr>
                      <w:rFonts w:hint="default" w:ascii="Times New Roman" w:hAnsi="Times New Roman" w:eastAsia="宋体" w:cs="Times New Roman"/>
                      <w:smallCaps w:val="0"/>
                      <w:color w:val="auto"/>
                      <w:kern w:val="0"/>
                      <w:sz w:val="21"/>
                      <w:szCs w:val="21"/>
                      <w:highlight w:val="none"/>
                      <w:lang w:val="en-US" w:eastAsia="zh-CN"/>
                    </w:rPr>
                    <w:t>为坐标原点。</w:t>
                  </w:r>
                </w:p>
              </w:tc>
            </w:tr>
          </w:tbl>
          <w:p w14:paraId="72B93D5A">
            <w:pPr>
              <w:pStyle w:val="48"/>
              <w:keepNext w:val="0"/>
              <w:keepLines w:val="0"/>
              <w:widowControl w:val="0"/>
              <w:numPr>
                <w:ilvl w:val="0"/>
                <w:numId w:val="0"/>
              </w:numPr>
              <w:suppressLineNumbers w:val="0"/>
              <w:autoSpaceDE w:val="0"/>
              <w:autoSpaceDN w:val="0"/>
              <w:adjustRightInd w:val="0"/>
              <w:spacing w:before="0" w:beforeAutospacing="0" w:after="0" w:afterAutospacing="0" w:line="240" w:lineRule="auto"/>
              <w:ind w:left="0" w:right="0"/>
              <w:jc w:val="center"/>
              <w:rPr>
                <w:rFonts w:hint="default" w:ascii="Times New Roman" w:hAnsi="Times New Roman" w:eastAsia="宋体" w:cs="Times New Roman"/>
                <w:b/>
                <w:bCs/>
                <w:color w:val="auto"/>
                <w:kern w:val="2"/>
                <w:sz w:val="24"/>
                <w:szCs w:val="24"/>
                <w:lang w:val="zh-CN" w:eastAsia="zh-CN" w:bidi="zh-CN"/>
              </w:rPr>
            </w:pPr>
            <w:r>
              <w:rPr>
                <w:rFonts w:hint="default" w:ascii="Times New Roman" w:hAnsi="Times New Roman" w:eastAsia="宋体" w:cs="Times New Roman"/>
                <w:b/>
                <w:bCs/>
                <w:color w:val="auto"/>
                <w:kern w:val="2"/>
                <w:sz w:val="24"/>
                <w:szCs w:val="24"/>
                <w:lang w:val="en-US" w:eastAsia="zh-CN" w:bidi="zh-CN"/>
              </w:rPr>
              <w:t>表4</w:t>
            </w:r>
            <w:r>
              <w:rPr>
                <w:rFonts w:hint="eastAsia" w:ascii="Times New Roman" w:hAnsi="Times New Roman" w:eastAsia="宋体" w:cs="Times New Roman"/>
                <w:b/>
                <w:bCs/>
                <w:color w:val="auto"/>
                <w:kern w:val="2"/>
                <w:sz w:val="24"/>
                <w:szCs w:val="24"/>
                <w:lang w:val="en-US" w:eastAsia="zh-CN" w:bidi="zh-CN"/>
              </w:rPr>
              <w:t>.3</w:t>
            </w:r>
            <w:r>
              <w:rPr>
                <w:rFonts w:hint="default" w:ascii="Times New Roman" w:hAnsi="Times New Roman" w:eastAsia="宋体" w:cs="Times New Roman"/>
                <w:b/>
                <w:bCs/>
                <w:color w:val="auto"/>
                <w:kern w:val="2"/>
                <w:sz w:val="24"/>
                <w:szCs w:val="24"/>
                <w:lang w:val="en-US" w:eastAsia="zh-CN" w:bidi="zh-CN"/>
              </w:rPr>
              <w:t>-</w:t>
            </w:r>
            <w:r>
              <w:rPr>
                <w:rFonts w:hint="eastAsia" w:ascii="Times New Roman" w:hAnsi="Times New Roman" w:eastAsia="宋体" w:cs="Times New Roman"/>
                <w:b/>
                <w:bCs/>
                <w:color w:val="auto"/>
                <w:kern w:val="2"/>
                <w:sz w:val="24"/>
                <w:szCs w:val="24"/>
                <w:lang w:val="en-US" w:eastAsia="zh-CN" w:bidi="zh-CN"/>
              </w:rPr>
              <w:t>2 本</w:t>
            </w:r>
            <w:r>
              <w:rPr>
                <w:rFonts w:hint="default" w:ascii="Times New Roman" w:hAnsi="Times New Roman" w:eastAsia="宋体" w:cs="Times New Roman"/>
                <w:b/>
                <w:bCs/>
                <w:color w:val="auto"/>
                <w:kern w:val="2"/>
                <w:sz w:val="24"/>
                <w:szCs w:val="24"/>
                <w:lang w:val="en-US" w:eastAsia="zh-CN" w:bidi="zh-CN"/>
              </w:rPr>
              <w:t>项目设备噪声</w:t>
            </w:r>
            <w:r>
              <w:rPr>
                <w:rFonts w:hint="eastAsia" w:ascii="Times New Roman" w:hAnsi="Times New Roman" w:eastAsia="宋体" w:cs="Times New Roman"/>
                <w:b/>
                <w:bCs/>
                <w:color w:val="auto"/>
                <w:kern w:val="2"/>
                <w:sz w:val="24"/>
                <w:szCs w:val="24"/>
                <w:lang w:val="en-US" w:eastAsia="zh-CN" w:bidi="zh-CN"/>
              </w:rPr>
              <w:t xml:space="preserve">源强调查清单（室外声源）  </w:t>
            </w:r>
            <w:r>
              <w:rPr>
                <w:rFonts w:hint="default" w:ascii="Times New Roman" w:hAnsi="Times New Roman" w:eastAsia="宋体" w:cs="Times New Roman"/>
                <w:b/>
                <w:bCs/>
                <w:color w:val="auto"/>
                <w:kern w:val="2"/>
                <w:sz w:val="24"/>
                <w:szCs w:val="24"/>
                <w:lang w:val="en-US" w:eastAsia="zh-CN" w:bidi="zh-CN"/>
              </w:rPr>
              <w:t>单位：dB（A）</w:t>
            </w:r>
          </w:p>
          <w:tbl>
            <w:tblPr>
              <w:tblStyle w:val="33"/>
              <w:tblW w:w="51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225"/>
              <w:gridCol w:w="1298"/>
              <w:gridCol w:w="1073"/>
              <w:gridCol w:w="929"/>
              <w:gridCol w:w="932"/>
              <w:gridCol w:w="1502"/>
              <w:gridCol w:w="2617"/>
              <w:gridCol w:w="1664"/>
              <w:gridCol w:w="1151"/>
            </w:tblGrid>
            <w:tr w14:paraId="3AEDC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4" w:hRule="atLeast"/>
              </w:trPr>
              <w:tc>
                <w:tcPr>
                  <w:tcW w:w="265" w:type="pct"/>
                  <w:vMerge w:val="restart"/>
                  <w:noWrap w:val="0"/>
                  <w:vAlign w:val="center"/>
                </w:tcPr>
                <w:p w14:paraId="35D4F046">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eastAsia="zh-CN"/>
                    </w:rPr>
                  </w:pPr>
                  <w:r>
                    <w:rPr>
                      <w:rFonts w:hint="default" w:ascii="Times New Roman" w:hAnsi="Times New Roman" w:eastAsia="宋体" w:cs="Times New Roman"/>
                      <w:b/>
                      <w:bCs w:val="0"/>
                      <w:color w:val="auto"/>
                      <w:kern w:val="0"/>
                      <w:sz w:val="21"/>
                      <w:szCs w:val="21"/>
                      <w:lang w:val="zh-CN" w:eastAsia="zh-CN"/>
                    </w:rPr>
                    <w:t>序号</w:t>
                  </w:r>
                </w:p>
              </w:tc>
              <w:tc>
                <w:tcPr>
                  <w:tcW w:w="468" w:type="pct"/>
                  <w:vMerge w:val="restart"/>
                  <w:noWrap w:val="0"/>
                  <w:vAlign w:val="center"/>
                </w:tcPr>
                <w:p w14:paraId="0A99F8D4">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eastAsia="zh-CN"/>
                    </w:rPr>
                  </w:pPr>
                  <w:r>
                    <w:rPr>
                      <w:rFonts w:hint="default" w:ascii="Times New Roman" w:hAnsi="Times New Roman" w:eastAsia="宋体" w:cs="Times New Roman"/>
                      <w:b/>
                      <w:bCs w:val="0"/>
                      <w:color w:val="auto"/>
                      <w:kern w:val="0"/>
                      <w:sz w:val="21"/>
                      <w:szCs w:val="21"/>
                      <w:lang w:val="zh-CN"/>
                    </w:rPr>
                    <w:t>声源</w:t>
                  </w:r>
                  <w:r>
                    <w:rPr>
                      <w:rFonts w:hint="default" w:ascii="Times New Roman" w:hAnsi="Times New Roman" w:eastAsia="宋体" w:cs="Times New Roman"/>
                      <w:b/>
                      <w:bCs w:val="0"/>
                      <w:color w:val="auto"/>
                      <w:kern w:val="0"/>
                      <w:sz w:val="21"/>
                      <w:szCs w:val="21"/>
                      <w:lang w:val="zh-CN" w:eastAsia="zh-CN"/>
                    </w:rPr>
                    <w:t>名称</w:t>
                  </w:r>
                </w:p>
              </w:tc>
              <w:tc>
                <w:tcPr>
                  <w:tcW w:w="496" w:type="pct"/>
                  <w:vMerge w:val="restart"/>
                  <w:noWrap w:val="0"/>
                  <w:vAlign w:val="center"/>
                </w:tcPr>
                <w:p w14:paraId="01A8805D">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eastAsia="zh-CN"/>
                    </w:rPr>
                  </w:pPr>
                  <w:r>
                    <w:rPr>
                      <w:rFonts w:hint="default" w:ascii="Times New Roman" w:hAnsi="Times New Roman" w:eastAsia="宋体" w:cs="Times New Roman"/>
                      <w:b/>
                      <w:bCs w:val="0"/>
                      <w:color w:val="auto"/>
                      <w:kern w:val="0"/>
                      <w:sz w:val="21"/>
                      <w:szCs w:val="21"/>
                      <w:lang w:val="en-US" w:eastAsia="zh-CN"/>
                    </w:rPr>
                    <w:t>数量（台）</w:t>
                  </w:r>
                </w:p>
              </w:tc>
              <w:tc>
                <w:tcPr>
                  <w:tcW w:w="1121" w:type="pct"/>
                  <w:gridSpan w:val="3"/>
                  <w:noWrap w:val="0"/>
                  <w:vAlign w:val="center"/>
                </w:tcPr>
                <w:p w14:paraId="64DE466D">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空间相对位置/m</w:t>
                  </w:r>
                </w:p>
              </w:tc>
              <w:tc>
                <w:tcPr>
                  <w:tcW w:w="574" w:type="pct"/>
                  <w:vMerge w:val="restart"/>
                  <w:noWrap w:val="0"/>
                  <w:vAlign w:val="center"/>
                </w:tcPr>
                <w:p w14:paraId="65A43EC9">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声源源强（</w:t>
                  </w:r>
                  <w:r>
                    <w:rPr>
                      <w:rFonts w:hint="default" w:ascii="Times New Roman" w:hAnsi="Times New Roman" w:eastAsia="宋体" w:cs="Times New Roman"/>
                      <w:b/>
                      <w:bCs w:val="0"/>
                      <w:color w:val="auto"/>
                      <w:kern w:val="0"/>
                      <w:sz w:val="21"/>
                      <w:szCs w:val="21"/>
                      <w:lang w:val="zh-CN" w:eastAsia="zh-CN"/>
                    </w:rPr>
                    <w:t>声</w:t>
                  </w:r>
                  <w:r>
                    <w:rPr>
                      <w:rFonts w:hint="eastAsia" w:ascii="Times New Roman" w:hAnsi="Times New Roman" w:eastAsia="宋体" w:cs="Times New Roman"/>
                      <w:b/>
                      <w:bCs w:val="0"/>
                      <w:color w:val="auto"/>
                      <w:kern w:val="0"/>
                      <w:sz w:val="21"/>
                      <w:szCs w:val="21"/>
                      <w:lang w:val="en-US" w:eastAsia="zh-CN"/>
                    </w:rPr>
                    <w:t>功率</w:t>
                  </w:r>
                  <w:r>
                    <w:rPr>
                      <w:rFonts w:hint="default" w:ascii="Times New Roman" w:hAnsi="Times New Roman" w:eastAsia="宋体" w:cs="Times New Roman"/>
                      <w:b/>
                      <w:bCs w:val="0"/>
                      <w:color w:val="auto"/>
                      <w:kern w:val="0"/>
                      <w:sz w:val="21"/>
                      <w:szCs w:val="21"/>
                      <w:lang w:val="zh-CN" w:eastAsia="zh-CN"/>
                    </w:rPr>
                    <w:t>级dB(A)</w:t>
                  </w:r>
                  <w:r>
                    <w:rPr>
                      <w:rFonts w:hint="default" w:ascii="Times New Roman" w:hAnsi="Times New Roman" w:eastAsia="宋体" w:cs="Times New Roman"/>
                      <w:b/>
                      <w:bCs w:val="0"/>
                      <w:color w:val="auto"/>
                      <w:kern w:val="0"/>
                      <w:sz w:val="21"/>
                      <w:szCs w:val="21"/>
                      <w:lang w:val="zh-CN"/>
                    </w:rPr>
                    <w:t>）</w:t>
                  </w:r>
                </w:p>
              </w:tc>
              <w:tc>
                <w:tcPr>
                  <w:tcW w:w="1000" w:type="pct"/>
                  <w:vMerge w:val="restart"/>
                  <w:noWrap w:val="0"/>
                  <w:vAlign w:val="center"/>
                </w:tcPr>
                <w:p w14:paraId="6E3D68C0">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eastAsia="zh-CN"/>
                    </w:rPr>
                  </w:pPr>
                  <w:r>
                    <w:rPr>
                      <w:rFonts w:hint="default" w:ascii="Times New Roman" w:hAnsi="Times New Roman" w:eastAsia="宋体" w:cs="Times New Roman"/>
                      <w:b/>
                      <w:bCs w:val="0"/>
                      <w:color w:val="auto"/>
                      <w:kern w:val="0"/>
                      <w:sz w:val="21"/>
                      <w:szCs w:val="21"/>
                      <w:lang w:val="zh-CN"/>
                    </w:rPr>
                    <w:t>声源控制措施</w:t>
                  </w:r>
                </w:p>
              </w:tc>
              <w:tc>
                <w:tcPr>
                  <w:tcW w:w="636" w:type="pct"/>
                  <w:vMerge w:val="restart"/>
                  <w:noWrap w:val="0"/>
                  <w:vAlign w:val="center"/>
                </w:tcPr>
                <w:p w14:paraId="54EEE532">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en-US" w:eastAsia="zh-CN"/>
                    </w:rPr>
                  </w:pPr>
                  <w:r>
                    <w:rPr>
                      <w:rFonts w:hint="eastAsia" w:ascii="Times New Roman" w:hAnsi="Times New Roman" w:eastAsia="宋体" w:cs="Times New Roman"/>
                      <w:b/>
                      <w:bCs w:val="0"/>
                      <w:color w:val="auto"/>
                      <w:kern w:val="0"/>
                      <w:sz w:val="21"/>
                      <w:szCs w:val="21"/>
                      <w:lang w:val="en-US" w:eastAsia="zh-CN"/>
                    </w:rPr>
                    <w:t>室外声压级</w:t>
                  </w:r>
                  <w:r>
                    <w:rPr>
                      <w:rFonts w:hint="default" w:ascii="Times New Roman" w:hAnsi="Times New Roman" w:eastAsia="宋体" w:cs="Times New Roman"/>
                      <w:b/>
                      <w:bCs w:val="0"/>
                      <w:color w:val="auto"/>
                      <w:kern w:val="0"/>
                      <w:sz w:val="21"/>
                      <w:szCs w:val="21"/>
                      <w:lang w:val="zh-CN" w:eastAsia="zh-CN"/>
                    </w:rPr>
                    <w:t>dB(A)</w:t>
                  </w:r>
                  <w:r>
                    <w:rPr>
                      <w:rFonts w:hint="default" w:ascii="Times New Roman" w:hAnsi="Times New Roman" w:eastAsia="宋体" w:cs="Times New Roman"/>
                      <w:b/>
                      <w:bCs w:val="0"/>
                      <w:color w:val="auto"/>
                      <w:kern w:val="0"/>
                      <w:sz w:val="21"/>
                      <w:szCs w:val="21"/>
                      <w:lang w:val="zh-CN"/>
                    </w:rPr>
                    <w:t>）</w:t>
                  </w:r>
                </w:p>
              </w:tc>
              <w:tc>
                <w:tcPr>
                  <w:tcW w:w="436" w:type="pct"/>
                  <w:vMerge w:val="restart"/>
                  <w:noWrap w:val="0"/>
                  <w:vAlign w:val="center"/>
                </w:tcPr>
                <w:p w14:paraId="04854062">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运行时段</w:t>
                  </w:r>
                </w:p>
              </w:tc>
            </w:tr>
            <w:tr w14:paraId="13669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5" w:type="pct"/>
                  <w:vMerge w:val="continue"/>
                  <w:noWrap w:val="0"/>
                  <w:vAlign w:val="center"/>
                </w:tcPr>
                <w:p w14:paraId="63DC6827">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eastAsia="zh-CN"/>
                    </w:rPr>
                  </w:pPr>
                </w:p>
              </w:tc>
              <w:tc>
                <w:tcPr>
                  <w:tcW w:w="468" w:type="pct"/>
                  <w:vMerge w:val="continue"/>
                  <w:noWrap w:val="0"/>
                  <w:vAlign w:val="center"/>
                </w:tcPr>
                <w:p w14:paraId="1F4FB638">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p>
              </w:tc>
              <w:tc>
                <w:tcPr>
                  <w:tcW w:w="496" w:type="pct"/>
                  <w:vMerge w:val="continue"/>
                  <w:noWrap w:val="0"/>
                  <w:vAlign w:val="center"/>
                </w:tcPr>
                <w:p w14:paraId="2582F35A">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p>
              </w:tc>
              <w:tc>
                <w:tcPr>
                  <w:tcW w:w="410" w:type="pct"/>
                  <w:noWrap w:val="0"/>
                  <w:vAlign w:val="center"/>
                </w:tcPr>
                <w:p w14:paraId="49530857">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X</w:t>
                  </w:r>
                </w:p>
              </w:tc>
              <w:tc>
                <w:tcPr>
                  <w:tcW w:w="355" w:type="pct"/>
                  <w:noWrap w:val="0"/>
                  <w:vAlign w:val="center"/>
                </w:tcPr>
                <w:p w14:paraId="245EE79B">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Y</w:t>
                  </w:r>
                </w:p>
              </w:tc>
              <w:tc>
                <w:tcPr>
                  <w:tcW w:w="355" w:type="pct"/>
                  <w:noWrap w:val="0"/>
                  <w:vAlign w:val="center"/>
                </w:tcPr>
                <w:p w14:paraId="458CE681">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bCs w:val="0"/>
                      <w:color w:val="auto"/>
                      <w:kern w:val="0"/>
                      <w:sz w:val="21"/>
                      <w:szCs w:val="21"/>
                      <w:lang w:val="zh-CN"/>
                    </w:rPr>
                  </w:pPr>
                  <w:r>
                    <w:rPr>
                      <w:rFonts w:hint="default" w:ascii="Times New Roman" w:hAnsi="Times New Roman" w:eastAsia="宋体" w:cs="Times New Roman"/>
                      <w:b/>
                      <w:bCs w:val="0"/>
                      <w:color w:val="auto"/>
                      <w:kern w:val="0"/>
                      <w:sz w:val="21"/>
                      <w:szCs w:val="21"/>
                      <w:lang w:val="zh-CN"/>
                    </w:rPr>
                    <w:t>Z</w:t>
                  </w:r>
                </w:p>
              </w:tc>
              <w:tc>
                <w:tcPr>
                  <w:tcW w:w="574" w:type="pct"/>
                  <w:vMerge w:val="continue"/>
                  <w:noWrap w:val="0"/>
                  <w:vAlign w:val="center"/>
                </w:tcPr>
                <w:p w14:paraId="6FF624C7">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zh-CN" w:eastAsia="zh-CN"/>
                    </w:rPr>
                  </w:pPr>
                </w:p>
              </w:tc>
              <w:tc>
                <w:tcPr>
                  <w:tcW w:w="1000" w:type="pct"/>
                  <w:vMerge w:val="continue"/>
                  <w:noWrap w:val="0"/>
                  <w:vAlign w:val="center"/>
                </w:tcPr>
                <w:p w14:paraId="3C55EF80">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zh-CN" w:eastAsia="zh-CN"/>
                    </w:rPr>
                  </w:pPr>
                </w:p>
              </w:tc>
              <w:tc>
                <w:tcPr>
                  <w:tcW w:w="636" w:type="pct"/>
                  <w:vMerge w:val="continue"/>
                  <w:noWrap w:val="0"/>
                  <w:vAlign w:val="center"/>
                </w:tcPr>
                <w:p w14:paraId="59EBE027">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zh-CN" w:eastAsia="zh-CN"/>
                    </w:rPr>
                  </w:pPr>
                </w:p>
              </w:tc>
              <w:tc>
                <w:tcPr>
                  <w:tcW w:w="436" w:type="pct"/>
                  <w:vMerge w:val="continue"/>
                  <w:noWrap w:val="0"/>
                  <w:vAlign w:val="center"/>
                </w:tcPr>
                <w:p w14:paraId="6A92D8CB">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zh-CN" w:eastAsia="zh-CN"/>
                    </w:rPr>
                  </w:pPr>
                </w:p>
              </w:tc>
            </w:tr>
            <w:tr w14:paraId="3168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265" w:type="pct"/>
                  <w:noWrap w:val="0"/>
                  <w:vAlign w:val="center"/>
                </w:tcPr>
                <w:p w14:paraId="371AC4CA">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zh-CN"/>
                    </w:rPr>
                  </w:pPr>
                  <w:r>
                    <w:rPr>
                      <w:rFonts w:hint="default" w:ascii="Times New Roman" w:hAnsi="Times New Roman" w:eastAsia="宋体" w:cs="Times New Roman"/>
                      <w:b w:val="0"/>
                      <w:bCs/>
                      <w:color w:val="auto"/>
                      <w:kern w:val="0"/>
                      <w:sz w:val="21"/>
                      <w:szCs w:val="21"/>
                      <w:lang w:val="zh-CN"/>
                    </w:rPr>
                    <w:t>1</w:t>
                  </w:r>
                </w:p>
              </w:tc>
              <w:tc>
                <w:tcPr>
                  <w:tcW w:w="468" w:type="pct"/>
                  <w:noWrap w:val="0"/>
                  <w:vAlign w:val="center"/>
                </w:tcPr>
                <w:p w14:paraId="4CE466F8">
                  <w:pPr>
                    <w:pStyle w:val="72"/>
                    <w:keepNext w:val="0"/>
                    <w:keepLines w:val="0"/>
                    <w:pageBreakBefore w:val="0"/>
                    <w:widowControl w:val="0"/>
                    <w:suppressLineNumbers w:val="0"/>
                    <w:kinsoku/>
                    <w:wordWrap/>
                    <w:overflowPunct/>
                    <w:topLinePunct w:val="0"/>
                    <w:autoSpaceDE/>
                    <w:autoSpaceDN/>
                    <w:bidi w:val="0"/>
                    <w:adjustRightInd w:val="0"/>
                    <w:snapToGrid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b w:val="0"/>
                      <w:bCs/>
                      <w:color w:val="auto"/>
                      <w:kern w:val="0"/>
                      <w:sz w:val="21"/>
                      <w:szCs w:val="21"/>
                      <w:lang w:val="zh-CN" w:eastAsia="zh-CN" w:bidi="ar-SA"/>
                    </w:rPr>
                  </w:pPr>
                  <w:r>
                    <w:rPr>
                      <w:rFonts w:hint="eastAsia" w:ascii="Times New Roman" w:hAnsi="Times New Roman" w:cs="Times New Roman"/>
                      <w:b w:val="0"/>
                      <w:bCs/>
                      <w:color w:val="auto"/>
                      <w:sz w:val="21"/>
                      <w:szCs w:val="21"/>
                      <w:lang w:val="en-US" w:eastAsia="zh-CN"/>
                    </w:rPr>
                    <w:t>风机</w:t>
                  </w:r>
                </w:p>
              </w:tc>
              <w:tc>
                <w:tcPr>
                  <w:tcW w:w="496" w:type="pct"/>
                  <w:noWrap w:val="0"/>
                  <w:vAlign w:val="center"/>
                </w:tcPr>
                <w:p w14:paraId="4089E2B0">
                  <w:pPr>
                    <w:pStyle w:val="72"/>
                    <w:keepNext w:val="0"/>
                    <w:keepLines w:val="0"/>
                    <w:suppressLineNumbers w:val="0"/>
                    <w:bidi w:val="0"/>
                    <w:spacing w:before="0" w:beforeAutospacing="0" w:after="0" w:afterAutospacing="0"/>
                    <w:ind w:left="0" w:leftChars="0" w:right="0" w:rightChars="0" w:firstLine="0" w:firstLineChars="0"/>
                    <w:jc w:val="center"/>
                    <w:rPr>
                      <w:rFonts w:hint="default" w:ascii="Times New Roman" w:hAnsi="Times New Roman" w:eastAsia="宋体" w:cs="Times New Roman"/>
                      <w:b w:val="0"/>
                      <w:bCs/>
                      <w:color w:val="auto"/>
                      <w:kern w:val="0"/>
                      <w:sz w:val="21"/>
                      <w:szCs w:val="21"/>
                      <w:lang w:val="zh-CN" w:eastAsia="zh-CN" w:bidi="ar-SA"/>
                    </w:rPr>
                  </w:pPr>
                  <w:r>
                    <w:rPr>
                      <w:rFonts w:hint="eastAsia" w:ascii="Times New Roman" w:hAnsi="Times New Roman" w:cs="Times New Roman"/>
                      <w:b w:val="0"/>
                      <w:bCs/>
                      <w:color w:val="auto"/>
                      <w:sz w:val="21"/>
                      <w:szCs w:val="21"/>
                      <w:lang w:val="en-US" w:eastAsia="zh-CN"/>
                    </w:rPr>
                    <w:t>1</w:t>
                  </w:r>
                </w:p>
              </w:tc>
              <w:tc>
                <w:tcPr>
                  <w:tcW w:w="410" w:type="pct"/>
                  <w:noWrap w:val="0"/>
                  <w:vAlign w:val="center"/>
                </w:tcPr>
                <w:p w14:paraId="3F7B9BA8">
                  <w:pPr>
                    <w:keepNext w:val="0"/>
                    <w:keepLines w:val="0"/>
                    <w:suppressLineNumbers w:val="0"/>
                    <w:snapToGrid/>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rPr>
                    <w:t>10</w:t>
                  </w:r>
                </w:p>
              </w:tc>
              <w:tc>
                <w:tcPr>
                  <w:tcW w:w="355" w:type="pct"/>
                  <w:noWrap w:val="0"/>
                  <w:vAlign w:val="center"/>
                </w:tcPr>
                <w:p w14:paraId="34E31F58">
                  <w:pPr>
                    <w:keepNext w:val="0"/>
                    <w:keepLines w:val="0"/>
                    <w:suppressLineNumbers w:val="0"/>
                    <w:snapToGrid/>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color w:val="auto"/>
                      <w:kern w:val="0"/>
                      <w:sz w:val="21"/>
                      <w:szCs w:val="21"/>
                      <w:lang w:val="en-US" w:eastAsia="zh-CN" w:bidi="ar-SA"/>
                    </w:rPr>
                  </w:pPr>
                  <w:r>
                    <w:rPr>
                      <w:rFonts w:hint="eastAsia" w:cs="Times New Roman"/>
                      <w:b w:val="0"/>
                      <w:bCs/>
                      <w:color w:val="auto"/>
                      <w:kern w:val="0"/>
                      <w:sz w:val="21"/>
                      <w:szCs w:val="21"/>
                      <w:lang w:val="en-US" w:eastAsia="zh-CN"/>
                    </w:rPr>
                    <w:t>18</w:t>
                  </w:r>
                </w:p>
              </w:tc>
              <w:tc>
                <w:tcPr>
                  <w:tcW w:w="355" w:type="pct"/>
                  <w:noWrap w:val="0"/>
                  <w:vAlign w:val="center"/>
                </w:tcPr>
                <w:p w14:paraId="7F50D9D6">
                  <w:pPr>
                    <w:keepNext w:val="0"/>
                    <w:keepLines w:val="0"/>
                    <w:suppressLineNumbers w:val="0"/>
                    <w:snapToGrid/>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color w:val="auto"/>
                      <w:kern w:val="0"/>
                      <w:sz w:val="21"/>
                      <w:szCs w:val="21"/>
                      <w:lang w:val="en-US" w:eastAsia="zh-CN" w:bidi="ar-SA"/>
                    </w:rPr>
                  </w:pPr>
                  <w:r>
                    <w:rPr>
                      <w:rFonts w:hint="default" w:ascii="Times New Roman" w:hAnsi="Times New Roman" w:eastAsia="宋体" w:cs="Times New Roman"/>
                      <w:b w:val="0"/>
                      <w:bCs/>
                      <w:color w:val="auto"/>
                      <w:kern w:val="0"/>
                      <w:sz w:val="21"/>
                      <w:szCs w:val="21"/>
                      <w:lang w:val="en-US" w:eastAsia="zh-CN"/>
                    </w:rPr>
                    <w:t>1</w:t>
                  </w:r>
                </w:p>
              </w:tc>
              <w:tc>
                <w:tcPr>
                  <w:tcW w:w="574" w:type="pct"/>
                  <w:noWrap w:val="0"/>
                  <w:vAlign w:val="center"/>
                </w:tcPr>
                <w:p w14:paraId="3E9B1207">
                  <w:pPr>
                    <w:keepNext w:val="0"/>
                    <w:keepLines w:val="0"/>
                    <w:suppressLineNumbers w:val="0"/>
                    <w:shd w:val="clear" w:color="auto" w:fill="auto"/>
                    <w:spacing w:before="0" w:beforeAutospacing="0" w:after="0" w:afterAutospacing="0"/>
                    <w:ind w:left="0" w:leftChars="0" w:right="0" w:rightChars="0"/>
                    <w:jc w:val="center"/>
                    <w:rPr>
                      <w:rFonts w:hint="default" w:ascii="Times New Roman" w:hAnsi="Times New Roman" w:eastAsia="宋体" w:cs="Times New Roman"/>
                      <w:b w:val="0"/>
                      <w:bCs/>
                      <w:color w:val="auto"/>
                      <w:kern w:val="0"/>
                      <w:sz w:val="21"/>
                      <w:szCs w:val="21"/>
                      <w:lang w:val="en-US" w:eastAsia="zh-CN" w:bidi="ar"/>
                    </w:rPr>
                  </w:pPr>
                  <w:r>
                    <w:rPr>
                      <w:rFonts w:hint="eastAsia" w:ascii="Times New Roman" w:hAnsi="Times New Roman" w:eastAsia="宋体" w:cs="Times New Roman"/>
                      <w:smallCaps w:val="0"/>
                      <w:color w:val="auto"/>
                      <w:kern w:val="2"/>
                      <w:sz w:val="21"/>
                      <w:szCs w:val="21"/>
                      <w:lang w:val="en-US" w:eastAsia="zh-CN" w:bidi="zh-CN"/>
                    </w:rPr>
                    <w:t>80</w:t>
                  </w:r>
                  <w:r>
                    <w:rPr>
                      <w:rFonts w:hint="default" w:ascii="Times New Roman" w:hAnsi="Times New Roman" w:eastAsia="宋体" w:cs="Times New Roman"/>
                      <w:smallCaps w:val="0"/>
                      <w:color w:val="auto"/>
                      <w:kern w:val="2"/>
                      <w:sz w:val="21"/>
                      <w:szCs w:val="21"/>
                      <w:lang w:val="en-US" w:eastAsia="zh-CN" w:bidi="zh-CN"/>
                    </w:rPr>
                    <w:t>~</w:t>
                  </w:r>
                  <w:r>
                    <w:rPr>
                      <w:rFonts w:hint="eastAsia" w:cs="Times New Roman"/>
                      <w:smallCaps w:val="0"/>
                      <w:color w:val="auto"/>
                      <w:kern w:val="2"/>
                      <w:sz w:val="21"/>
                      <w:szCs w:val="21"/>
                      <w:lang w:val="en-US" w:eastAsia="zh-CN" w:bidi="zh-CN"/>
                    </w:rPr>
                    <w:t>100</w:t>
                  </w:r>
                </w:p>
              </w:tc>
              <w:tc>
                <w:tcPr>
                  <w:tcW w:w="1000" w:type="pct"/>
                  <w:noWrap w:val="0"/>
                  <w:vAlign w:val="center"/>
                </w:tcPr>
                <w:p w14:paraId="3ECDC82C">
                  <w:pPr>
                    <w:pStyle w:val="80"/>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 w:val="0"/>
                      <w:bCs/>
                      <w:color w:val="auto"/>
                      <w:kern w:val="0"/>
                      <w:sz w:val="21"/>
                      <w:szCs w:val="21"/>
                      <w:lang w:val="en-US" w:eastAsia="zh-CN"/>
                    </w:rPr>
                  </w:pPr>
                  <w:r>
                    <w:rPr>
                      <w:rFonts w:hint="eastAsia" w:ascii="Times New Roman" w:hAnsi="Times New Roman" w:eastAsia="宋体" w:cs="Times New Roman"/>
                      <w:b w:val="0"/>
                      <w:bCs/>
                      <w:color w:val="auto"/>
                      <w:kern w:val="0"/>
                      <w:sz w:val="21"/>
                      <w:szCs w:val="21"/>
                      <w:lang w:val="en-US" w:eastAsia="zh-CN"/>
                    </w:rPr>
                    <w:t>消声器、软管连接、减振</w:t>
                  </w:r>
                </w:p>
              </w:tc>
              <w:tc>
                <w:tcPr>
                  <w:tcW w:w="636" w:type="pct"/>
                  <w:noWrap w:val="0"/>
                  <w:vAlign w:val="center"/>
                </w:tcPr>
                <w:p w14:paraId="30ACFE85">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en-US" w:eastAsia="zh-CN"/>
                    </w:rPr>
                  </w:pPr>
                  <w:r>
                    <w:rPr>
                      <w:rFonts w:hint="eastAsia" w:cs="Times New Roman"/>
                      <w:b w:val="0"/>
                      <w:bCs/>
                      <w:color w:val="auto"/>
                      <w:kern w:val="0"/>
                      <w:sz w:val="21"/>
                      <w:szCs w:val="21"/>
                      <w:lang w:val="en-US" w:eastAsia="zh-CN"/>
                    </w:rPr>
                    <w:t>70</w:t>
                  </w:r>
                </w:p>
              </w:tc>
              <w:tc>
                <w:tcPr>
                  <w:tcW w:w="436" w:type="pct"/>
                  <w:noWrap w:val="0"/>
                  <w:vAlign w:val="center"/>
                </w:tcPr>
                <w:p w14:paraId="709D2B01">
                  <w:pPr>
                    <w:keepNext w:val="0"/>
                    <w:keepLines w:val="0"/>
                    <w:suppressLineNumbers w:val="0"/>
                    <w:snapToGrid/>
                    <w:spacing w:before="0" w:beforeAutospacing="0" w:after="0" w:afterAutospacing="0" w:line="240" w:lineRule="auto"/>
                    <w:ind w:left="0" w:right="0"/>
                    <w:jc w:val="center"/>
                    <w:textAlignment w:val="baseline"/>
                    <w:rPr>
                      <w:rFonts w:hint="default" w:ascii="Times New Roman" w:hAnsi="Times New Roman" w:eastAsia="宋体" w:cs="Times New Roman"/>
                      <w:b w:val="0"/>
                      <w:bCs/>
                      <w:color w:val="auto"/>
                      <w:kern w:val="0"/>
                      <w:sz w:val="21"/>
                      <w:szCs w:val="21"/>
                      <w:lang w:val="en-US" w:eastAsia="zh-CN"/>
                    </w:rPr>
                  </w:pPr>
                  <w:r>
                    <w:rPr>
                      <w:rFonts w:hint="eastAsia" w:cs="Times New Roman"/>
                      <w:smallCaps w:val="0"/>
                      <w:color w:val="auto"/>
                      <w:sz w:val="21"/>
                      <w:szCs w:val="21"/>
                      <w:lang w:val="en-US" w:eastAsia="zh-CN"/>
                    </w:rPr>
                    <w:t>昼夜</w:t>
                  </w:r>
                  <w:r>
                    <w:rPr>
                      <w:rFonts w:hint="default" w:ascii="Times New Roman" w:hAnsi="Times New Roman" w:eastAsia="宋体" w:cs="Times New Roman"/>
                      <w:b w:val="0"/>
                      <w:bCs/>
                      <w:color w:val="auto"/>
                      <w:kern w:val="0"/>
                      <w:sz w:val="21"/>
                      <w:szCs w:val="21"/>
                      <w:lang w:val="en-US" w:eastAsia="zh-CN"/>
                    </w:rPr>
                    <w:t>运行</w:t>
                  </w:r>
                </w:p>
              </w:tc>
            </w:tr>
            <w:tr w14:paraId="166B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trPr>
              <w:tc>
                <w:tcPr>
                  <w:tcW w:w="5000" w:type="pct"/>
                  <w:gridSpan w:val="10"/>
                  <w:noWrap w:val="0"/>
                  <w:vAlign w:val="center"/>
                </w:tcPr>
                <w:p w14:paraId="68E7A604">
                  <w:pPr>
                    <w:keepNext w:val="0"/>
                    <w:keepLines w:val="0"/>
                    <w:pageBreakBefore w:val="0"/>
                    <w:widowControl w:val="0"/>
                    <w:suppressLineNumbers w:val="0"/>
                    <w:shd w:val="clear" w:color="auto" w:fill="auto"/>
                    <w:kinsoku/>
                    <w:wordWrap/>
                    <w:overflowPunct/>
                    <w:topLinePunct w:val="0"/>
                    <w:autoSpaceDE/>
                    <w:autoSpaceDN/>
                    <w:bidi w:val="0"/>
                    <w:adjustRightInd w:val="0"/>
                    <w:snapToGrid w:val="0"/>
                    <w:spacing w:before="0" w:beforeAutospacing="0" w:after="0" w:afterAutospacing="0" w:line="240" w:lineRule="auto"/>
                    <w:ind w:left="0" w:right="0" w:firstLine="0" w:firstLineChars="0"/>
                    <w:textAlignment w:val="auto"/>
                    <w:rPr>
                      <w:rFonts w:hint="eastAsia" w:cs="Times New Roman"/>
                      <w:smallCaps w:val="0"/>
                      <w:color w:val="0000FF"/>
                      <w:sz w:val="21"/>
                      <w:szCs w:val="21"/>
                      <w:lang w:val="en-US" w:eastAsia="zh-CN"/>
                    </w:rPr>
                  </w:pPr>
                  <w:r>
                    <w:rPr>
                      <w:rFonts w:hint="default" w:ascii="Times New Roman" w:hAnsi="Times New Roman" w:eastAsia="宋体" w:cs="Times New Roman"/>
                      <w:smallCaps w:val="0"/>
                      <w:color w:val="auto"/>
                      <w:kern w:val="0"/>
                      <w:sz w:val="21"/>
                      <w:szCs w:val="21"/>
                      <w:highlight w:val="none"/>
                      <w:lang w:val="en-US" w:eastAsia="zh-CN"/>
                    </w:rPr>
                    <w:t>注：以</w:t>
                  </w:r>
                  <w:r>
                    <w:rPr>
                      <w:rFonts w:hint="eastAsia" w:cs="Times New Roman"/>
                      <w:smallCaps w:val="0"/>
                      <w:color w:val="auto"/>
                      <w:kern w:val="0"/>
                      <w:sz w:val="21"/>
                      <w:szCs w:val="21"/>
                      <w:highlight w:val="none"/>
                      <w:lang w:val="en-US" w:eastAsia="zh-CN"/>
                    </w:rPr>
                    <w:t>1</w:t>
                  </w:r>
                  <w:r>
                    <w:rPr>
                      <w:rFonts w:hint="eastAsia" w:ascii="Times New Roman" w:hAnsi="Times New Roman" w:eastAsia="宋体" w:cs="Times New Roman"/>
                      <w:smallCaps w:val="0"/>
                      <w:color w:val="auto"/>
                      <w:kern w:val="0"/>
                      <w:sz w:val="21"/>
                      <w:szCs w:val="21"/>
                      <w:highlight w:val="none"/>
                      <w:lang w:val="en-US" w:eastAsia="zh-CN"/>
                    </w:rPr>
                    <w:t>#</w:t>
                  </w:r>
                  <w:r>
                    <w:rPr>
                      <w:rFonts w:hint="eastAsia" w:cs="Times New Roman"/>
                      <w:smallCaps w:val="0"/>
                      <w:color w:val="auto"/>
                      <w:kern w:val="0"/>
                      <w:sz w:val="21"/>
                      <w:szCs w:val="21"/>
                      <w:highlight w:val="none"/>
                      <w:lang w:val="en-US" w:eastAsia="zh-CN"/>
                    </w:rPr>
                    <w:t>厂房中心</w:t>
                  </w:r>
                  <w:r>
                    <w:rPr>
                      <w:rFonts w:hint="default" w:ascii="Times New Roman" w:hAnsi="Times New Roman" w:eastAsia="宋体" w:cs="Times New Roman"/>
                      <w:smallCaps w:val="0"/>
                      <w:color w:val="auto"/>
                      <w:kern w:val="0"/>
                      <w:sz w:val="21"/>
                      <w:szCs w:val="21"/>
                      <w:highlight w:val="none"/>
                      <w:lang w:val="en-US" w:eastAsia="zh-CN"/>
                    </w:rPr>
                    <w:t>为坐标原点。</w:t>
                  </w:r>
                </w:p>
              </w:tc>
            </w:tr>
          </w:tbl>
          <w:p w14:paraId="31F5E903">
            <w:pPr>
              <w:keepNext w:val="0"/>
              <w:keepLines w:val="0"/>
              <w:suppressLineNumbers w:val="0"/>
              <w:spacing w:before="0" w:beforeAutospacing="0" w:after="0" w:afterAutospacing="0"/>
              <w:ind w:left="0" w:right="0"/>
              <w:rPr>
                <w:rFonts w:hint="eastAsia" w:eastAsia="宋体"/>
                <w:color w:val="0000FF"/>
                <w:vertAlign w:val="baseline"/>
                <w:lang w:eastAsia="zh-CN"/>
              </w:rPr>
            </w:pPr>
          </w:p>
        </w:tc>
      </w:tr>
    </w:tbl>
    <w:p w14:paraId="3A7D2F05">
      <w:pPr>
        <w:rPr>
          <w:color w:val="0000FF"/>
        </w:rPr>
        <w:sectPr>
          <w:pgSz w:w="16840" w:h="11907" w:orient="landscape"/>
          <w:pgMar w:top="1531" w:right="1701" w:bottom="1531" w:left="2127" w:header="851" w:footer="851" w:gutter="0"/>
          <w:pgBorders>
            <w:top w:val="none" w:sz="0" w:space="0"/>
            <w:left w:val="none" w:sz="0" w:space="0"/>
            <w:bottom w:val="none" w:sz="0" w:space="0"/>
            <w:right w:val="none" w:sz="0" w:space="0"/>
          </w:pgBorders>
          <w:pgNumType w:fmt="numberInDash"/>
          <w:cols w:space="720" w:num="1"/>
          <w:docGrid w:linePitch="312" w:charSpace="0"/>
        </w:sectPr>
      </w:pP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7"/>
        <w:gridCol w:w="8740"/>
      </w:tblGrid>
      <w:tr w14:paraId="4945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4" w:hRule="atLeast"/>
        </w:trPr>
        <w:tc>
          <w:tcPr>
            <w:tcW w:w="175" w:type="pct"/>
            <w:noWrap w:val="0"/>
            <w:vAlign w:val="top"/>
          </w:tcPr>
          <w:p w14:paraId="0AC1A7A1">
            <w:pPr>
              <w:keepNext w:val="0"/>
              <w:keepLines w:val="0"/>
              <w:suppressLineNumbers w:val="0"/>
              <w:spacing w:before="0" w:beforeAutospacing="0" w:after="0" w:afterAutospacing="0"/>
              <w:ind w:left="0" w:right="0"/>
              <w:rPr>
                <w:rFonts w:hint="default" w:ascii="Times New Roman" w:hAnsi="Times New Roman" w:eastAsia="宋体" w:cs="Times New Roman"/>
                <w:smallCaps w:val="0"/>
                <w:color w:val="0000FF"/>
                <w:vertAlign w:val="baseline"/>
              </w:rPr>
            </w:pPr>
          </w:p>
        </w:tc>
        <w:tc>
          <w:tcPr>
            <w:tcW w:w="4824" w:type="pct"/>
            <w:noWrap w:val="0"/>
            <w:vAlign w:val="top"/>
          </w:tcPr>
          <w:p w14:paraId="77488135">
            <w:pPr>
              <w:keepNext w:val="0"/>
              <w:keepLines w:val="0"/>
              <w:widowControl w:val="0"/>
              <w:suppressLineNumbers w:val="0"/>
              <w:autoSpaceDE w:val="0"/>
              <w:autoSpaceDN/>
              <w:spacing w:before="0" w:beforeAutospacing="0" w:after="0" w:afterAutospacing="0" w:line="360" w:lineRule="auto"/>
              <w:ind w:left="0" w:right="0" w:firstLine="482" w:firstLineChars="200"/>
              <w:jc w:val="both"/>
              <w:rPr>
                <w:rFonts w:hint="default" w:ascii="Times New Roman" w:hAnsi="Times New Roman" w:eastAsia="宋体" w:cs="Times New Roman"/>
                <w:b/>
                <w:bCs/>
                <w:color w:val="auto"/>
                <w:kern w:val="2"/>
                <w:sz w:val="24"/>
                <w:szCs w:val="24"/>
              </w:rPr>
            </w:pPr>
            <w:r>
              <w:rPr>
                <w:rFonts w:hint="eastAsia" w:ascii="Times New Roman" w:hAnsi="Times New Roman" w:cs="Times New Roman"/>
                <w:b/>
                <w:bCs/>
                <w:color w:val="auto"/>
                <w:kern w:val="2"/>
                <w:sz w:val="24"/>
                <w:szCs w:val="24"/>
                <w:lang w:val="en-US" w:eastAsia="zh-CN" w:bidi="ar"/>
              </w:rPr>
              <w:t>3.2</w:t>
            </w:r>
            <w:r>
              <w:rPr>
                <w:rFonts w:hint="default" w:ascii="Times New Roman" w:hAnsi="Times New Roman" w:eastAsia="宋体" w:cs="Times New Roman"/>
                <w:b/>
                <w:bCs/>
                <w:color w:val="auto"/>
                <w:kern w:val="2"/>
                <w:sz w:val="24"/>
                <w:szCs w:val="24"/>
                <w:lang w:val="en-US" w:eastAsia="zh-CN" w:bidi="ar"/>
              </w:rPr>
              <w:t>噪声污染防治措施</w:t>
            </w:r>
          </w:p>
          <w:p w14:paraId="4D730159">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为确保项目运营期，厂界噪声达标排放，建设单位采用以下措施：</w:t>
            </w:r>
          </w:p>
          <w:p w14:paraId="2CB1A15F">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①选用低噪声、质量好的设备，大型设备设减振垫及减振基础；风机进出风口与通风管道采取软管连接的方式，并将风机封闭在通风机间内，大型通风设备均采用消声措施，以减轻对作业场所环境的影响；</w:t>
            </w:r>
          </w:p>
          <w:p w14:paraId="2862847A">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②噪声源均设置在封闭钢筋混凝土结构厂房内，设备安装减震基座或减震垫，利用围护结构隔声；</w:t>
            </w:r>
          </w:p>
          <w:p w14:paraId="5913A30B">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③合理布置车间内各设备，尽量将设备布置在厂区中间，特别是高噪声设备；尽量增加距各厂界距离，利用距离衰减降噪；</w:t>
            </w:r>
          </w:p>
          <w:p w14:paraId="53A489AD">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④加强生产设备的维修、维护，确保生产设备处于良好的运行状态；尽量避免高噪声设备同时运行，尽量让高噪声设备错时运行；</w:t>
            </w:r>
          </w:p>
          <w:p w14:paraId="25FF1C60">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⑤车间内合理布局，尽量将高噪声设备不放置在一起，相互间距离越远越好。生产时，尽量不同时开启多台高噪声设备，相互间错时开工，避免高噪声设备的噪声叠加；</w:t>
            </w:r>
          </w:p>
          <w:p w14:paraId="53682702">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⑥车间个别工作岗位应按照劳动保护的有关要求进行个人防护，如佩戴耳塞、耳罩等防噪声用品。</w:t>
            </w:r>
          </w:p>
          <w:p w14:paraId="599A7E82">
            <w:pPr>
              <w:keepNext w:val="0"/>
              <w:keepLines w:val="0"/>
              <w:suppressLineNumbers w:val="0"/>
              <w:adjustRightInd w:val="0"/>
              <w:snapToGrid w:val="0"/>
              <w:spacing w:before="0" w:beforeAutospacing="0" w:after="0" w:afterAutospacing="0" w:line="360" w:lineRule="auto"/>
              <w:ind w:left="0" w:right="0" w:firstLine="482" w:firstLineChars="200"/>
              <w:rPr>
                <w:rFonts w:hint="default" w:ascii="Times New Roman" w:hAnsi="Times New Roman" w:eastAsia="宋体" w:cs="Times New Roman"/>
                <w:b/>
                <w:bCs/>
                <w:color w:val="auto"/>
                <w:sz w:val="24"/>
                <w:highlight w:val="none"/>
              </w:rPr>
            </w:pPr>
            <w:r>
              <w:rPr>
                <w:rFonts w:hint="eastAsia" w:ascii="Times New Roman" w:hAnsi="Times New Roman" w:cs="Times New Roman"/>
                <w:b/>
                <w:bCs/>
                <w:color w:val="auto"/>
                <w:sz w:val="24"/>
                <w:highlight w:val="none"/>
                <w:lang w:val="en-US" w:eastAsia="zh-CN"/>
              </w:rPr>
              <w:t>3.3</w:t>
            </w:r>
            <w:r>
              <w:rPr>
                <w:rFonts w:hint="default" w:ascii="Times New Roman" w:hAnsi="Times New Roman" w:eastAsia="宋体" w:cs="Times New Roman"/>
                <w:b/>
                <w:bCs/>
                <w:color w:val="auto"/>
                <w:sz w:val="24"/>
                <w:highlight w:val="none"/>
              </w:rPr>
              <w:t>达标分析</w:t>
            </w:r>
          </w:p>
          <w:p w14:paraId="2C20DEB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eastAsia"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rPr>
              <w:t>噪声预测模式</w:t>
            </w:r>
          </w:p>
          <w:p w14:paraId="0A80BA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eastAsia" w:ascii="Times New Roman" w:hAnsi="Times New Roman" w:eastAsia="宋体" w:cs="Times New Roman"/>
                <w:b w:val="0"/>
                <w:bCs w:val="0"/>
                <w:color w:val="auto"/>
                <w:sz w:val="24"/>
                <w:highlight w:val="none"/>
                <w:lang w:val="en-US" w:eastAsia="zh-CN"/>
              </w:rPr>
              <w:t>采</w:t>
            </w:r>
            <w:r>
              <w:rPr>
                <w:rFonts w:hint="default" w:ascii="Times New Roman" w:hAnsi="Times New Roman" w:eastAsia="宋体" w:cs="Times New Roman"/>
                <w:color w:val="auto"/>
                <w:sz w:val="24"/>
                <w:highlight w:val="none"/>
              </w:rPr>
              <w:t>用《环境影响评价技术导则—声环境》（</w:t>
            </w:r>
            <w:r>
              <w:rPr>
                <w:rFonts w:hint="default" w:ascii="Times New Roman" w:hAnsi="Times New Roman" w:eastAsia="宋体" w:cs="Times New Roman"/>
                <w:color w:val="auto"/>
                <w:sz w:val="24"/>
                <w:highlight w:val="none"/>
                <w:lang w:val="en-GB"/>
              </w:rPr>
              <w:t>HJ2.4-20</w:t>
            </w:r>
            <w:r>
              <w:rPr>
                <w:rFonts w:hint="default" w:ascii="Times New Roman" w:hAnsi="Times New Roman" w:eastAsia="宋体" w:cs="Times New Roman"/>
                <w:color w:val="auto"/>
                <w:sz w:val="24"/>
                <w:highlight w:val="none"/>
                <w:lang w:val="en-US" w:eastAsia="zh-CN"/>
              </w:rPr>
              <w:t>21</w:t>
            </w:r>
            <w:r>
              <w:rPr>
                <w:rFonts w:hint="default" w:ascii="Times New Roman" w:hAnsi="Times New Roman" w:eastAsia="宋体" w:cs="Times New Roman"/>
                <w:color w:val="auto"/>
                <w:sz w:val="24"/>
                <w:highlight w:val="none"/>
                <w:lang w:val="en-GB"/>
              </w:rPr>
              <w:t>）</w:t>
            </w:r>
            <w:r>
              <w:rPr>
                <w:rFonts w:hint="default" w:ascii="Times New Roman" w:hAnsi="Times New Roman" w:eastAsia="宋体" w:cs="Times New Roman"/>
                <w:color w:val="auto"/>
                <w:sz w:val="24"/>
                <w:highlight w:val="none"/>
              </w:rPr>
              <w:t>中的工业噪声预测模式。</w:t>
            </w:r>
          </w:p>
          <w:p w14:paraId="05055B56">
            <w:pPr>
              <w:pStyle w:val="136"/>
              <w:keepNext w:val="0"/>
              <w:keepLines w:val="0"/>
              <w:suppressLineNumbers w:val="0"/>
              <w:spacing w:before="0" w:beforeAutospacing="0" w:after="0" w:afterAutospacing="0"/>
              <w:ind w:left="0" w:right="0" w:firstLine="200" w:firstLineChars="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eastAsia="zh-CN"/>
              </w:rPr>
              <w:t>（</w:t>
            </w:r>
            <w:r>
              <w:rPr>
                <w:rFonts w:hint="default" w:ascii="Times New Roman" w:hAnsi="Times New Roman" w:eastAsia="宋体" w:cs="Times New Roman"/>
                <w:b/>
                <w:bCs/>
                <w:color w:val="auto"/>
                <w:highlight w:val="none"/>
                <w:lang w:val="en-US" w:eastAsia="zh-CN"/>
              </w:rPr>
              <w:t>1</w:t>
            </w:r>
            <w:r>
              <w:rPr>
                <w:rFonts w:hint="default" w:ascii="Times New Roman" w:hAnsi="Times New Roman" w:eastAsia="宋体" w:cs="Times New Roman"/>
                <w:b/>
                <w:bCs/>
                <w:color w:val="auto"/>
                <w:highlight w:val="none"/>
                <w:lang w:eastAsia="zh-CN"/>
              </w:rPr>
              <w:t>）</w:t>
            </w:r>
            <w:r>
              <w:rPr>
                <w:rFonts w:hint="default" w:ascii="Times New Roman" w:hAnsi="Times New Roman" w:eastAsia="宋体" w:cs="Times New Roman"/>
                <w:b/>
                <w:bCs/>
                <w:color w:val="auto"/>
                <w:highlight w:val="none"/>
                <w:lang w:val="en-US" w:eastAsia="zh-CN"/>
              </w:rPr>
              <w:t>室内声源预测模式</w:t>
            </w:r>
          </w:p>
          <w:p w14:paraId="471D634B">
            <w:pPr>
              <w:pStyle w:val="136"/>
              <w:keepNext w:val="0"/>
              <w:keepLines w:val="0"/>
              <w:suppressLineNumbers w:val="0"/>
              <w:spacing w:before="0" w:beforeAutospacing="0" w:after="0" w:afterAutospacing="0"/>
              <w:ind w:left="0" w:right="0" w:firstLine="20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pict>
                <v:shape id="对象 2105" o:spid="_x0000_s2051" o:spt="75" type="#_x0000_t75" style="position:absolute;left:0pt;margin-left:86.1pt;margin-top:15.35pt;height:38pt;width:150.95pt;z-index:-251649024;mso-width-relative:page;mso-height-relative:page;" o:ole="t" filled="f" o:preferrelative="t" stroked="f" coordsize="21600,21600">
                  <v:path/>
                  <v:fill on="f" focussize="0,0"/>
                  <v:stroke on="f"/>
                  <v:imagedata r:id="rId21" o:title=""/>
                  <o:lock v:ext="edit" aspectratio="t"/>
                </v:shape>
                <o:OLEObject Type="Embed" ProgID="" ShapeID="对象 2105" DrawAspect="Content" ObjectID="_1468075726" r:id="rId20">
                  <o:LockedField>false</o:LockedField>
                </o:OLEObject>
              </w:pict>
            </w:r>
            <w:r>
              <w:rPr>
                <w:rFonts w:hint="default" w:ascii="Times New Roman" w:hAnsi="Times New Roman" w:eastAsia="宋体" w:cs="Times New Roman"/>
                <w:color w:val="auto"/>
                <w:highlight w:val="none"/>
              </w:rPr>
              <w:t xml:space="preserve">  ①计算某个室内声源在靠近围护结构处的倍频带声压级：</w:t>
            </w:r>
          </w:p>
          <w:p w14:paraId="34069DE9">
            <w:pPr>
              <w:keepNext w:val="0"/>
              <w:keepLines w:val="0"/>
              <w:suppressLineNumbers w:val="0"/>
              <w:adjustRightInd w:val="0"/>
              <w:snapToGrid w:val="0"/>
              <w:spacing w:before="120" w:beforeLines="50" w:beforeAutospacing="0" w:after="0" w:afterAutospacing="0" w:line="360" w:lineRule="auto"/>
              <w:ind w:left="0" w:right="0" w:firstLine="482" w:firstLineChars="200"/>
              <w:rPr>
                <w:rFonts w:hint="default" w:ascii="Times New Roman" w:hAnsi="Times New Roman" w:eastAsia="宋体" w:cs="Times New Roman"/>
                <w:b/>
                <w:bCs/>
                <w:color w:val="auto"/>
                <w:sz w:val="24"/>
                <w:highlight w:val="none"/>
              </w:rPr>
            </w:pPr>
          </w:p>
          <w:p w14:paraId="2F29E67F">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式中：Loct,1  </w:t>
            </w:r>
            <w:r>
              <w:rPr>
                <w:rFonts w:hint="default" w:ascii="Times New Roman" w:hAnsi="Times New Roman" w:eastAsia="宋体" w:cs="Times New Roman"/>
                <w:color w:val="auto"/>
                <w:highlight w:val="none"/>
              </w:rPr>
              <w:sym w:font="Symbol" w:char="F0BE"/>
            </w:r>
            <w:r>
              <w:rPr>
                <w:rFonts w:hint="default" w:ascii="Times New Roman" w:hAnsi="Times New Roman" w:eastAsia="宋体" w:cs="Times New Roman"/>
                <w:color w:val="auto"/>
                <w:highlight w:val="none"/>
              </w:rPr>
              <w:t xml:space="preserve"> 某个室内声源在靠近围护结构处产生的倍频带声压级，dB；</w:t>
            </w:r>
          </w:p>
          <w:p w14:paraId="570DADAA">
            <w:pPr>
              <w:pStyle w:val="136"/>
              <w:keepNext w:val="0"/>
              <w:keepLines w:val="0"/>
              <w:suppressLineNumbers w:val="0"/>
              <w:spacing w:before="0" w:beforeAutospacing="0" w:after="0" w:afterAutospacing="0"/>
              <w:ind w:left="0" w:right="0" w:firstLine="1200" w:firstLineChars="5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Lw oct </w:t>
            </w:r>
            <w:r>
              <w:rPr>
                <w:rFonts w:hint="default" w:ascii="Times New Roman" w:hAnsi="Times New Roman" w:eastAsia="宋体" w:cs="Times New Roman"/>
                <w:color w:val="auto"/>
                <w:highlight w:val="none"/>
              </w:rPr>
              <w:sym w:font="Symbol" w:char="F0BE"/>
            </w:r>
            <w:r>
              <w:rPr>
                <w:rFonts w:hint="default" w:ascii="Times New Roman" w:hAnsi="Times New Roman" w:eastAsia="宋体" w:cs="Times New Roman"/>
                <w:color w:val="auto"/>
                <w:highlight w:val="none"/>
              </w:rPr>
              <w:t xml:space="preserve">  某个声源的倍频带声功率级，dB；</w:t>
            </w:r>
          </w:p>
          <w:p w14:paraId="4D381982">
            <w:pPr>
              <w:pStyle w:val="136"/>
              <w:keepNext w:val="0"/>
              <w:keepLines w:val="0"/>
              <w:suppressLineNumbers w:val="0"/>
              <w:spacing w:before="0" w:beforeAutospacing="0" w:after="0" w:afterAutospacing="0"/>
              <w:ind w:left="0" w:right="0" w:firstLine="1200" w:firstLineChars="5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r1</w:t>
            </w:r>
            <w:r>
              <w:rPr>
                <w:rFonts w:hint="default" w:ascii="Times New Roman" w:hAnsi="Times New Roman" w:eastAsia="宋体" w:cs="Times New Roman"/>
                <w:color w:val="auto"/>
                <w:highlight w:val="none"/>
              </w:rPr>
              <w:sym w:font="Symbol" w:char="F0BE"/>
            </w:r>
            <w:r>
              <w:rPr>
                <w:rFonts w:hint="default" w:ascii="Times New Roman" w:hAnsi="Times New Roman" w:eastAsia="宋体" w:cs="Times New Roman"/>
                <w:color w:val="auto"/>
                <w:highlight w:val="none"/>
              </w:rPr>
              <w:t xml:space="preserve">  室内某个声源与靠近围护结构处的距离，m；</w:t>
            </w:r>
          </w:p>
          <w:p w14:paraId="49008691">
            <w:pPr>
              <w:pStyle w:val="136"/>
              <w:keepNext w:val="0"/>
              <w:keepLines w:val="0"/>
              <w:suppressLineNumbers w:val="0"/>
              <w:spacing w:before="0" w:beforeAutospacing="0" w:after="0" w:afterAutospacing="0"/>
              <w:ind w:left="0" w:right="0" w:firstLine="1200" w:firstLineChars="5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R </w:t>
            </w:r>
            <w:r>
              <w:rPr>
                <w:rFonts w:hint="default" w:ascii="Times New Roman" w:hAnsi="Times New Roman" w:eastAsia="宋体" w:cs="Times New Roman"/>
                <w:color w:val="auto"/>
                <w:highlight w:val="none"/>
              </w:rPr>
              <w:sym w:font="Symbol" w:char="F0BE"/>
            </w:r>
            <w:r>
              <w:rPr>
                <w:rFonts w:hint="default" w:ascii="Times New Roman" w:hAnsi="Times New Roman" w:eastAsia="宋体" w:cs="Times New Roman"/>
                <w:color w:val="auto"/>
                <w:highlight w:val="none"/>
              </w:rPr>
              <w:t xml:space="preserve"> 房间常数；</w:t>
            </w:r>
          </w:p>
          <w:p w14:paraId="511CB447">
            <w:pPr>
              <w:pStyle w:val="136"/>
              <w:keepNext w:val="0"/>
              <w:keepLines w:val="0"/>
              <w:suppressLineNumbers w:val="0"/>
              <w:spacing w:before="0" w:beforeAutospacing="0" w:after="0" w:afterAutospacing="0"/>
              <w:ind w:left="0" w:right="0" w:firstLine="1200" w:firstLineChars="5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Q</w:t>
            </w:r>
            <w:r>
              <w:rPr>
                <w:rFonts w:hint="default" w:ascii="Times New Roman" w:hAnsi="Times New Roman" w:eastAsia="宋体" w:cs="Times New Roman"/>
                <w:color w:val="auto"/>
                <w:highlight w:val="none"/>
              </w:rPr>
              <w:sym w:font="Symbol" w:char="F0BE"/>
            </w:r>
            <w:r>
              <w:rPr>
                <w:rFonts w:hint="default" w:ascii="Times New Roman" w:hAnsi="Times New Roman" w:eastAsia="宋体" w:cs="Times New Roman"/>
                <w:color w:val="auto"/>
                <w:highlight w:val="none"/>
              </w:rPr>
              <w:t xml:space="preserve"> 方向性因子，无量纲值。</w:t>
            </w:r>
          </w:p>
          <w:p w14:paraId="65C62641">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② 计算所有室内声源在靠近围护结构处产生的总倍频带声压级：</w:t>
            </w:r>
            <w:r>
              <w:rPr>
                <w:rFonts w:hint="default" w:ascii="Times New Roman" w:hAnsi="Times New Roman" w:eastAsia="宋体" w:cs="Times New Roman"/>
                <w:color w:val="auto"/>
                <w:highlight w:val="none"/>
              </w:rPr>
              <w:tab/>
            </w:r>
          </w:p>
          <w:p w14:paraId="206848FA">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object>
                <v:shape id="_x0000_i1026" o:spt="75" type="#_x0000_t75" style="height:36pt;width:139.95pt;" o:ole="t" filled="f" o:preferrelative="t" stroked="f" coordsize="21600,21600">
                  <v:path/>
                  <v:fill on="f" focussize="0,0"/>
                  <v:stroke on="f"/>
                  <v:imagedata r:id="rId23" o:title=""/>
                  <o:lock v:ext="edit" aspectratio="t"/>
                  <w10:wrap type="none"/>
                  <w10:anchorlock/>
                </v:shape>
                <o:OLEObject Type="Embed" ProgID="Equation.3" ShapeID="_x0000_i1026" DrawAspect="Content" ObjectID="_1468075727" r:id="rId22">
                  <o:LockedField>false</o:LockedField>
                </o:OLEObject>
              </w:object>
            </w:r>
          </w:p>
          <w:p w14:paraId="687A6B78">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③ 计算室外靠近围护结构处的声压级：</w:t>
            </w:r>
          </w:p>
          <w:p w14:paraId="24E1C8FC">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object>
                <v:shape id="_x0000_i1027" o:spt="75" type="#_x0000_t75" style="height:19pt;width:147pt;" o:ole="t" filled="f" o:preferrelative="t" stroked="f" coordsize="21600,21600">
                  <v:path/>
                  <v:fill on="f" focussize="0,0"/>
                  <v:stroke on="f"/>
                  <v:imagedata r:id="rId25" o:title=""/>
                  <o:lock v:ext="edit" aspectratio="t"/>
                  <w10:wrap type="none"/>
                  <w10:anchorlock/>
                </v:shape>
                <o:OLEObject Type="Embed" ProgID="Equation.3" ShapeID="_x0000_i1027" DrawAspect="Content" ObjectID="_1468075728" r:id="rId24">
                  <o:LockedField>false</o:LockedField>
                </o:OLEObject>
              </w:object>
            </w:r>
          </w:p>
          <w:p w14:paraId="7AE33FEE">
            <w:pPr>
              <w:pStyle w:val="136"/>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④ 在自由声场(自由空间)条件下，点声源的声波遵循着球面发散规律，按声功率级作为点声源评价量，其衰减量公式</w:t>
            </w:r>
            <w:r>
              <w:rPr>
                <w:rFonts w:hint="eastAsia" w:ascii="Times New Roman" w:hAnsi="Times New Roman" w:eastAsia="宋体" w:cs="Times New Roman"/>
                <w:color w:val="auto"/>
                <w:highlight w:val="none"/>
                <w:lang w:eastAsia="zh-CN"/>
              </w:rPr>
              <w:t>：</w:t>
            </w:r>
          </w:p>
          <w:p w14:paraId="3E6A7B65">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sym w:font="Symbol" w:char="F044"/>
            </w:r>
            <w:r>
              <w:rPr>
                <w:rFonts w:hint="default" w:ascii="Times New Roman" w:hAnsi="Times New Roman" w:eastAsia="宋体" w:cs="Times New Roman"/>
                <w:color w:val="auto"/>
                <w:highlight w:val="none"/>
              </w:rPr>
              <w:t xml:space="preserve">L=10 </w:t>
            </w:r>
            <w:r>
              <w:rPr>
                <w:rFonts w:hint="eastAsia" w:ascii="Times New Roman" w:hAnsi="Times New Roman" w:eastAsia="宋体" w:cs="Times New Roman"/>
                <w:color w:val="auto"/>
                <w:highlight w:val="none"/>
                <w:lang w:val="en-US" w:eastAsia="zh-CN"/>
              </w:rPr>
              <w:t>l</w:t>
            </w:r>
            <w:r>
              <w:rPr>
                <w:rFonts w:hint="default" w:ascii="Times New Roman" w:hAnsi="Times New Roman" w:eastAsia="宋体" w:cs="Times New Roman"/>
                <w:color w:val="auto"/>
                <w:highlight w:val="none"/>
              </w:rPr>
              <w:t>g(1/4π</w:t>
            </w:r>
            <w:r>
              <w:rPr>
                <w:rFonts w:hint="eastAsia" w:ascii="Times New Roman" w:hAnsi="Times New Roman" w:eastAsia="宋体" w:cs="Times New Roman"/>
                <w:color w:val="auto"/>
                <w:highlight w:val="none"/>
                <w:lang w:val="en-US" w:eastAsia="zh-CN"/>
              </w:rPr>
              <w:t>r</w:t>
            </w:r>
            <w:r>
              <w:rPr>
                <w:rFonts w:hint="eastAsia" w:ascii="Times New Roman" w:hAnsi="Times New Roman" w:eastAsia="宋体" w:cs="Times New Roman"/>
                <w:color w:val="auto"/>
                <w:highlight w:val="none"/>
                <w:vertAlign w:val="superscript"/>
                <w:lang w:val="en-US" w:eastAsia="zh-CN"/>
              </w:rPr>
              <w:t>2</w:t>
            </w:r>
            <w:r>
              <w:rPr>
                <w:rFonts w:hint="default" w:ascii="Times New Roman" w:hAnsi="Times New Roman" w:eastAsia="宋体" w:cs="Times New Roman"/>
                <w:color w:val="auto"/>
                <w:highlight w:val="none"/>
              </w:rPr>
              <w:t>)</w:t>
            </w:r>
          </w:p>
          <w:p w14:paraId="4E8B788D">
            <w:pPr>
              <w:pStyle w:val="136"/>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式中</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sym w:font="Symbol" w:char="F044"/>
            </w:r>
            <w:r>
              <w:rPr>
                <w:rFonts w:hint="default" w:ascii="Times New Roman" w:hAnsi="Times New Roman" w:eastAsia="宋体" w:cs="Times New Roman"/>
                <w:color w:val="auto"/>
                <w:highlight w:val="none"/>
              </w:rPr>
              <w:t>L一距离增加产生衰减值，dB</w:t>
            </w:r>
            <w:r>
              <w:rPr>
                <w:rFonts w:hint="eastAsia" w:ascii="Times New Roman" w:hAnsi="Times New Roman" w:eastAsia="宋体" w:cs="Times New Roman"/>
                <w:color w:val="auto"/>
                <w:highlight w:val="none"/>
                <w:lang w:eastAsia="zh-CN"/>
              </w:rPr>
              <w:t>；</w:t>
            </w:r>
          </w:p>
          <w:p w14:paraId="63D65D58">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r--点声源至受声点的距离，m。</w:t>
            </w:r>
          </w:p>
          <w:p w14:paraId="66B17922">
            <w:pPr>
              <w:pStyle w:val="136"/>
              <w:keepNext w:val="0"/>
              <w:keepLines w:val="0"/>
              <w:suppressLineNumbers w:val="0"/>
              <w:spacing w:before="0" w:beforeAutospacing="0" w:after="0" w:afterAutospacing="0"/>
              <w:ind w:left="0" w:right="0"/>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在距离点声源，r1处至r2处的衰减值</w:t>
            </w:r>
            <w:r>
              <w:rPr>
                <w:rFonts w:hint="eastAsia" w:ascii="Times New Roman" w:hAnsi="Times New Roman" w:eastAsia="宋体" w:cs="Times New Roman"/>
                <w:color w:val="auto"/>
                <w:highlight w:val="none"/>
                <w:lang w:eastAsia="zh-CN"/>
              </w:rPr>
              <w:t>：</w:t>
            </w:r>
          </w:p>
          <w:p w14:paraId="658761E3">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sym w:font="Symbol" w:char="F044"/>
            </w:r>
            <w:r>
              <w:rPr>
                <w:rFonts w:hint="default" w:ascii="Times New Roman" w:hAnsi="Times New Roman" w:eastAsia="宋体" w:cs="Times New Roman"/>
                <w:color w:val="auto"/>
                <w:highlight w:val="none"/>
              </w:rPr>
              <w:t xml:space="preserve">L=20 </w:t>
            </w:r>
            <w:r>
              <w:rPr>
                <w:rFonts w:hint="eastAsia" w:ascii="Times New Roman" w:hAnsi="Times New Roman" w:eastAsia="宋体" w:cs="Times New Roman"/>
                <w:color w:val="auto"/>
                <w:highlight w:val="none"/>
                <w:lang w:val="en-US" w:eastAsia="zh-CN"/>
              </w:rPr>
              <w:t>l</w:t>
            </w:r>
            <w:r>
              <w:rPr>
                <w:rFonts w:hint="default" w:ascii="Times New Roman" w:hAnsi="Times New Roman" w:eastAsia="宋体" w:cs="Times New Roman"/>
                <w:color w:val="auto"/>
                <w:highlight w:val="none"/>
              </w:rPr>
              <w:t>g(r1/r2)</w:t>
            </w:r>
          </w:p>
          <w:p w14:paraId="4CE51EF7">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当r2=2 r1时，△L=-6dB，即点声源声传播距离增加1倍，衰减值是6</w:t>
            </w:r>
            <w:r>
              <w:rPr>
                <w:rFonts w:hint="eastAsia" w:ascii="Times New Roman" w:hAnsi="Times New Roman" w:eastAsia="宋体" w:cs="Times New Roman"/>
                <w:color w:val="auto"/>
                <w:highlight w:val="none"/>
                <w:lang w:val="en-US" w:eastAsia="zh-CN"/>
              </w:rPr>
              <w:t>d</w:t>
            </w:r>
            <w:r>
              <w:rPr>
                <w:rFonts w:hint="default" w:ascii="Times New Roman" w:hAnsi="Times New Roman" w:eastAsia="宋体" w:cs="Times New Roman"/>
                <w:color w:val="auto"/>
                <w:highlight w:val="none"/>
              </w:rPr>
              <w:t>B。</w:t>
            </w:r>
          </w:p>
          <w:p w14:paraId="461FC547">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⑤计算总声压级</w:t>
            </w:r>
          </w:p>
          <w:p w14:paraId="11A5226D">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设第i个室外声源在预测点产生的A声级为LA in,i，在T时间内该声源工作时间为tin,i；第j个等效室外声源在预测点产生的A声级为LA out,j ，在T时间内该声源工作时间为tout,j ，则预测点的总等效声级为：</w:t>
            </w:r>
          </w:p>
          <w:p w14:paraId="584AB098">
            <w:pPr>
              <w:keepNext w:val="0"/>
              <w:keepLines w:val="0"/>
              <w:suppressLineNumbers w:val="0"/>
              <w:spacing w:before="0" w:beforeAutospacing="0" w:after="0" w:afterAutospacing="0" w:line="360" w:lineRule="auto"/>
              <w:ind w:left="0" w:righ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pict>
                <v:shape id="对象 2084" o:spid="_x0000_s2052" o:spt="75" type="#_x0000_t75" style="position:absolute;left:0pt;margin-left:49.3pt;margin-top:8.8pt;height:38pt;width:250pt;z-index:-251648000;mso-width-relative:page;mso-height-relative:page;" o:ole="t" filled="f" o:preferrelative="t" stroked="f" coordsize="21600,21600">
                  <v:path/>
                  <v:fill on="f" focussize="0,0"/>
                  <v:stroke on="f"/>
                  <v:imagedata r:id="rId27" o:title=""/>
                  <o:lock v:ext="edit" aspectratio="t"/>
                </v:shape>
                <o:OLEObject Type="Embed" ProgID="" ShapeID="对象 2084" DrawAspect="Content" ObjectID="_1468075729" r:id="rId26">
                  <o:LockedField>false</o:LockedField>
                </o:OLEObject>
              </w:pict>
            </w:r>
          </w:p>
          <w:p w14:paraId="3E98CD46">
            <w:pPr>
              <w:keepNext w:val="0"/>
              <w:keepLines w:val="0"/>
              <w:suppressLineNumbers w:val="0"/>
              <w:spacing w:before="0" w:beforeAutospacing="0" w:after="0" w:afterAutospacing="0" w:line="360" w:lineRule="auto"/>
              <w:ind w:left="0" w:right="0"/>
              <w:jc w:val="center"/>
              <w:rPr>
                <w:rFonts w:hint="default" w:ascii="Times New Roman" w:hAnsi="Times New Roman" w:eastAsia="宋体" w:cs="Times New Roman"/>
                <w:color w:val="auto"/>
                <w:highlight w:val="none"/>
              </w:rPr>
            </w:pPr>
          </w:p>
          <w:p w14:paraId="4760FEC3">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p>
          <w:p w14:paraId="7B204770">
            <w:pPr>
              <w:pStyle w:val="136"/>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式中：T — 计算等效声级的时间，h；</w:t>
            </w:r>
          </w:p>
          <w:p w14:paraId="43F0CBCA">
            <w:pPr>
              <w:pStyle w:val="136"/>
              <w:keepNext w:val="0"/>
              <w:keepLines w:val="0"/>
              <w:suppressLineNumbers w:val="0"/>
              <w:adjustRightInd/>
              <w:spacing w:before="0" w:beforeAutospacing="0" w:after="0" w:afterAutospacing="0"/>
              <w:ind w:left="0" w:right="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N — 室外声源个数，M为等效室外声源个数。</w:t>
            </w:r>
          </w:p>
          <w:p w14:paraId="09548258">
            <w:pPr>
              <w:pStyle w:val="137"/>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将设备噪声源在厂区平面图上进行定位，利用上述的预测数字模型，将有关参数代入公式计算，预测拟建工程噪声源对各向厂界的影响。</w:t>
            </w:r>
          </w:p>
          <w:p w14:paraId="03B1DFA1">
            <w:pPr>
              <w:pStyle w:val="136"/>
              <w:keepNext w:val="0"/>
              <w:keepLines w:val="0"/>
              <w:suppressLineNumbers w:val="0"/>
              <w:spacing w:before="0" w:beforeAutospacing="0" w:after="0" w:afterAutospacing="0"/>
              <w:ind w:left="0" w:right="0" w:firstLine="200" w:firstLineChars="0"/>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eastAsia="zh-CN"/>
              </w:rPr>
              <w:t>（</w:t>
            </w:r>
            <w:r>
              <w:rPr>
                <w:rFonts w:hint="default" w:ascii="Times New Roman" w:hAnsi="Times New Roman" w:eastAsia="宋体" w:cs="Times New Roman"/>
                <w:b/>
                <w:bCs/>
                <w:color w:val="auto"/>
                <w:highlight w:val="none"/>
                <w:lang w:val="en-US" w:eastAsia="zh-CN"/>
              </w:rPr>
              <w:t>2</w:t>
            </w:r>
            <w:r>
              <w:rPr>
                <w:rFonts w:hint="default" w:ascii="Times New Roman" w:hAnsi="Times New Roman" w:eastAsia="宋体" w:cs="Times New Roman"/>
                <w:b/>
                <w:bCs/>
                <w:color w:val="auto"/>
                <w:highlight w:val="none"/>
                <w:lang w:eastAsia="zh-CN"/>
              </w:rPr>
              <w:t>）</w:t>
            </w:r>
            <w:r>
              <w:rPr>
                <w:rFonts w:hint="default" w:ascii="Times New Roman" w:hAnsi="Times New Roman" w:eastAsia="宋体" w:cs="Times New Roman"/>
                <w:b/>
                <w:bCs/>
                <w:color w:val="auto"/>
                <w:highlight w:val="none"/>
                <w:lang w:val="en-US" w:eastAsia="zh-CN"/>
              </w:rPr>
              <w:t>室外声源预测模式</w:t>
            </w:r>
          </w:p>
          <w:p w14:paraId="20FC9F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① 室外点声源在预测点的倍频带声压级</w:t>
            </w:r>
          </w:p>
          <w:p w14:paraId="3969A2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a. 某个点源在预测点的倍频带声压级</w:t>
            </w:r>
          </w:p>
          <w:p w14:paraId="71CF0B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0000FF"/>
                <w:sz w:val="24"/>
                <w:highlight w:val="none"/>
              </w:rPr>
            </w:pPr>
            <w:r>
              <w:rPr>
                <w:rFonts w:hint="default" w:ascii="Times New Roman" w:hAnsi="Times New Roman" w:eastAsia="宋体" w:cs="Times New Roman"/>
                <w:color w:val="0000FF"/>
                <w:sz w:val="24"/>
                <w:highlight w:val="none"/>
              </w:rPr>
              <w:drawing>
                <wp:inline distT="0" distB="0" distL="114300" distR="114300">
                  <wp:extent cx="2258060" cy="228600"/>
                  <wp:effectExtent l="0" t="0" r="8890" b="0"/>
                  <wp:docPr id="5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4"/>
                          <pic:cNvPicPr>
                            <a:picLocks noChangeAspect="1"/>
                          </pic:cNvPicPr>
                        </pic:nvPicPr>
                        <pic:blipFill>
                          <a:blip r:embed="rId28"/>
                          <a:stretch>
                            <a:fillRect/>
                          </a:stretch>
                        </pic:blipFill>
                        <pic:spPr>
                          <a:xfrm>
                            <a:off x="0" y="0"/>
                            <a:ext cx="2258060" cy="228600"/>
                          </a:xfrm>
                          <a:prstGeom prst="rect">
                            <a:avLst/>
                          </a:prstGeom>
                          <a:noFill/>
                          <a:ln>
                            <a:noFill/>
                          </a:ln>
                        </pic:spPr>
                      </pic:pic>
                    </a:graphicData>
                  </a:graphic>
                </wp:inline>
              </w:drawing>
            </w:r>
          </w:p>
          <w:p w14:paraId="4607F5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式中：Loct（r）——点声源在预测点产生的倍频带声压级；</w:t>
            </w:r>
          </w:p>
          <w:p w14:paraId="2213CD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Loct（r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）——参考位置r0处的倍频带声压级；</w:t>
            </w:r>
          </w:p>
          <w:p w14:paraId="54D90E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r——预测点距声源的距离，m；</w:t>
            </w:r>
          </w:p>
          <w:p w14:paraId="04DBCA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——参考位置距声源的距离，m；</w:t>
            </w:r>
          </w:p>
          <w:p w14:paraId="598FE3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ΔLoct——各种因素引起的衰减量，包括声屏障、空气吸收和地面效应引起的衰减。</w:t>
            </w:r>
          </w:p>
          <w:p w14:paraId="42924C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b. 如果已知声源的倍频带声功率级Lwcot，且声源可看作是位于地面上的，则：</w:t>
            </w:r>
          </w:p>
          <w:p w14:paraId="790ACD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Lcot=Lwcot-20lgr</w:t>
            </w:r>
            <w:r>
              <w:rPr>
                <w:rFonts w:hint="default" w:ascii="Times New Roman" w:hAnsi="Times New Roman" w:eastAsia="宋体" w:cs="Times New Roman"/>
                <w:color w:val="auto"/>
                <w:sz w:val="24"/>
                <w:highlight w:val="none"/>
                <w:vertAlign w:val="subscript"/>
              </w:rPr>
              <w:t>0</w:t>
            </w:r>
            <w:r>
              <w:rPr>
                <w:rFonts w:hint="default" w:ascii="Times New Roman" w:hAnsi="Times New Roman" w:eastAsia="宋体" w:cs="Times New Roman"/>
                <w:color w:val="auto"/>
                <w:sz w:val="24"/>
                <w:highlight w:val="none"/>
              </w:rPr>
              <w:t>-8</w:t>
            </w:r>
          </w:p>
          <w:p w14:paraId="6A59FA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c. 由各倍频带声压级合成计算出该声源产生的A声级LA：</w:t>
            </w:r>
          </w:p>
          <w:p w14:paraId="46F56E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1609725" cy="457200"/>
                  <wp:effectExtent l="0" t="0" r="9525" b="0"/>
                  <wp:docPr id="5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
                          <pic:cNvPicPr>
                            <a:picLocks noChangeAspect="1"/>
                          </pic:cNvPicPr>
                        </pic:nvPicPr>
                        <pic:blipFill>
                          <a:blip r:embed="rId29"/>
                          <a:stretch>
                            <a:fillRect/>
                          </a:stretch>
                        </pic:blipFill>
                        <pic:spPr>
                          <a:xfrm>
                            <a:off x="0" y="0"/>
                            <a:ext cx="1609725" cy="457200"/>
                          </a:xfrm>
                          <a:prstGeom prst="rect">
                            <a:avLst/>
                          </a:prstGeom>
                          <a:noFill/>
                          <a:ln>
                            <a:noFill/>
                          </a:ln>
                        </pic:spPr>
                      </pic:pic>
                    </a:graphicData>
                  </a:graphic>
                </wp:inline>
              </w:drawing>
            </w:r>
          </w:p>
          <w:p w14:paraId="009D80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式中ΔLi为A计权网络修正值。</w:t>
            </w:r>
          </w:p>
          <w:p w14:paraId="45D113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d. 各声源在预测点产生的声级的合成</w:t>
            </w:r>
          </w:p>
          <w:p w14:paraId="2EA05D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1409700" cy="457200"/>
                  <wp:effectExtent l="0" t="0" r="0" b="0"/>
                  <wp:docPr id="5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6"/>
                          <pic:cNvPicPr>
                            <a:picLocks noChangeAspect="1"/>
                          </pic:cNvPicPr>
                        </pic:nvPicPr>
                        <pic:blipFill>
                          <a:blip r:embed="rId30"/>
                          <a:stretch>
                            <a:fillRect/>
                          </a:stretch>
                        </pic:blipFill>
                        <pic:spPr>
                          <a:xfrm>
                            <a:off x="0" y="0"/>
                            <a:ext cx="1409700" cy="457200"/>
                          </a:xfrm>
                          <a:prstGeom prst="rect">
                            <a:avLst/>
                          </a:prstGeom>
                          <a:noFill/>
                          <a:ln>
                            <a:noFill/>
                          </a:ln>
                        </pic:spPr>
                      </pic:pic>
                    </a:graphicData>
                  </a:graphic>
                </wp:inline>
              </w:drawing>
            </w:r>
          </w:p>
          <w:p w14:paraId="0DEF57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② 室内点声源的预测</w:t>
            </w:r>
          </w:p>
          <w:p w14:paraId="19757D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a. 室内靠近围护结构处的倍频带声压级：</w:t>
            </w:r>
          </w:p>
          <w:p w14:paraId="378829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1951990" cy="485775"/>
                  <wp:effectExtent l="0" t="0" r="10160" b="8890"/>
                  <wp:docPr id="3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7"/>
                          <pic:cNvPicPr>
                            <a:picLocks noChangeAspect="1"/>
                          </pic:cNvPicPr>
                        </pic:nvPicPr>
                        <pic:blipFill>
                          <a:blip r:embed="rId31"/>
                          <a:stretch>
                            <a:fillRect/>
                          </a:stretch>
                        </pic:blipFill>
                        <pic:spPr>
                          <a:xfrm>
                            <a:off x="0" y="0"/>
                            <a:ext cx="1951990" cy="485775"/>
                          </a:xfrm>
                          <a:prstGeom prst="rect">
                            <a:avLst/>
                          </a:prstGeom>
                          <a:noFill/>
                          <a:ln>
                            <a:noFill/>
                          </a:ln>
                        </pic:spPr>
                      </pic:pic>
                    </a:graphicData>
                  </a:graphic>
                </wp:inline>
              </w:drawing>
            </w:r>
          </w:p>
          <w:p w14:paraId="74D1EC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式中：r</w:t>
            </w:r>
            <w:r>
              <w:rPr>
                <w:rFonts w:hint="default" w:ascii="Times New Roman" w:hAnsi="Times New Roman" w:eastAsia="宋体" w:cs="Times New Roman"/>
                <w:color w:val="auto"/>
                <w:sz w:val="24"/>
                <w:highlight w:val="none"/>
                <w:vertAlign w:val="subscript"/>
              </w:rPr>
              <w:t>1</w:t>
            </w:r>
            <w:r>
              <w:rPr>
                <w:rFonts w:hint="default" w:ascii="Times New Roman" w:hAnsi="Times New Roman" w:eastAsia="宋体" w:cs="Times New Roman"/>
                <w:color w:val="auto"/>
                <w:sz w:val="24"/>
                <w:highlight w:val="none"/>
              </w:rPr>
              <w:t>为室内某源距离围护结构的距离；</w:t>
            </w:r>
          </w:p>
          <w:p w14:paraId="617B51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R为房间常数；</w:t>
            </w:r>
          </w:p>
          <w:p w14:paraId="56EB72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1200" w:firstLineChars="5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Q为方向性因子。</w:t>
            </w:r>
          </w:p>
          <w:p w14:paraId="7C1BBD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b. 室内声源在靠近围护结构处产生的总倍频带声压级：</w:t>
            </w:r>
          </w:p>
          <w:p w14:paraId="65022B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1837690" cy="457200"/>
                  <wp:effectExtent l="0" t="0" r="10160" b="0"/>
                  <wp:docPr id="10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8"/>
                          <pic:cNvPicPr>
                            <a:picLocks noChangeAspect="1"/>
                          </pic:cNvPicPr>
                        </pic:nvPicPr>
                        <pic:blipFill>
                          <a:blip r:embed="rId32"/>
                          <a:stretch>
                            <a:fillRect/>
                          </a:stretch>
                        </pic:blipFill>
                        <pic:spPr>
                          <a:xfrm>
                            <a:off x="0" y="0"/>
                            <a:ext cx="1837690" cy="457200"/>
                          </a:xfrm>
                          <a:prstGeom prst="rect">
                            <a:avLst/>
                          </a:prstGeom>
                          <a:noFill/>
                          <a:ln>
                            <a:noFill/>
                          </a:ln>
                        </pic:spPr>
                      </pic:pic>
                    </a:graphicData>
                  </a:graphic>
                </wp:inline>
              </w:drawing>
            </w:r>
          </w:p>
          <w:p w14:paraId="68BF33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c. 室外靠近围护结构处的总的声压级：</w:t>
            </w:r>
          </w:p>
          <w:p w14:paraId="5785EC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lang w:val="de-DE"/>
              </w:rPr>
            </w:pPr>
            <w:r>
              <w:rPr>
                <w:rFonts w:hint="default" w:ascii="Times New Roman" w:hAnsi="Times New Roman" w:eastAsia="宋体" w:cs="Times New Roman"/>
                <w:color w:val="auto"/>
                <w:sz w:val="24"/>
                <w:highlight w:val="none"/>
                <w:lang w:val="de-DE"/>
              </w:rPr>
              <w:t>Loct,1(T)=Lｏct，1(T)-(Tloct+6)</w:t>
            </w:r>
          </w:p>
          <w:p w14:paraId="78ACED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d. 室外声压级换算成等效的室外声源：</w:t>
            </w:r>
          </w:p>
          <w:p w14:paraId="071916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Lw oct=Loct，2(T)+10lgS</w:t>
            </w:r>
          </w:p>
          <w:p w14:paraId="3F9AB9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式中：S为透声面积。</w:t>
            </w:r>
          </w:p>
          <w:p w14:paraId="6517AD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e. 等效室外声源的位置为围护结构的位置，其倍频带声功率级为Lw oct，由此按室外声源方法计算等效室外声源在预测点产生的声级。</w:t>
            </w:r>
          </w:p>
          <w:p w14:paraId="7EC5C2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③ 声级叠加</w:t>
            </w:r>
          </w:p>
          <w:p w14:paraId="5F9C4E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drawing>
                <wp:inline distT="0" distB="0" distL="114300" distR="114300">
                  <wp:extent cx="1423035" cy="452120"/>
                  <wp:effectExtent l="0" t="0" r="5715" b="444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33"/>
                          <a:stretch>
                            <a:fillRect/>
                          </a:stretch>
                        </pic:blipFill>
                        <pic:spPr>
                          <a:xfrm>
                            <a:off x="0" y="0"/>
                            <a:ext cx="1423035" cy="452120"/>
                          </a:xfrm>
                          <a:prstGeom prst="rect">
                            <a:avLst/>
                          </a:prstGeom>
                          <a:noFill/>
                          <a:ln>
                            <a:noFill/>
                          </a:ln>
                        </pic:spPr>
                      </pic:pic>
                    </a:graphicData>
                  </a:graphic>
                </wp:inline>
              </w:drawing>
            </w:r>
          </w:p>
          <w:p w14:paraId="42F03C98">
            <w:pPr>
              <w:pStyle w:val="136"/>
              <w:keepNext w:val="0"/>
              <w:keepLines w:val="0"/>
              <w:suppressLineNumbers w:val="0"/>
              <w:spacing w:before="0" w:beforeAutospacing="0" w:after="0" w:afterAutospacing="0" w:line="360" w:lineRule="auto"/>
              <w:ind w:left="0" w:right="0" w:firstLine="200" w:firstLineChars="0"/>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eastAsia="zh-CN"/>
              </w:rPr>
              <w:t>面声源</w:t>
            </w:r>
          </w:p>
          <w:p w14:paraId="3DAC6CD5">
            <w:pPr>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噪声由室内传播到室外时，建筑物墙面相当于一个面声源。面声源衰减规律如下：当预测点和面声源中心距离r处于以下条件时，可按下述方法近似计算：r&lt;a/π时，几乎不衰减(Adiv≈0)；当a/π&lt;r&lt;b/π，距离加倍衰减3dB左右，类似线声源衰减特性(</w:t>
            </w:r>
            <w:r>
              <w:rPr>
                <w:rFonts w:hint="default" w:ascii="Times New Roman" w:hAnsi="Times New Roman" w:cs="Times New Roman"/>
                <w:i/>
                <w:color w:val="auto"/>
                <w:sz w:val="24"/>
                <w:szCs w:val="24"/>
              </w:rPr>
              <w:t>A</w:t>
            </w:r>
            <w:r>
              <w:rPr>
                <w:rFonts w:hint="default" w:ascii="Times New Roman" w:hAnsi="Times New Roman" w:cs="Times New Roman"/>
                <w:i/>
                <w:color w:val="auto"/>
                <w:sz w:val="24"/>
                <w:szCs w:val="24"/>
                <w:vertAlign w:val="subscript"/>
              </w:rPr>
              <w:t>div</w:t>
            </w:r>
            <w:r>
              <w:rPr>
                <w:rFonts w:hint="default" w:ascii="Times New Roman" w:hAnsi="Times New Roman" w:cs="Times New Roman"/>
                <w:color w:val="auto"/>
                <w:sz w:val="24"/>
                <w:szCs w:val="24"/>
              </w:rPr>
              <w:t>≈10lg(</w:t>
            </w:r>
            <w:r>
              <w:rPr>
                <w:rFonts w:hint="default" w:ascii="Times New Roman" w:hAnsi="Times New Roman" w:cs="Times New Roman"/>
                <w:i/>
                <w:color w:val="auto"/>
                <w:sz w:val="24"/>
                <w:szCs w:val="24"/>
              </w:rPr>
              <w:t>r</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r</w:t>
            </w:r>
            <w:r>
              <w:rPr>
                <w:rFonts w:hint="default" w:ascii="Times New Roman" w:hAnsi="Times New Roman" w:cs="Times New Roman"/>
                <w:i/>
                <w:color w:val="auto"/>
                <w:sz w:val="24"/>
                <w:szCs w:val="24"/>
                <w:vertAlign w:val="subscript"/>
              </w:rPr>
              <w:t>0</w:t>
            </w:r>
            <w:r>
              <w:rPr>
                <w:rFonts w:hint="default" w:ascii="Times New Roman" w:hAnsi="Times New Roman" w:cs="Times New Roman"/>
                <w:color w:val="auto"/>
                <w:sz w:val="24"/>
                <w:szCs w:val="24"/>
              </w:rPr>
              <w:t>))；当r&gt;b/π 时，距离加倍衰减趋近于 6dB，类似点声源衰减特性(</w:t>
            </w:r>
            <w:r>
              <w:rPr>
                <w:rFonts w:hint="default" w:ascii="Times New Roman" w:hAnsi="Times New Roman" w:cs="Times New Roman"/>
                <w:i/>
                <w:color w:val="auto"/>
                <w:sz w:val="24"/>
                <w:szCs w:val="24"/>
              </w:rPr>
              <w:t>A</w:t>
            </w:r>
            <w:r>
              <w:rPr>
                <w:rFonts w:hint="default" w:ascii="Times New Roman" w:hAnsi="Times New Roman" w:cs="Times New Roman"/>
                <w:i/>
                <w:color w:val="auto"/>
                <w:sz w:val="24"/>
                <w:szCs w:val="24"/>
                <w:vertAlign w:val="subscript"/>
              </w:rPr>
              <w:t>div</w:t>
            </w:r>
            <w:r>
              <w:rPr>
                <w:rFonts w:hint="default" w:ascii="Times New Roman" w:hAnsi="Times New Roman" w:cs="Times New Roman"/>
                <w:color w:val="auto"/>
                <w:sz w:val="24"/>
                <w:szCs w:val="24"/>
              </w:rPr>
              <w:t>≈20lg(</w:t>
            </w:r>
            <w:r>
              <w:rPr>
                <w:rFonts w:hint="default" w:ascii="Times New Roman" w:hAnsi="Times New Roman" w:cs="Times New Roman"/>
                <w:i/>
                <w:color w:val="auto"/>
                <w:sz w:val="24"/>
                <w:szCs w:val="24"/>
              </w:rPr>
              <w:t>r</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r</w:t>
            </w:r>
            <w:r>
              <w:rPr>
                <w:rFonts w:hint="default" w:ascii="Times New Roman" w:hAnsi="Times New Roman" w:cs="Times New Roman"/>
                <w:i/>
                <w:color w:val="auto"/>
                <w:sz w:val="24"/>
                <w:szCs w:val="24"/>
                <w:vertAlign w:val="subscript"/>
              </w:rPr>
              <w:t>0</w:t>
            </w:r>
            <w:r>
              <w:rPr>
                <w:rFonts w:hint="default" w:ascii="Times New Roman" w:hAnsi="Times New Roman" w:cs="Times New Roman"/>
                <w:color w:val="auto"/>
                <w:sz w:val="24"/>
                <w:szCs w:val="24"/>
              </w:rPr>
              <w:t>))。其中面声源的b&gt;a。</w:t>
            </w:r>
          </w:p>
          <w:p w14:paraId="7E0A7303">
            <w:pPr>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面声源中心轴线上的衰减特性参考图</w:t>
            </w:r>
            <w:r>
              <w:rPr>
                <w:rFonts w:hint="eastAsia" w:ascii="Times New Roman" w:hAnsi="Times New Roman" w:cs="Times New Roman"/>
                <w:color w:val="auto"/>
                <w:sz w:val="24"/>
                <w:szCs w:val="24"/>
                <w:lang w:val="en-US" w:eastAsia="zh-CN"/>
              </w:rPr>
              <w:t>4</w:t>
            </w:r>
            <w:r>
              <w:rPr>
                <w:rFonts w:hint="default" w:ascii="Times New Roman" w:hAnsi="Times New Roman" w:cs="Times New Roman"/>
                <w:color w:val="auto"/>
                <w:sz w:val="24"/>
                <w:szCs w:val="24"/>
              </w:rPr>
              <w:t>.3-1。</w:t>
            </w:r>
          </w:p>
          <w:p w14:paraId="15BCB963">
            <w:pPr>
              <w:keepNext w:val="0"/>
              <w:keepLines w:val="0"/>
              <w:suppressLineNumbers w:val="0"/>
              <w:spacing w:before="0" w:beforeAutospacing="0" w:after="0" w:afterAutospacing="0" w:line="360" w:lineRule="auto"/>
              <w:ind w:left="0" w:right="0" w:firstLine="480"/>
              <w:jc w:val="center"/>
              <w:rPr>
                <w:rFonts w:hint="default" w:ascii="Times New Roman" w:hAnsi="Times New Roman" w:cs="Times New Roman"/>
                <w:color w:val="0000FF"/>
                <w:sz w:val="24"/>
                <w:szCs w:val="24"/>
              </w:rPr>
            </w:pPr>
            <w:r>
              <w:rPr>
                <w:rFonts w:hint="default" w:ascii="Times New Roman" w:hAnsi="Times New Roman" w:cs="Times New Roman"/>
                <w:color w:val="0000FF"/>
                <w:sz w:val="24"/>
                <w:szCs w:val="24"/>
              </w:rPr>
              <w:drawing>
                <wp:inline distT="0" distB="0" distL="114300" distR="114300">
                  <wp:extent cx="2729865" cy="2018665"/>
                  <wp:effectExtent l="0" t="0" r="13335" b="635"/>
                  <wp:docPr id="1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0"/>
                          <pic:cNvPicPr>
                            <a:picLocks noChangeAspect="1"/>
                          </pic:cNvPicPr>
                        </pic:nvPicPr>
                        <pic:blipFill>
                          <a:blip r:embed="rId34"/>
                          <a:stretch>
                            <a:fillRect/>
                          </a:stretch>
                        </pic:blipFill>
                        <pic:spPr>
                          <a:xfrm>
                            <a:off x="0" y="0"/>
                            <a:ext cx="2729865" cy="2018665"/>
                          </a:xfrm>
                          <a:prstGeom prst="rect">
                            <a:avLst/>
                          </a:prstGeom>
                          <a:noFill/>
                          <a:ln>
                            <a:noFill/>
                          </a:ln>
                        </pic:spPr>
                      </pic:pic>
                    </a:graphicData>
                  </a:graphic>
                </wp:inline>
              </w:drawing>
            </w:r>
          </w:p>
          <w:p w14:paraId="4C29E858">
            <w:pPr>
              <w:keepNext w:val="0"/>
              <w:keepLines w:val="0"/>
              <w:suppressLineNumbers w:val="0"/>
              <w:spacing w:before="0" w:beforeAutospacing="0" w:after="0" w:afterAutospacing="0" w:line="360" w:lineRule="auto"/>
              <w:ind w:left="0" w:right="0" w:firstLine="480"/>
              <w:jc w:val="center"/>
              <w:rPr>
                <w:rFonts w:hint="default" w:ascii="Times New Roman" w:hAnsi="Times New Roman" w:eastAsia="黑体" w:cs="Times New Roman"/>
                <w:color w:val="0000FF"/>
                <w:sz w:val="24"/>
                <w:szCs w:val="24"/>
              </w:rPr>
            </w:pPr>
            <w:r>
              <w:rPr>
                <w:rFonts w:hint="default" w:ascii="Times New Roman" w:hAnsi="Times New Roman" w:eastAsia="宋体" w:cs="Times New Roman"/>
                <w:b/>
                <w:bCs/>
                <w:color w:val="auto"/>
                <w:sz w:val="24"/>
                <w:szCs w:val="24"/>
              </w:rPr>
              <w:t>图4.3-1  长方形面声源中心轴线上的衰减特性</w:t>
            </w:r>
          </w:p>
          <w:p w14:paraId="694F3534">
            <w:pPr>
              <w:keepNext w:val="0"/>
              <w:keepLines w:val="0"/>
              <w:suppressLineNumbers w:val="0"/>
              <w:spacing w:before="0" w:beforeAutospacing="0" w:after="0" w:afterAutospacing="0" w:line="360" w:lineRule="auto"/>
              <w:ind w:left="0" w:right="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① 当</w:t>
            </w:r>
            <w:r>
              <w:rPr>
                <w:rFonts w:hint="default" w:ascii="Times New Roman" w:hAnsi="Times New Roman" w:cs="Times New Roman"/>
                <w:i/>
                <w:color w:val="auto"/>
                <w:sz w:val="24"/>
                <w:szCs w:val="24"/>
              </w:rPr>
              <w:t>r</w:t>
            </w:r>
            <w:r>
              <w:rPr>
                <w:rFonts w:hint="default" w:ascii="Times New Roman" w:hAnsi="Times New Roman" w:cs="Times New Roman"/>
                <w:color w:val="auto"/>
                <w:sz w:val="24"/>
                <w:szCs w:val="24"/>
              </w:rPr>
              <w:t>&lt;</w:t>
            </w:r>
            <w:r>
              <w:rPr>
                <w:rFonts w:hint="default" w:ascii="Times New Roman" w:hAnsi="Times New Roman" w:cs="Times New Roman"/>
                <w:i/>
                <w:color w:val="auto"/>
                <w:sz w:val="24"/>
                <w:szCs w:val="24"/>
              </w:rPr>
              <w:t>a</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π</w:t>
            </w:r>
            <w:r>
              <w:rPr>
                <w:rFonts w:hint="default" w:ascii="Times New Roman" w:hAnsi="Times New Roman" w:cs="Times New Roman"/>
                <w:color w:val="auto"/>
                <w:sz w:val="24"/>
                <w:szCs w:val="24"/>
              </w:rPr>
              <w:t>时</w:t>
            </w:r>
          </w:p>
          <w:p w14:paraId="46327C5B">
            <w:pPr>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 w:val="24"/>
                <w:szCs w:val="24"/>
              </w:rPr>
            </w:pPr>
            <w:r>
              <w:rPr>
                <w:rFonts w:hint="default" w:ascii="Times New Roman" w:hAnsi="Times New Roman" w:cs="Times New Roman"/>
                <w:bCs/>
                <w:color w:val="auto"/>
                <w:sz w:val="24"/>
                <w:szCs w:val="24"/>
              </w:rPr>
              <w:t>声压级几乎不衰减，</w:t>
            </w:r>
            <w:r>
              <w:rPr>
                <w:rFonts w:hint="default" w:ascii="Times New Roman" w:hAnsi="Times New Roman" w:cs="Times New Roman"/>
                <w:color w:val="auto"/>
                <w:sz w:val="24"/>
                <w:szCs w:val="24"/>
              </w:rPr>
              <w:t>r处的声压级按公式2计算：</w:t>
            </w:r>
          </w:p>
          <w:p w14:paraId="6BC7BCF1">
            <w:pPr>
              <w:keepNext w:val="0"/>
              <w:keepLines w:val="0"/>
              <w:suppressLineNumbers w:val="0"/>
              <w:spacing w:before="0" w:beforeAutospacing="0" w:after="0" w:afterAutospacing="0" w:line="360" w:lineRule="auto"/>
              <w:ind w:left="0" w:right="0" w:firstLine="480"/>
              <w:jc w:val="center"/>
              <w:rPr>
                <w:rFonts w:hint="default" w:ascii="Times New Roman" w:hAnsi="Times New Roman" w:cs="Times New Roman"/>
                <w:bCs/>
                <w:color w:val="auto"/>
                <w:position w:val="-14"/>
                <w:sz w:val="24"/>
                <w:szCs w:val="24"/>
              </w:rPr>
            </w:pPr>
            <w:r>
              <w:rPr>
                <w:rFonts w:hint="default" w:ascii="Times New Roman" w:hAnsi="Times New Roman" w:cs="Times New Roman"/>
                <w:bCs/>
                <w:i/>
                <w:color w:val="auto"/>
                <w:position w:val="-14"/>
                <w:sz w:val="24"/>
                <w:szCs w:val="24"/>
              </w:rPr>
              <w:t>L</w:t>
            </w:r>
            <w:r>
              <w:rPr>
                <w:rFonts w:hint="default" w:ascii="Times New Roman" w:hAnsi="Times New Roman" w:cs="Times New Roman"/>
                <w:bCs/>
                <w:i/>
                <w:color w:val="auto"/>
                <w:position w:val="-14"/>
                <w:sz w:val="24"/>
                <w:szCs w:val="24"/>
                <w:vertAlign w:val="subscript"/>
              </w:rPr>
              <w:t>A</w:t>
            </w:r>
            <w:r>
              <w:rPr>
                <w:rFonts w:hint="default" w:ascii="Times New Roman" w:hAnsi="Times New Roman" w:cs="Times New Roman"/>
                <w:bCs/>
                <w:color w:val="auto"/>
                <w:position w:val="-14"/>
                <w:sz w:val="24"/>
                <w:szCs w:val="24"/>
              </w:rPr>
              <w:t>(</w:t>
            </w:r>
            <w:r>
              <w:rPr>
                <w:rFonts w:hint="default" w:ascii="Times New Roman" w:hAnsi="Times New Roman" w:cs="Times New Roman"/>
                <w:bCs/>
                <w:i/>
                <w:color w:val="auto"/>
                <w:position w:val="-14"/>
                <w:sz w:val="24"/>
                <w:szCs w:val="24"/>
              </w:rPr>
              <w:t>r</w:t>
            </w:r>
            <w:r>
              <w:rPr>
                <w:rFonts w:hint="default" w:ascii="Times New Roman" w:hAnsi="Times New Roman" w:cs="Times New Roman"/>
                <w:bCs/>
                <w:color w:val="auto"/>
                <w:position w:val="-14"/>
                <w:sz w:val="24"/>
                <w:szCs w:val="24"/>
              </w:rPr>
              <w:t xml:space="preserve">) = </w:t>
            </w:r>
            <w:r>
              <w:rPr>
                <w:rFonts w:hint="default" w:ascii="Times New Roman" w:hAnsi="Times New Roman" w:cs="Times New Roman"/>
                <w:bCs/>
                <w:i/>
                <w:color w:val="auto"/>
                <w:position w:val="-14"/>
                <w:sz w:val="24"/>
                <w:szCs w:val="24"/>
              </w:rPr>
              <w:t>L</w:t>
            </w:r>
            <w:r>
              <w:rPr>
                <w:rFonts w:hint="default" w:ascii="Times New Roman" w:hAnsi="Times New Roman" w:cs="Times New Roman"/>
                <w:bCs/>
                <w:i/>
                <w:color w:val="auto"/>
                <w:position w:val="-14"/>
                <w:sz w:val="24"/>
                <w:szCs w:val="24"/>
                <w:vertAlign w:val="subscript"/>
              </w:rPr>
              <w:t>A</w:t>
            </w:r>
            <w:r>
              <w:rPr>
                <w:rFonts w:hint="default" w:ascii="Times New Roman" w:hAnsi="Times New Roman" w:cs="Times New Roman"/>
                <w:bCs/>
                <w:color w:val="auto"/>
                <w:position w:val="-14"/>
                <w:sz w:val="24"/>
                <w:szCs w:val="24"/>
              </w:rPr>
              <w:t>(</w:t>
            </w:r>
            <w:r>
              <w:rPr>
                <w:rFonts w:hint="default" w:ascii="Times New Roman" w:hAnsi="Times New Roman" w:cs="Times New Roman"/>
                <w:bCs/>
                <w:i/>
                <w:color w:val="auto"/>
                <w:position w:val="-14"/>
                <w:sz w:val="24"/>
                <w:szCs w:val="24"/>
              </w:rPr>
              <w:t>r</w:t>
            </w:r>
            <w:r>
              <w:rPr>
                <w:rFonts w:hint="default" w:ascii="Times New Roman" w:hAnsi="Times New Roman" w:cs="Times New Roman"/>
                <w:bCs/>
                <w:i/>
                <w:color w:val="auto"/>
                <w:position w:val="-14"/>
                <w:sz w:val="24"/>
                <w:szCs w:val="24"/>
                <w:vertAlign w:val="subscript"/>
              </w:rPr>
              <w:t>0</w:t>
            </w:r>
            <w:r>
              <w:rPr>
                <w:rFonts w:hint="default" w:ascii="Times New Roman" w:hAnsi="Times New Roman" w:cs="Times New Roman"/>
                <w:bCs/>
                <w:color w:val="auto"/>
                <w:position w:val="-14"/>
                <w:sz w:val="24"/>
                <w:szCs w:val="24"/>
              </w:rPr>
              <w:t>) ……公式2</w:t>
            </w:r>
          </w:p>
          <w:p w14:paraId="7321F5FD">
            <w:pPr>
              <w:keepNext w:val="0"/>
              <w:keepLines w:val="0"/>
              <w:suppressLineNumbers w:val="0"/>
              <w:spacing w:before="0" w:beforeAutospacing="0" w:after="0" w:afterAutospacing="0" w:line="360" w:lineRule="auto"/>
              <w:ind w:left="0" w:right="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② 当</w:t>
            </w:r>
            <w:r>
              <w:rPr>
                <w:rFonts w:hint="default" w:ascii="Times New Roman" w:hAnsi="Times New Roman" w:cs="Times New Roman"/>
                <w:i/>
                <w:color w:val="auto"/>
                <w:sz w:val="24"/>
                <w:szCs w:val="24"/>
              </w:rPr>
              <w:t>a</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π</w:t>
            </w:r>
            <w:r>
              <w:rPr>
                <w:rFonts w:hint="default" w:ascii="Times New Roman" w:hAnsi="Times New Roman" w:cs="Times New Roman"/>
                <w:color w:val="auto"/>
                <w:sz w:val="24"/>
                <w:szCs w:val="24"/>
              </w:rPr>
              <w:t>&lt;</w:t>
            </w:r>
            <w:r>
              <w:rPr>
                <w:rFonts w:hint="default" w:ascii="Times New Roman" w:hAnsi="Times New Roman" w:cs="Times New Roman"/>
                <w:i/>
                <w:color w:val="auto"/>
                <w:sz w:val="24"/>
                <w:szCs w:val="24"/>
              </w:rPr>
              <w:t>r</w:t>
            </w:r>
            <w:r>
              <w:rPr>
                <w:rFonts w:hint="default" w:ascii="Times New Roman" w:hAnsi="Times New Roman" w:cs="Times New Roman"/>
                <w:color w:val="auto"/>
                <w:sz w:val="24"/>
                <w:szCs w:val="24"/>
              </w:rPr>
              <w:t>&lt;</w:t>
            </w:r>
            <w:r>
              <w:rPr>
                <w:rFonts w:hint="default" w:ascii="Times New Roman" w:hAnsi="Times New Roman" w:cs="Times New Roman"/>
                <w:i/>
                <w:color w:val="auto"/>
                <w:sz w:val="24"/>
                <w:szCs w:val="24"/>
              </w:rPr>
              <w:t>b</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π</w:t>
            </w:r>
            <w:r>
              <w:rPr>
                <w:rFonts w:hint="default" w:ascii="Times New Roman" w:hAnsi="Times New Roman" w:cs="Times New Roman"/>
                <w:color w:val="auto"/>
                <w:sz w:val="24"/>
                <w:szCs w:val="24"/>
              </w:rPr>
              <w:t>时</w:t>
            </w:r>
          </w:p>
          <w:p w14:paraId="18BBF160">
            <w:pPr>
              <w:keepNext w:val="0"/>
              <w:keepLines w:val="0"/>
              <w:suppressLineNumbers w:val="0"/>
              <w:spacing w:before="0" w:beforeAutospacing="0" w:after="0" w:afterAutospacing="0" w:line="360" w:lineRule="auto"/>
              <w:ind w:left="0" w:right="0" w:firstLine="480"/>
              <w:rPr>
                <w:rFonts w:hint="default" w:ascii="Times New Roman" w:hAnsi="Times New Roman" w:cs="Times New Roman"/>
                <w:color w:val="auto"/>
                <w:sz w:val="24"/>
                <w:szCs w:val="24"/>
              </w:rPr>
            </w:pPr>
            <w:r>
              <w:rPr>
                <w:rFonts w:hint="default" w:ascii="Times New Roman" w:hAnsi="Times New Roman" w:cs="Times New Roman"/>
                <w:bCs/>
                <w:color w:val="auto"/>
                <w:sz w:val="24"/>
                <w:szCs w:val="24"/>
              </w:rPr>
              <w:t>声压级随着距离加倍衰减3dB左右，类似线声源衰减特性，</w:t>
            </w:r>
            <w:r>
              <w:rPr>
                <w:rFonts w:hint="default" w:ascii="Times New Roman" w:hAnsi="Times New Roman" w:cs="Times New Roman"/>
                <w:color w:val="auto"/>
                <w:sz w:val="24"/>
                <w:szCs w:val="24"/>
              </w:rPr>
              <w:t>r处的声压级按公式3计算：</w:t>
            </w:r>
          </w:p>
          <w:p w14:paraId="54A89113">
            <w:pPr>
              <w:keepNext w:val="0"/>
              <w:keepLines w:val="0"/>
              <w:suppressLineNumbers w:val="0"/>
              <w:spacing w:before="0" w:beforeAutospacing="0" w:after="0" w:afterAutospacing="0" w:line="360" w:lineRule="auto"/>
              <w:ind w:left="0" w:right="0" w:firstLine="480"/>
              <w:jc w:val="center"/>
              <w:rPr>
                <w:rFonts w:hint="default" w:ascii="Times New Roman" w:hAnsi="Times New Roman" w:cs="Times New Roman"/>
                <w:bCs/>
                <w:color w:val="auto"/>
                <w:position w:val="-14"/>
                <w:sz w:val="24"/>
                <w:szCs w:val="24"/>
                <w:lang w:val="fr-FR"/>
              </w:rPr>
            </w:pPr>
            <w:r>
              <w:rPr>
                <w:rFonts w:hint="default" w:ascii="Times New Roman" w:hAnsi="Times New Roman" w:cs="Times New Roman"/>
                <w:bCs/>
                <w:i/>
                <w:color w:val="auto"/>
                <w:position w:val="-14"/>
                <w:sz w:val="24"/>
                <w:szCs w:val="24"/>
                <w:lang w:val="fr-FR"/>
              </w:rPr>
              <w:t>L</w:t>
            </w:r>
            <w:r>
              <w:rPr>
                <w:rFonts w:hint="default" w:ascii="Times New Roman" w:hAnsi="Times New Roman" w:cs="Times New Roman"/>
                <w:bCs/>
                <w:i/>
                <w:color w:val="auto"/>
                <w:position w:val="-14"/>
                <w:sz w:val="24"/>
                <w:szCs w:val="24"/>
                <w:vertAlign w:val="subscript"/>
                <w:lang w:val="fr-FR"/>
              </w:rPr>
              <w:t>A1</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color w:val="auto"/>
                <w:position w:val="-14"/>
                <w:sz w:val="24"/>
                <w:szCs w:val="24"/>
                <w:lang w:val="fr-FR"/>
              </w:rPr>
              <w:t xml:space="preserve">) = </w:t>
            </w:r>
            <w:r>
              <w:rPr>
                <w:rFonts w:hint="default" w:ascii="Times New Roman" w:hAnsi="Times New Roman" w:cs="Times New Roman"/>
                <w:bCs/>
                <w:i/>
                <w:color w:val="auto"/>
                <w:position w:val="-14"/>
                <w:sz w:val="24"/>
                <w:szCs w:val="24"/>
                <w:lang w:val="fr-FR"/>
              </w:rPr>
              <w:t>L</w:t>
            </w:r>
            <w:r>
              <w:rPr>
                <w:rFonts w:hint="default" w:ascii="Times New Roman" w:hAnsi="Times New Roman" w:cs="Times New Roman"/>
                <w:bCs/>
                <w:i/>
                <w:color w:val="auto"/>
                <w:position w:val="-14"/>
                <w:sz w:val="24"/>
                <w:szCs w:val="24"/>
                <w:vertAlign w:val="subscript"/>
                <w:lang w:val="fr-FR"/>
              </w:rPr>
              <w:t>A</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i/>
                <w:color w:val="auto"/>
                <w:position w:val="-14"/>
                <w:sz w:val="24"/>
                <w:szCs w:val="24"/>
                <w:vertAlign w:val="subscript"/>
                <w:lang w:val="fr-FR"/>
              </w:rPr>
              <w:t>0</w:t>
            </w:r>
            <w:r>
              <w:rPr>
                <w:rFonts w:hint="default" w:ascii="Times New Roman" w:hAnsi="Times New Roman" w:cs="Times New Roman"/>
                <w:bCs/>
                <w:color w:val="auto"/>
                <w:position w:val="-14"/>
                <w:sz w:val="24"/>
                <w:szCs w:val="24"/>
                <w:lang w:val="fr-FR"/>
              </w:rPr>
              <w:t>) - 10lg (</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i/>
                <w:color w:val="auto"/>
                <w:position w:val="-14"/>
                <w:sz w:val="24"/>
                <w:szCs w:val="24"/>
                <w:vertAlign w:val="subscript"/>
                <w:lang w:val="fr-FR"/>
              </w:rPr>
              <w:t>0</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color w:val="auto"/>
                <w:position w:val="-14"/>
                <w:sz w:val="24"/>
                <w:szCs w:val="24"/>
              </w:rPr>
              <w:t xml:space="preserve"> ……公式3</w:t>
            </w:r>
          </w:p>
          <w:p w14:paraId="79D47698">
            <w:pPr>
              <w:keepNext w:val="0"/>
              <w:keepLines w:val="0"/>
              <w:suppressLineNumbers w:val="0"/>
              <w:spacing w:before="0" w:beforeAutospacing="0" w:after="0" w:afterAutospacing="0" w:line="360" w:lineRule="auto"/>
              <w:ind w:left="0" w:right="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③</w:t>
            </w:r>
            <w:r>
              <w:rPr>
                <w:rFonts w:hint="default" w:ascii="Times New Roman" w:hAnsi="Times New Roman" w:cs="Times New Roman"/>
                <w:color w:val="auto"/>
                <w:sz w:val="24"/>
                <w:szCs w:val="24"/>
              </w:rPr>
              <w:t>当</w:t>
            </w:r>
            <w:r>
              <w:rPr>
                <w:rFonts w:hint="default" w:ascii="Times New Roman" w:hAnsi="Times New Roman" w:cs="Times New Roman"/>
                <w:i/>
                <w:color w:val="auto"/>
                <w:sz w:val="24"/>
                <w:szCs w:val="24"/>
              </w:rPr>
              <w:t>r</w:t>
            </w:r>
            <w:r>
              <w:rPr>
                <w:rFonts w:hint="default" w:ascii="Times New Roman" w:hAnsi="Times New Roman" w:cs="Times New Roman"/>
                <w:color w:val="auto"/>
                <w:sz w:val="24"/>
                <w:szCs w:val="24"/>
              </w:rPr>
              <w:t>&gt;</w:t>
            </w:r>
            <w:r>
              <w:rPr>
                <w:rFonts w:hint="default" w:ascii="Times New Roman" w:hAnsi="Times New Roman" w:cs="Times New Roman"/>
                <w:i/>
                <w:color w:val="auto"/>
                <w:sz w:val="24"/>
                <w:szCs w:val="24"/>
              </w:rPr>
              <w:t>b</w:t>
            </w:r>
            <w:r>
              <w:rPr>
                <w:rFonts w:hint="default" w:ascii="Times New Roman" w:hAnsi="Times New Roman" w:cs="Times New Roman"/>
                <w:color w:val="auto"/>
                <w:sz w:val="24"/>
                <w:szCs w:val="24"/>
              </w:rPr>
              <w:t>/</w:t>
            </w:r>
            <w:r>
              <w:rPr>
                <w:rFonts w:hint="default" w:ascii="Times New Roman" w:hAnsi="Times New Roman" w:cs="Times New Roman"/>
                <w:i/>
                <w:color w:val="auto"/>
                <w:sz w:val="24"/>
                <w:szCs w:val="24"/>
              </w:rPr>
              <w:t>π</w:t>
            </w:r>
            <w:r>
              <w:rPr>
                <w:rFonts w:hint="default" w:ascii="Times New Roman" w:hAnsi="Times New Roman" w:cs="Times New Roman"/>
                <w:color w:val="auto"/>
                <w:sz w:val="24"/>
                <w:szCs w:val="24"/>
              </w:rPr>
              <w:t>时</w:t>
            </w:r>
          </w:p>
          <w:p w14:paraId="362807CA">
            <w:pPr>
              <w:keepNext w:val="0"/>
              <w:keepLines w:val="0"/>
              <w:suppressLineNumbers w:val="0"/>
              <w:spacing w:before="0" w:beforeAutospacing="0" w:after="0" w:afterAutospacing="0" w:line="360" w:lineRule="auto"/>
              <w:ind w:left="0" w:right="0" w:firstLine="480"/>
              <w:rPr>
                <w:rFonts w:hint="default" w:ascii="Times New Roman" w:hAnsi="Times New Roman" w:cs="Times New Roman"/>
                <w:bCs/>
                <w:color w:val="auto"/>
                <w:sz w:val="24"/>
                <w:szCs w:val="24"/>
              </w:rPr>
            </w:pPr>
            <w:r>
              <w:rPr>
                <w:rFonts w:hint="default" w:ascii="Times New Roman" w:hAnsi="Times New Roman" w:cs="Times New Roman"/>
                <w:bCs/>
                <w:color w:val="auto"/>
                <w:sz w:val="24"/>
                <w:szCs w:val="24"/>
              </w:rPr>
              <w:t>声压级随着</w:t>
            </w:r>
            <w:r>
              <w:rPr>
                <w:rFonts w:hint="default" w:ascii="Times New Roman" w:hAnsi="Times New Roman" w:cs="Times New Roman"/>
                <w:color w:val="auto"/>
                <w:sz w:val="24"/>
                <w:szCs w:val="24"/>
              </w:rPr>
              <w:t>距离加倍衰减趋近于6dB，类似点声源衰减特性</w:t>
            </w:r>
            <w:r>
              <w:rPr>
                <w:rFonts w:hint="default" w:ascii="Times New Roman" w:hAnsi="Times New Roman" w:cs="Times New Roman"/>
                <w:bCs/>
                <w:color w:val="auto"/>
                <w:sz w:val="24"/>
                <w:szCs w:val="24"/>
              </w:rPr>
              <w:t>，</w:t>
            </w:r>
            <w:r>
              <w:rPr>
                <w:rFonts w:hint="default" w:ascii="Times New Roman" w:hAnsi="Times New Roman" w:cs="Times New Roman"/>
                <w:color w:val="auto"/>
                <w:sz w:val="24"/>
                <w:szCs w:val="24"/>
              </w:rPr>
              <w:t>r处的声压级按公式4计算：</w:t>
            </w:r>
          </w:p>
          <w:p w14:paraId="4172D0A7">
            <w:pPr>
              <w:keepNext w:val="0"/>
              <w:keepLines w:val="0"/>
              <w:suppressLineNumbers w:val="0"/>
              <w:spacing w:before="0" w:beforeAutospacing="0" w:after="0" w:afterAutospacing="0" w:line="360" w:lineRule="auto"/>
              <w:ind w:left="0" w:right="0" w:firstLine="480"/>
              <w:jc w:val="center"/>
              <w:rPr>
                <w:rFonts w:hint="default" w:ascii="Times New Roman" w:hAnsi="Times New Roman" w:cs="Times New Roman"/>
                <w:bCs/>
                <w:color w:val="auto"/>
                <w:position w:val="-14"/>
                <w:sz w:val="24"/>
                <w:szCs w:val="24"/>
              </w:rPr>
            </w:pPr>
            <w:r>
              <w:rPr>
                <w:rFonts w:hint="default" w:ascii="Times New Roman" w:hAnsi="Times New Roman" w:cs="Times New Roman"/>
                <w:bCs/>
                <w:i/>
                <w:color w:val="auto"/>
                <w:position w:val="-14"/>
                <w:sz w:val="24"/>
                <w:szCs w:val="24"/>
                <w:lang w:val="fr-FR"/>
              </w:rPr>
              <w:t>L</w:t>
            </w:r>
            <w:r>
              <w:rPr>
                <w:rFonts w:hint="default" w:ascii="Times New Roman" w:hAnsi="Times New Roman" w:cs="Times New Roman"/>
                <w:bCs/>
                <w:i/>
                <w:color w:val="auto"/>
                <w:position w:val="-14"/>
                <w:sz w:val="24"/>
                <w:szCs w:val="24"/>
                <w:vertAlign w:val="subscript"/>
                <w:lang w:val="fr-FR"/>
              </w:rPr>
              <w:t>A</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color w:val="auto"/>
                <w:position w:val="-14"/>
                <w:sz w:val="24"/>
                <w:szCs w:val="24"/>
                <w:lang w:val="fr-FR"/>
              </w:rPr>
              <w:t xml:space="preserve">) = </w:t>
            </w:r>
            <w:r>
              <w:rPr>
                <w:rFonts w:hint="default" w:ascii="Times New Roman" w:hAnsi="Times New Roman" w:cs="Times New Roman"/>
                <w:bCs/>
                <w:i/>
                <w:color w:val="auto"/>
                <w:position w:val="-14"/>
                <w:sz w:val="24"/>
                <w:szCs w:val="24"/>
                <w:lang w:val="fr-FR"/>
              </w:rPr>
              <w:t>L</w:t>
            </w:r>
            <w:r>
              <w:rPr>
                <w:rFonts w:hint="default" w:ascii="Times New Roman" w:hAnsi="Times New Roman" w:cs="Times New Roman"/>
                <w:bCs/>
                <w:i/>
                <w:color w:val="auto"/>
                <w:position w:val="-14"/>
                <w:sz w:val="24"/>
                <w:szCs w:val="24"/>
                <w:vertAlign w:val="subscript"/>
                <w:lang w:val="fr-FR"/>
              </w:rPr>
              <w:t>A1</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i/>
                <w:color w:val="auto"/>
                <w:position w:val="-14"/>
                <w:sz w:val="24"/>
                <w:szCs w:val="24"/>
                <w:vertAlign w:val="subscript"/>
                <w:lang w:val="fr-FR"/>
              </w:rPr>
              <w:t>0</w:t>
            </w:r>
            <w:r>
              <w:rPr>
                <w:rFonts w:hint="default" w:ascii="Times New Roman" w:hAnsi="Times New Roman" w:cs="Times New Roman"/>
                <w:bCs/>
                <w:color w:val="auto"/>
                <w:position w:val="-14"/>
                <w:sz w:val="24"/>
                <w:szCs w:val="24"/>
                <w:lang w:val="fr-FR"/>
              </w:rPr>
              <w:t>) - 20lg (</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i/>
                <w:color w:val="auto"/>
                <w:position w:val="-14"/>
                <w:sz w:val="24"/>
                <w:szCs w:val="24"/>
                <w:lang w:val="fr-FR"/>
              </w:rPr>
              <w:t>r</w:t>
            </w:r>
            <w:r>
              <w:rPr>
                <w:rFonts w:hint="default" w:ascii="Times New Roman" w:hAnsi="Times New Roman" w:cs="Times New Roman"/>
                <w:bCs/>
                <w:i/>
                <w:color w:val="auto"/>
                <w:position w:val="-14"/>
                <w:sz w:val="24"/>
                <w:szCs w:val="24"/>
                <w:vertAlign w:val="subscript"/>
                <w:lang w:val="fr-FR"/>
              </w:rPr>
              <w:t>0</w:t>
            </w:r>
            <w:r>
              <w:rPr>
                <w:rFonts w:hint="default" w:ascii="Times New Roman" w:hAnsi="Times New Roman" w:cs="Times New Roman"/>
                <w:bCs/>
                <w:color w:val="auto"/>
                <w:position w:val="-14"/>
                <w:sz w:val="24"/>
                <w:szCs w:val="24"/>
                <w:lang w:val="fr-FR"/>
              </w:rPr>
              <w:t>)</w:t>
            </w:r>
            <w:r>
              <w:rPr>
                <w:rFonts w:hint="default" w:ascii="Times New Roman" w:hAnsi="Times New Roman" w:cs="Times New Roman"/>
                <w:bCs/>
                <w:color w:val="auto"/>
                <w:position w:val="-14"/>
                <w:sz w:val="24"/>
                <w:szCs w:val="24"/>
              </w:rPr>
              <w:t xml:space="preserve"> ……公式4</w:t>
            </w:r>
          </w:p>
          <w:p w14:paraId="6DC190B3">
            <w:pPr>
              <w:pStyle w:val="138"/>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textAlignment w:val="auto"/>
              <w:rPr>
                <w:rFonts w:hint="default"/>
                <w:color w:val="auto"/>
              </w:rPr>
            </w:pPr>
            <w:r>
              <w:rPr>
                <w:rFonts w:hint="default"/>
                <w:color w:val="auto"/>
              </w:rPr>
              <w:t>噪声在室外空间的传播，由于受到遮挡物的隔断，各种介质的吸收与反射以及空气介质的吸收等物理作用而逐渐减弱。为了简化计算条件并能考虑到最不利因素，计算时只考虑噪声随距离的衰减。只考虑距离衰减时噪声源对厂界噪声贡献值见</w:t>
            </w:r>
            <w:r>
              <w:rPr>
                <w:rFonts w:hint="eastAsia"/>
                <w:color w:val="auto"/>
                <w:lang w:val="en-US" w:eastAsia="zh-CN"/>
              </w:rPr>
              <w:t>下表</w:t>
            </w:r>
            <w:r>
              <w:rPr>
                <w:rFonts w:hint="default"/>
                <w:color w:val="auto"/>
              </w:rPr>
              <w:t>。</w:t>
            </w:r>
          </w:p>
          <w:p w14:paraId="0B32DC48">
            <w:pPr>
              <w:pStyle w:val="83"/>
              <w:keepNext w:val="0"/>
              <w:keepLines w:val="0"/>
              <w:pageBreakBefore w:val="0"/>
              <w:widowControl w:val="0"/>
              <w:suppressLineNumbers w:val="0"/>
              <w:kinsoku/>
              <w:wordWrap/>
              <w:overflowPunct/>
              <w:topLinePunct w:val="0"/>
              <w:autoSpaceDE/>
              <w:autoSpaceDN/>
              <w:bidi w:val="0"/>
              <w:spacing w:before="0" w:beforeAutospacing="0" w:after="0" w:afterAutospacing="0" w:line="480" w:lineRule="exact"/>
              <w:ind w:left="0" w:right="0" w:firstLine="0" w:firstLineChars="0"/>
              <w:textAlignment w:val="auto"/>
              <w:rPr>
                <w:rFonts w:hint="default" w:ascii="Times New Roman" w:hAnsi="Times New Roman" w:cs="Times New Roman"/>
                <w:bCs/>
                <w:color w:val="auto"/>
                <w:position w:val="-14"/>
                <w:sz w:val="24"/>
                <w:szCs w:val="24"/>
                <w:lang w:val="fr-FR"/>
              </w:rPr>
            </w:pPr>
            <w:r>
              <w:rPr>
                <w:rFonts w:hint="eastAsia" w:cs="Times New Roman"/>
                <w:b/>
                <w:bCs/>
                <w:color w:val="auto"/>
                <w:highlight w:val="none"/>
                <w:lang w:val="en-US" w:eastAsia="zh-CN"/>
              </w:rPr>
              <w:t>3.4</w:t>
            </w:r>
            <w:r>
              <w:rPr>
                <w:rFonts w:hint="default" w:ascii="Times New Roman" w:hAnsi="Times New Roman" w:eastAsia="宋体" w:cs="Times New Roman"/>
                <w:b/>
                <w:bCs/>
                <w:color w:val="auto"/>
                <w:highlight w:val="none"/>
              </w:rPr>
              <w:t>声环境影响</w:t>
            </w:r>
            <w:r>
              <w:rPr>
                <w:rFonts w:hint="eastAsia" w:ascii="Times New Roman" w:hAnsi="Times New Roman" w:eastAsia="宋体" w:cs="Times New Roman"/>
                <w:b/>
                <w:bCs/>
                <w:color w:val="auto"/>
                <w:highlight w:val="none"/>
                <w:lang w:val="en-US" w:eastAsia="zh-CN"/>
              </w:rPr>
              <w:t>预测结果</w:t>
            </w:r>
          </w:p>
          <w:p w14:paraId="21D6751E">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jc w:val="both"/>
              <w:textAlignment w:val="auto"/>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eastAsia="zh-CN"/>
              </w:rPr>
              <w:t>（</w:t>
            </w:r>
            <w:r>
              <w:rPr>
                <w:rFonts w:hint="eastAsia" w:ascii="Times New Roman" w:hAnsi="Times New Roman" w:eastAsia="宋体" w:cs="Times New Roman"/>
                <w:b/>
                <w:color w:val="auto"/>
                <w:sz w:val="24"/>
                <w:highlight w:val="none"/>
                <w:lang w:val="en-US" w:eastAsia="zh-CN"/>
              </w:rPr>
              <w:t>1</w:t>
            </w:r>
            <w:r>
              <w:rPr>
                <w:rFonts w:hint="eastAsia" w:ascii="Times New Roman" w:hAnsi="Times New Roman" w:eastAsia="宋体" w:cs="Times New Roman"/>
                <w:b/>
                <w:color w:val="auto"/>
                <w:sz w:val="24"/>
                <w:highlight w:val="none"/>
                <w:lang w:eastAsia="zh-CN"/>
              </w:rPr>
              <w:t>）</w:t>
            </w:r>
            <w:r>
              <w:rPr>
                <w:rFonts w:hint="eastAsia" w:ascii="Times New Roman" w:hAnsi="Times New Roman" w:eastAsia="宋体" w:cs="Times New Roman"/>
                <w:b/>
                <w:color w:val="auto"/>
                <w:sz w:val="24"/>
                <w:highlight w:val="none"/>
                <w:lang w:val="en-US" w:eastAsia="zh-CN"/>
              </w:rPr>
              <w:t>面声源预测</w:t>
            </w:r>
          </w:p>
          <w:p w14:paraId="15776E39">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firstLine="480" w:firstLineChars="200"/>
              <w:jc w:val="both"/>
              <w:textAlignment w:val="auto"/>
              <w:rPr>
                <w:rFonts w:hint="eastAsia" w:ascii="Times New Roman" w:hAnsi="Times New Roman" w:eastAsia="宋体" w:cs="Times New Roman"/>
                <w:b w:val="0"/>
                <w:bCs/>
                <w:color w:val="auto"/>
                <w:sz w:val="24"/>
                <w:highlight w:val="none"/>
                <w:lang w:eastAsia="zh-CN"/>
              </w:rPr>
            </w:pPr>
            <w:r>
              <w:rPr>
                <w:rFonts w:hint="eastAsia" w:cs="Times New Roman"/>
                <w:b w:val="0"/>
                <w:bCs/>
                <w:color w:val="auto"/>
                <w:sz w:val="24"/>
                <w:highlight w:val="none"/>
                <w:lang w:val="en-US" w:eastAsia="zh-CN"/>
              </w:rPr>
              <w:t>项目昼夜运行，</w:t>
            </w:r>
            <w:r>
              <w:rPr>
                <w:rFonts w:hint="default" w:ascii="Times New Roman" w:hAnsi="Times New Roman" w:eastAsia="宋体" w:cs="Times New Roman"/>
                <w:b w:val="0"/>
                <w:bCs/>
                <w:color w:val="auto"/>
                <w:sz w:val="24"/>
                <w:highlight w:val="none"/>
              </w:rPr>
              <w:t>根据表</w:t>
            </w:r>
            <w:r>
              <w:rPr>
                <w:rFonts w:hint="eastAsia" w:ascii="Times New Roman" w:hAnsi="Times New Roman" w:eastAsia="宋体" w:cs="Times New Roman"/>
                <w:b w:val="0"/>
                <w:bCs/>
                <w:color w:val="auto"/>
                <w:sz w:val="24"/>
                <w:highlight w:val="none"/>
                <w:lang w:val="en-US" w:eastAsia="zh-CN"/>
              </w:rPr>
              <w:t>4.3-1</w:t>
            </w:r>
            <w:r>
              <w:rPr>
                <w:rFonts w:hint="default" w:ascii="Times New Roman" w:hAnsi="Times New Roman" w:eastAsia="宋体" w:cs="Times New Roman"/>
                <w:b w:val="0"/>
                <w:bCs/>
                <w:color w:val="auto"/>
                <w:sz w:val="24"/>
                <w:highlight w:val="none"/>
              </w:rPr>
              <w:t>计算生产车间</w:t>
            </w:r>
            <w:r>
              <w:rPr>
                <w:rFonts w:hint="eastAsia" w:ascii="Times New Roman" w:hAnsi="Times New Roman" w:eastAsia="宋体" w:cs="Times New Roman"/>
                <w:b w:val="0"/>
                <w:bCs/>
                <w:color w:val="auto"/>
                <w:sz w:val="24"/>
                <w:highlight w:val="none"/>
                <w:lang w:val="en-US" w:eastAsia="zh-CN"/>
              </w:rPr>
              <w:t>外</w:t>
            </w:r>
            <w:r>
              <w:rPr>
                <w:rFonts w:hint="default" w:ascii="Times New Roman" w:hAnsi="Times New Roman" w:eastAsia="宋体" w:cs="Times New Roman"/>
                <w:b w:val="0"/>
                <w:bCs/>
                <w:color w:val="auto"/>
                <w:sz w:val="24"/>
                <w:highlight w:val="none"/>
              </w:rPr>
              <w:t>叠加声压级：</w:t>
            </w:r>
            <w:r>
              <w:rPr>
                <w:rFonts w:hint="eastAsia" w:cs="Times New Roman"/>
                <w:i w:val="0"/>
                <w:iCs w:val="0"/>
                <w:color w:val="auto"/>
                <w:kern w:val="0"/>
                <w:sz w:val="24"/>
                <w:szCs w:val="24"/>
                <w:u w:val="none"/>
                <w:lang w:val="en-US" w:eastAsia="zh-CN" w:bidi="ar"/>
              </w:rPr>
              <w:t>1#厂房：</w:t>
            </w:r>
            <w:r>
              <w:rPr>
                <w:rFonts w:hint="eastAsia" w:ascii="Times New Roman" w:hAnsi="Times New Roman" w:eastAsia="宋体" w:cs="Times New Roman"/>
                <w:b w:val="0"/>
                <w:bCs/>
                <w:color w:val="auto"/>
                <w:sz w:val="24"/>
                <w:highlight w:val="none"/>
                <w:lang w:val="en-US" w:eastAsia="zh-CN"/>
              </w:rPr>
              <w:t>昼</w:t>
            </w:r>
            <w:r>
              <w:rPr>
                <w:rFonts w:hint="eastAsia" w:cs="Times New Roman"/>
                <w:b w:val="0"/>
                <w:bCs/>
                <w:color w:val="auto"/>
                <w:sz w:val="24"/>
                <w:highlight w:val="none"/>
                <w:lang w:val="en-US" w:eastAsia="zh-CN"/>
              </w:rPr>
              <w:t>55</w:t>
            </w:r>
            <w:r>
              <w:rPr>
                <w:rFonts w:hint="default" w:ascii="Times New Roman" w:hAnsi="Times New Roman" w:eastAsia="宋体" w:cs="Times New Roman"/>
                <w:b w:val="0"/>
                <w:bCs/>
                <w:color w:val="auto"/>
                <w:sz w:val="24"/>
                <w:highlight w:val="none"/>
              </w:rPr>
              <w:t>dB(A)</w:t>
            </w:r>
            <w:r>
              <w:rPr>
                <w:rFonts w:hint="eastAsia" w:cs="Times New Roman"/>
                <w:b w:val="0"/>
                <w:bCs/>
                <w:color w:val="auto"/>
                <w:sz w:val="24"/>
                <w:highlight w:val="none"/>
                <w:lang w:eastAsia="zh-CN"/>
              </w:rPr>
              <w:t>、</w:t>
            </w:r>
            <w:r>
              <w:rPr>
                <w:rFonts w:hint="eastAsia" w:cs="Times New Roman"/>
                <w:i w:val="0"/>
                <w:iCs w:val="0"/>
                <w:color w:val="auto"/>
                <w:kern w:val="0"/>
                <w:sz w:val="24"/>
                <w:szCs w:val="24"/>
                <w:u w:val="none"/>
                <w:lang w:val="en-US" w:eastAsia="zh-CN" w:bidi="ar"/>
              </w:rPr>
              <w:t>夜</w:t>
            </w:r>
            <w:r>
              <w:rPr>
                <w:rFonts w:hint="eastAsia" w:cs="Times New Roman"/>
                <w:b w:val="0"/>
                <w:bCs/>
                <w:color w:val="auto"/>
                <w:sz w:val="24"/>
                <w:highlight w:val="none"/>
                <w:lang w:val="en-US" w:eastAsia="zh-CN"/>
              </w:rPr>
              <w:t>55</w:t>
            </w:r>
            <w:r>
              <w:rPr>
                <w:rFonts w:hint="default" w:ascii="Times New Roman" w:hAnsi="Times New Roman" w:eastAsia="宋体" w:cs="Times New Roman"/>
                <w:b w:val="0"/>
                <w:bCs/>
                <w:color w:val="auto"/>
                <w:sz w:val="24"/>
                <w:highlight w:val="none"/>
              </w:rPr>
              <w:t>dB(A)</w:t>
            </w:r>
            <w:r>
              <w:rPr>
                <w:rFonts w:hint="eastAsia" w:ascii="Times New Roman" w:hAnsi="Times New Roman" w:eastAsia="宋体" w:cs="Times New Roman"/>
                <w:b w:val="0"/>
                <w:bCs/>
                <w:color w:val="auto"/>
                <w:sz w:val="24"/>
                <w:highlight w:val="none"/>
                <w:lang w:eastAsia="zh-CN"/>
              </w:rPr>
              <w:t>。</w:t>
            </w:r>
          </w:p>
          <w:p w14:paraId="0174A487">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color w:val="auto"/>
                <w:sz w:val="24"/>
                <w:highlight w:val="none"/>
              </w:rPr>
              <w:t>表</w:t>
            </w:r>
            <w:r>
              <w:rPr>
                <w:rFonts w:hint="eastAsia" w:ascii="Times New Roman" w:hAnsi="Times New Roman" w:eastAsia="宋体" w:cs="Times New Roman"/>
                <w:b/>
                <w:color w:val="auto"/>
                <w:sz w:val="24"/>
                <w:highlight w:val="none"/>
                <w:lang w:val="en-US" w:eastAsia="zh-CN"/>
              </w:rPr>
              <w:t>4.3-3 生产车间厂界外噪声</w:t>
            </w:r>
            <w:r>
              <w:rPr>
                <w:rFonts w:hint="default" w:ascii="Times New Roman" w:hAnsi="Times New Roman" w:eastAsia="宋体" w:cs="Times New Roman"/>
                <w:b/>
                <w:color w:val="auto"/>
                <w:sz w:val="24"/>
                <w:highlight w:val="none"/>
              </w:rPr>
              <w:t>预测表</w:t>
            </w:r>
            <w:r>
              <w:rPr>
                <w:rFonts w:hint="eastAsia" w:ascii="Times New Roman" w:hAnsi="Times New Roman" w:eastAsia="宋体" w:cs="Times New Roman"/>
                <w:b/>
                <w:color w:val="auto"/>
                <w:sz w:val="24"/>
                <w:highlight w:val="none"/>
                <w:lang w:val="en-US" w:eastAsia="zh-CN"/>
              </w:rPr>
              <w:t xml:space="preserve"> </w:t>
            </w:r>
            <w:r>
              <w:rPr>
                <w:rFonts w:hint="default" w:ascii="Times New Roman" w:hAnsi="Times New Roman" w:eastAsia="宋体" w:cs="Times New Roman"/>
                <w:b/>
                <w:bCs/>
                <w:color w:val="auto"/>
                <w:sz w:val="24"/>
                <w:highlight w:val="none"/>
              </w:rPr>
              <w:t>单位：dB（A）</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633"/>
              <w:gridCol w:w="1275"/>
              <w:gridCol w:w="1277"/>
              <w:gridCol w:w="1277"/>
              <w:gridCol w:w="1282"/>
              <w:gridCol w:w="530"/>
              <w:gridCol w:w="530"/>
              <w:gridCol w:w="530"/>
              <w:gridCol w:w="544"/>
            </w:tblGrid>
            <w:tr w14:paraId="512D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2" w:type="pct"/>
                  <w:vMerge w:val="restart"/>
                  <w:vAlign w:val="center"/>
                </w:tcPr>
                <w:p w14:paraId="4F16F026">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声源</w:t>
                  </w:r>
                </w:p>
              </w:tc>
              <w:tc>
                <w:tcPr>
                  <w:tcW w:w="372" w:type="pct"/>
                  <w:vMerge w:val="restart"/>
                  <w:vAlign w:val="center"/>
                </w:tcPr>
                <w:p w14:paraId="08963DB7">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预测源强</w:t>
                  </w:r>
                </w:p>
              </w:tc>
              <w:tc>
                <w:tcPr>
                  <w:tcW w:w="3002" w:type="pct"/>
                  <w:gridSpan w:val="4"/>
                  <w:vAlign w:val="center"/>
                </w:tcPr>
                <w:p w14:paraId="6D395400">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声源参数</w:t>
                  </w:r>
                </w:p>
              </w:tc>
              <w:tc>
                <w:tcPr>
                  <w:tcW w:w="1252" w:type="pct"/>
                  <w:gridSpan w:val="4"/>
                  <w:vAlign w:val="center"/>
                </w:tcPr>
                <w:p w14:paraId="1DAE13AB">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厂界噪声贡献值</w:t>
                  </w:r>
                </w:p>
              </w:tc>
            </w:tr>
            <w:tr w14:paraId="3EF8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72" w:type="pct"/>
                  <w:vMerge w:val="continue"/>
                  <w:vAlign w:val="center"/>
                </w:tcPr>
                <w:p w14:paraId="54AFF788">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c>
                <w:tcPr>
                  <w:tcW w:w="372" w:type="pct"/>
                  <w:vMerge w:val="continue"/>
                  <w:vAlign w:val="center"/>
                </w:tcPr>
                <w:p w14:paraId="740CFD8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p>
              </w:tc>
              <w:tc>
                <w:tcPr>
                  <w:tcW w:w="749" w:type="pct"/>
                  <w:vAlign w:val="center"/>
                </w:tcPr>
                <w:p w14:paraId="1304B7E2">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厂界东</w:t>
                  </w:r>
                </w:p>
              </w:tc>
              <w:tc>
                <w:tcPr>
                  <w:tcW w:w="750" w:type="pct"/>
                  <w:vAlign w:val="center"/>
                </w:tcPr>
                <w:p w14:paraId="26C8E543">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厂界南</w:t>
                  </w:r>
                </w:p>
              </w:tc>
              <w:tc>
                <w:tcPr>
                  <w:tcW w:w="750" w:type="pct"/>
                  <w:vAlign w:val="center"/>
                </w:tcPr>
                <w:p w14:paraId="10CC7E49">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厂界西</w:t>
                  </w:r>
                </w:p>
              </w:tc>
              <w:tc>
                <w:tcPr>
                  <w:tcW w:w="752" w:type="pct"/>
                  <w:vAlign w:val="center"/>
                </w:tcPr>
                <w:p w14:paraId="098351A8">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厂界北</w:t>
                  </w:r>
                </w:p>
              </w:tc>
              <w:tc>
                <w:tcPr>
                  <w:tcW w:w="311" w:type="pct"/>
                  <w:vAlign w:val="center"/>
                </w:tcPr>
                <w:p w14:paraId="7CD0CCDC">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东</w:t>
                  </w:r>
                </w:p>
              </w:tc>
              <w:tc>
                <w:tcPr>
                  <w:tcW w:w="311" w:type="pct"/>
                  <w:vAlign w:val="center"/>
                </w:tcPr>
                <w:p w14:paraId="36AFE3C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南</w:t>
                  </w:r>
                </w:p>
              </w:tc>
              <w:tc>
                <w:tcPr>
                  <w:tcW w:w="311" w:type="pct"/>
                  <w:vAlign w:val="center"/>
                </w:tcPr>
                <w:p w14:paraId="75F476B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西</w:t>
                  </w:r>
                </w:p>
              </w:tc>
              <w:tc>
                <w:tcPr>
                  <w:tcW w:w="318" w:type="pct"/>
                  <w:vAlign w:val="center"/>
                </w:tcPr>
                <w:p w14:paraId="1C59C50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北</w:t>
                  </w:r>
                </w:p>
              </w:tc>
            </w:tr>
            <w:tr w14:paraId="4B2A3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372" w:type="pct"/>
                  <w:vMerge w:val="restart"/>
                  <w:vAlign w:val="center"/>
                </w:tcPr>
                <w:p w14:paraId="11431DC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i w:val="0"/>
                      <w:iCs w:val="0"/>
                      <w:color w:val="auto"/>
                      <w:kern w:val="0"/>
                      <w:sz w:val="22"/>
                      <w:szCs w:val="22"/>
                      <w:u w:val="none"/>
                      <w:lang w:val="en-US" w:eastAsia="zh-CN" w:bidi="ar"/>
                    </w:rPr>
                    <w:t>2#厂房</w:t>
                  </w:r>
                </w:p>
              </w:tc>
              <w:tc>
                <w:tcPr>
                  <w:tcW w:w="372" w:type="pct"/>
                  <w:vAlign w:val="center"/>
                </w:tcPr>
                <w:p w14:paraId="2C468DD3">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0"/>
                    <w:jc w:val="center"/>
                    <w:textAlignment w:val="auto"/>
                    <w:rPr>
                      <w:rFonts w:hint="default"/>
                      <w:color w:val="auto"/>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昼</w:t>
                  </w:r>
                  <w:r>
                    <w:rPr>
                      <w:rFonts w:hint="eastAsia" w:cs="Times New Roman"/>
                      <w:b w:val="0"/>
                      <w:bCs w:val="0"/>
                      <w:color w:val="auto"/>
                      <w:sz w:val="21"/>
                      <w:szCs w:val="21"/>
                      <w:highlight w:val="none"/>
                      <w:vertAlign w:val="baseline"/>
                      <w:lang w:val="en-US" w:eastAsia="zh-CN"/>
                    </w:rPr>
                    <w:t>55</w:t>
                  </w:r>
                </w:p>
              </w:tc>
              <w:tc>
                <w:tcPr>
                  <w:tcW w:w="749" w:type="pct"/>
                  <w:vMerge w:val="restart"/>
                  <w:vAlign w:val="center"/>
                </w:tcPr>
                <w:p w14:paraId="0E1106A4">
                  <w:pPr>
                    <w:keepNext w:val="0"/>
                    <w:keepLines w:val="0"/>
                    <w:pageBreakBefore w:val="0"/>
                    <w:widowControl w:val="0"/>
                    <w:suppressLineNumbers w:val="0"/>
                    <w:kinsoku/>
                    <w:wordWrap/>
                    <w:topLinePunct w:val="0"/>
                    <w:autoSpaceDE w:val="0"/>
                    <w:autoSpaceDN w:val="0"/>
                    <w:bidi w:val="0"/>
                    <w:adjustRightInd w:val="0"/>
                    <w:spacing w:before="0" w:beforeAutospacing="0" w:after="0" w:afterAutospacing="0" w:line="240" w:lineRule="auto"/>
                    <w:ind w:left="0" w:right="0" w:firstLine="0"/>
                    <w:jc w:val="center"/>
                    <w:textAlignment w:val="auto"/>
                    <w:rPr>
                      <w:rFonts w:hint="default" w:ascii="Times New Roman" w:hAnsi="Times New Roman" w:cs="Times New Roman"/>
                      <w:smallCaps w:val="0"/>
                      <w:color w:val="auto"/>
                      <w:kern w:val="0"/>
                      <w:szCs w:val="21"/>
                      <w:lang w:val="en-US" w:eastAsia="zh-CN"/>
                    </w:rPr>
                  </w:pPr>
                  <w:r>
                    <w:rPr>
                      <w:rFonts w:hint="eastAsia" w:cs="Times New Roman"/>
                      <w:smallCaps w:val="0"/>
                      <w:color w:val="auto"/>
                      <w:kern w:val="0"/>
                      <w:szCs w:val="21"/>
                      <w:lang w:val="en-US" w:eastAsia="zh-CN"/>
                    </w:rPr>
                    <w:t>a=24.5、b=60；a</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7.8</w:t>
                  </w:r>
                  <w:r>
                    <w:rPr>
                      <w:rFonts w:hint="default" w:ascii="Times New Roman" w:hAnsi="Times New Roman" w:cs="Times New Roman"/>
                      <w:smallCaps w:val="0"/>
                      <w:color w:val="auto"/>
                      <w:kern w:val="0"/>
                      <w:szCs w:val="21"/>
                      <w:lang w:val="en-US" w:eastAsia="zh-CN"/>
                    </w:rPr>
                    <w:t>，</w:t>
                  </w:r>
                  <w:r>
                    <w:rPr>
                      <w:rFonts w:hint="eastAsia" w:ascii="Times New Roman" w:hAnsi="Times New Roman" w:cs="Times New Roman"/>
                      <w:smallCaps w:val="0"/>
                      <w:color w:val="auto"/>
                      <w:kern w:val="0"/>
                      <w:szCs w:val="21"/>
                      <w:lang w:val="en-US" w:eastAsia="zh-CN"/>
                    </w:rPr>
                    <w:t>b</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19.1</w:t>
                  </w:r>
                </w:p>
                <w:p w14:paraId="0F5CB2D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r=</w:t>
                  </w:r>
                  <w:r>
                    <w:rPr>
                      <w:rFonts w:hint="eastAsia" w:cs="Times New Roman"/>
                      <w:b w:val="0"/>
                      <w:bCs w:val="0"/>
                      <w:color w:val="auto"/>
                      <w:sz w:val="21"/>
                      <w:szCs w:val="21"/>
                      <w:highlight w:val="none"/>
                      <w:vertAlign w:val="baseline"/>
                      <w:lang w:val="en-US" w:eastAsia="zh-CN"/>
                    </w:rPr>
                    <w:t>30</w:t>
                  </w:r>
                </w:p>
              </w:tc>
              <w:tc>
                <w:tcPr>
                  <w:tcW w:w="750" w:type="pct"/>
                  <w:vMerge w:val="restart"/>
                  <w:vAlign w:val="center"/>
                </w:tcPr>
                <w:p w14:paraId="0C7D4DBF">
                  <w:pPr>
                    <w:keepNext w:val="0"/>
                    <w:keepLines w:val="0"/>
                    <w:pageBreakBefore w:val="0"/>
                    <w:widowControl w:val="0"/>
                    <w:suppressLineNumbers w:val="0"/>
                    <w:kinsoku/>
                    <w:wordWrap/>
                    <w:topLinePunct w:val="0"/>
                    <w:autoSpaceDE w:val="0"/>
                    <w:autoSpaceDN w:val="0"/>
                    <w:bidi w:val="0"/>
                    <w:adjustRightInd w:val="0"/>
                    <w:spacing w:before="0" w:beforeAutospacing="0" w:after="0" w:afterAutospacing="0" w:line="240" w:lineRule="auto"/>
                    <w:ind w:left="0" w:right="0" w:firstLine="0"/>
                    <w:jc w:val="center"/>
                    <w:textAlignment w:val="auto"/>
                    <w:rPr>
                      <w:rFonts w:hint="default" w:ascii="Times New Roman" w:hAnsi="Times New Roman" w:cs="Times New Roman"/>
                      <w:smallCaps w:val="0"/>
                      <w:color w:val="auto"/>
                      <w:kern w:val="0"/>
                      <w:szCs w:val="21"/>
                      <w:lang w:val="en-US" w:eastAsia="zh-CN"/>
                    </w:rPr>
                  </w:pPr>
                  <w:r>
                    <w:rPr>
                      <w:rFonts w:hint="eastAsia" w:cs="Times New Roman"/>
                      <w:smallCaps w:val="0"/>
                      <w:color w:val="auto"/>
                      <w:kern w:val="0"/>
                      <w:szCs w:val="21"/>
                      <w:lang w:val="en-US" w:eastAsia="zh-CN"/>
                    </w:rPr>
                    <w:t>a=24.5、b=60；a</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7.8</w:t>
                  </w:r>
                  <w:r>
                    <w:rPr>
                      <w:rFonts w:hint="default" w:ascii="Times New Roman" w:hAnsi="Times New Roman" w:cs="Times New Roman"/>
                      <w:smallCaps w:val="0"/>
                      <w:color w:val="auto"/>
                      <w:kern w:val="0"/>
                      <w:szCs w:val="21"/>
                      <w:lang w:val="en-US" w:eastAsia="zh-CN"/>
                    </w:rPr>
                    <w:t>，</w:t>
                  </w:r>
                  <w:r>
                    <w:rPr>
                      <w:rFonts w:hint="eastAsia" w:ascii="Times New Roman" w:hAnsi="Times New Roman" w:cs="Times New Roman"/>
                      <w:smallCaps w:val="0"/>
                      <w:color w:val="auto"/>
                      <w:kern w:val="0"/>
                      <w:szCs w:val="21"/>
                      <w:lang w:val="en-US" w:eastAsia="zh-CN"/>
                    </w:rPr>
                    <w:t>b</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19.1</w:t>
                  </w:r>
                </w:p>
                <w:p w14:paraId="0BB998B4">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rPr>
                  </w:pPr>
                  <w:r>
                    <w:rPr>
                      <w:rFonts w:hint="default" w:ascii="Times New Roman" w:hAnsi="Times New Roman" w:eastAsia="宋体" w:cs="Times New Roman"/>
                      <w:b w:val="0"/>
                      <w:bCs w:val="0"/>
                      <w:color w:val="auto"/>
                      <w:sz w:val="21"/>
                      <w:szCs w:val="21"/>
                      <w:highlight w:val="none"/>
                      <w:vertAlign w:val="baseline"/>
                      <w:lang w:val="en-US" w:eastAsia="zh-CN"/>
                    </w:rPr>
                    <w:t>r=</w:t>
                  </w:r>
                  <w:r>
                    <w:rPr>
                      <w:rFonts w:hint="eastAsia" w:cs="Times New Roman"/>
                      <w:b w:val="0"/>
                      <w:bCs w:val="0"/>
                      <w:color w:val="auto"/>
                      <w:sz w:val="21"/>
                      <w:szCs w:val="21"/>
                      <w:highlight w:val="none"/>
                      <w:vertAlign w:val="baseline"/>
                      <w:lang w:val="en-US" w:eastAsia="zh-CN"/>
                    </w:rPr>
                    <w:t>50</w:t>
                  </w:r>
                </w:p>
              </w:tc>
              <w:tc>
                <w:tcPr>
                  <w:tcW w:w="750" w:type="pct"/>
                  <w:vMerge w:val="restart"/>
                  <w:vAlign w:val="center"/>
                </w:tcPr>
                <w:p w14:paraId="23FDF8EC">
                  <w:pPr>
                    <w:keepNext w:val="0"/>
                    <w:keepLines w:val="0"/>
                    <w:pageBreakBefore w:val="0"/>
                    <w:widowControl w:val="0"/>
                    <w:suppressLineNumbers w:val="0"/>
                    <w:kinsoku/>
                    <w:wordWrap/>
                    <w:topLinePunct w:val="0"/>
                    <w:autoSpaceDE w:val="0"/>
                    <w:autoSpaceDN w:val="0"/>
                    <w:bidi w:val="0"/>
                    <w:adjustRightInd w:val="0"/>
                    <w:spacing w:before="0" w:beforeAutospacing="0" w:after="0" w:afterAutospacing="0" w:line="240" w:lineRule="auto"/>
                    <w:ind w:left="0" w:right="0" w:firstLine="0"/>
                    <w:jc w:val="center"/>
                    <w:textAlignment w:val="auto"/>
                    <w:rPr>
                      <w:rFonts w:hint="default" w:ascii="Times New Roman" w:hAnsi="Times New Roman" w:cs="Times New Roman"/>
                      <w:smallCaps w:val="0"/>
                      <w:color w:val="auto"/>
                      <w:kern w:val="0"/>
                      <w:szCs w:val="21"/>
                      <w:lang w:val="en-US" w:eastAsia="zh-CN"/>
                    </w:rPr>
                  </w:pPr>
                  <w:r>
                    <w:rPr>
                      <w:rFonts w:hint="eastAsia" w:cs="Times New Roman"/>
                      <w:smallCaps w:val="0"/>
                      <w:color w:val="auto"/>
                      <w:kern w:val="0"/>
                      <w:szCs w:val="21"/>
                      <w:lang w:val="en-US" w:eastAsia="zh-CN"/>
                    </w:rPr>
                    <w:t>a=24.5、b=60；a</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7.8</w:t>
                  </w:r>
                  <w:r>
                    <w:rPr>
                      <w:rFonts w:hint="default" w:ascii="Times New Roman" w:hAnsi="Times New Roman" w:cs="Times New Roman"/>
                      <w:smallCaps w:val="0"/>
                      <w:color w:val="auto"/>
                      <w:kern w:val="0"/>
                      <w:szCs w:val="21"/>
                      <w:lang w:val="en-US" w:eastAsia="zh-CN"/>
                    </w:rPr>
                    <w:t>，</w:t>
                  </w:r>
                  <w:r>
                    <w:rPr>
                      <w:rFonts w:hint="eastAsia" w:ascii="Times New Roman" w:hAnsi="Times New Roman" w:cs="Times New Roman"/>
                      <w:smallCaps w:val="0"/>
                      <w:color w:val="auto"/>
                      <w:kern w:val="0"/>
                      <w:szCs w:val="21"/>
                      <w:lang w:val="en-US" w:eastAsia="zh-CN"/>
                    </w:rPr>
                    <w:t>b</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19.1</w:t>
                  </w:r>
                </w:p>
                <w:p w14:paraId="654102B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rPr>
                  </w:pPr>
                  <w:r>
                    <w:rPr>
                      <w:rFonts w:hint="default" w:ascii="Times New Roman" w:hAnsi="Times New Roman" w:eastAsia="宋体" w:cs="Times New Roman"/>
                      <w:b w:val="0"/>
                      <w:bCs w:val="0"/>
                      <w:color w:val="auto"/>
                      <w:sz w:val="21"/>
                      <w:szCs w:val="21"/>
                      <w:highlight w:val="none"/>
                      <w:vertAlign w:val="baseline"/>
                      <w:lang w:val="en-US" w:eastAsia="zh-CN"/>
                    </w:rPr>
                    <w:t>r=</w:t>
                  </w:r>
                  <w:r>
                    <w:rPr>
                      <w:rFonts w:hint="eastAsia" w:cs="Times New Roman"/>
                      <w:b w:val="0"/>
                      <w:bCs w:val="0"/>
                      <w:color w:val="auto"/>
                      <w:sz w:val="21"/>
                      <w:szCs w:val="21"/>
                      <w:highlight w:val="none"/>
                      <w:vertAlign w:val="baseline"/>
                      <w:lang w:val="en-US" w:eastAsia="zh-CN"/>
                    </w:rPr>
                    <w:t>42</w:t>
                  </w:r>
                </w:p>
              </w:tc>
              <w:tc>
                <w:tcPr>
                  <w:tcW w:w="752" w:type="pct"/>
                  <w:vMerge w:val="restart"/>
                  <w:vAlign w:val="center"/>
                </w:tcPr>
                <w:p w14:paraId="4653190A">
                  <w:pPr>
                    <w:keepNext w:val="0"/>
                    <w:keepLines w:val="0"/>
                    <w:pageBreakBefore w:val="0"/>
                    <w:widowControl w:val="0"/>
                    <w:suppressLineNumbers w:val="0"/>
                    <w:kinsoku/>
                    <w:wordWrap/>
                    <w:topLinePunct w:val="0"/>
                    <w:autoSpaceDE w:val="0"/>
                    <w:autoSpaceDN w:val="0"/>
                    <w:bidi w:val="0"/>
                    <w:adjustRightInd w:val="0"/>
                    <w:spacing w:before="0" w:beforeAutospacing="0" w:after="0" w:afterAutospacing="0" w:line="240" w:lineRule="auto"/>
                    <w:ind w:left="0" w:right="0" w:firstLine="0"/>
                    <w:jc w:val="center"/>
                    <w:textAlignment w:val="auto"/>
                    <w:rPr>
                      <w:rFonts w:hint="default" w:ascii="Times New Roman" w:hAnsi="Times New Roman" w:cs="Times New Roman"/>
                      <w:smallCaps w:val="0"/>
                      <w:color w:val="auto"/>
                      <w:kern w:val="0"/>
                      <w:szCs w:val="21"/>
                      <w:lang w:val="en-US" w:eastAsia="zh-CN"/>
                    </w:rPr>
                  </w:pPr>
                  <w:r>
                    <w:rPr>
                      <w:rFonts w:hint="eastAsia" w:cs="Times New Roman"/>
                      <w:smallCaps w:val="0"/>
                      <w:color w:val="auto"/>
                      <w:kern w:val="0"/>
                      <w:szCs w:val="21"/>
                      <w:lang w:val="en-US" w:eastAsia="zh-CN"/>
                    </w:rPr>
                    <w:t>a=24.5、b=60；a</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7.8</w:t>
                  </w:r>
                  <w:r>
                    <w:rPr>
                      <w:rFonts w:hint="default" w:ascii="Times New Roman" w:hAnsi="Times New Roman" w:cs="Times New Roman"/>
                      <w:smallCaps w:val="0"/>
                      <w:color w:val="auto"/>
                      <w:kern w:val="0"/>
                      <w:szCs w:val="21"/>
                      <w:lang w:val="en-US" w:eastAsia="zh-CN"/>
                    </w:rPr>
                    <w:t>，</w:t>
                  </w:r>
                  <w:r>
                    <w:rPr>
                      <w:rFonts w:hint="eastAsia" w:ascii="Times New Roman" w:hAnsi="Times New Roman" w:cs="Times New Roman"/>
                      <w:smallCaps w:val="0"/>
                      <w:color w:val="auto"/>
                      <w:kern w:val="0"/>
                      <w:szCs w:val="21"/>
                      <w:lang w:val="en-US" w:eastAsia="zh-CN"/>
                    </w:rPr>
                    <w:t>b</w:t>
                  </w:r>
                  <w:r>
                    <w:rPr>
                      <w:rFonts w:hint="default" w:ascii="Times New Roman" w:hAnsi="Times New Roman" w:cs="Times New Roman"/>
                      <w:smallCaps w:val="0"/>
                      <w:color w:val="auto"/>
                      <w:kern w:val="0"/>
                      <w:szCs w:val="21"/>
                      <w:lang w:val="en-US" w:eastAsia="zh-CN"/>
                    </w:rPr>
                    <w:t>/π=</w:t>
                  </w:r>
                  <w:r>
                    <w:rPr>
                      <w:rFonts w:hint="eastAsia" w:cs="Times New Roman"/>
                      <w:smallCaps w:val="0"/>
                      <w:color w:val="auto"/>
                      <w:kern w:val="0"/>
                      <w:szCs w:val="21"/>
                      <w:lang w:val="en-US" w:eastAsia="zh-CN"/>
                    </w:rPr>
                    <w:t>19.1</w:t>
                  </w:r>
                </w:p>
                <w:p w14:paraId="3FFA02C8">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sz w:val="21"/>
                      <w:szCs w:val="21"/>
                      <w:highlight w:val="none"/>
                      <w:vertAlign w:val="baseline"/>
                      <w:lang w:val="en-US"/>
                    </w:rPr>
                  </w:pPr>
                  <w:r>
                    <w:rPr>
                      <w:rFonts w:hint="default" w:ascii="Times New Roman" w:hAnsi="Times New Roman" w:eastAsia="宋体" w:cs="Times New Roman"/>
                      <w:b w:val="0"/>
                      <w:bCs w:val="0"/>
                      <w:color w:val="auto"/>
                      <w:sz w:val="21"/>
                      <w:szCs w:val="21"/>
                      <w:highlight w:val="none"/>
                      <w:vertAlign w:val="baseline"/>
                      <w:lang w:val="en-US" w:eastAsia="zh-CN"/>
                    </w:rPr>
                    <w:t>r=</w:t>
                  </w:r>
                  <w:r>
                    <w:rPr>
                      <w:rFonts w:hint="eastAsia" w:cs="Times New Roman"/>
                      <w:b w:val="0"/>
                      <w:bCs w:val="0"/>
                      <w:color w:val="auto"/>
                      <w:sz w:val="21"/>
                      <w:szCs w:val="21"/>
                      <w:highlight w:val="none"/>
                      <w:vertAlign w:val="baseline"/>
                      <w:lang w:val="en-US" w:eastAsia="zh-CN"/>
                    </w:rPr>
                    <w:t>15</w:t>
                  </w:r>
                </w:p>
              </w:tc>
              <w:tc>
                <w:tcPr>
                  <w:tcW w:w="311" w:type="pct"/>
                  <w:vAlign w:val="center"/>
                </w:tcPr>
                <w:p w14:paraId="768930D6">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25</w:t>
                  </w:r>
                </w:p>
              </w:tc>
              <w:tc>
                <w:tcPr>
                  <w:tcW w:w="311" w:type="pct"/>
                  <w:vAlign w:val="center"/>
                </w:tcPr>
                <w:p w14:paraId="3BB355D6">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21</w:t>
                  </w:r>
                </w:p>
              </w:tc>
              <w:tc>
                <w:tcPr>
                  <w:tcW w:w="311" w:type="pct"/>
                  <w:vAlign w:val="center"/>
                </w:tcPr>
                <w:p w14:paraId="2C337E83">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23</w:t>
                  </w:r>
                </w:p>
              </w:tc>
              <w:tc>
                <w:tcPr>
                  <w:tcW w:w="318" w:type="pct"/>
                  <w:vAlign w:val="center"/>
                </w:tcPr>
                <w:p w14:paraId="10810294">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43</w:t>
                  </w:r>
                </w:p>
              </w:tc>
            </w:tr>
            <w:tr w14:paraId="1E3B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372" w:type="pct"/>
                  <w:vMerge w:val="continue"/>
                  <w:vAlign w:val="center"/>
                </w:tcPr>
                <w:p w14:paraId="7AF051F2">
                  <w:pPr>
                    <w:pStyle w:val="2"/>
                    <w:keepLines w:val="0"/>
                    <w:pageBreakBefore w:val="0"/>
                    <w:widowControl w:val="0"/>
                    <w:suppressLineNumbers w:val="0"/>
                    <w:kinsoku/>
                    <w:wordWrap/>
                    <w:topLinePunct w:val="0"/>
                    <w:bidi w:val="0"/>
                    <w:spacing w:beforeAutospacing="0" w:afterAutospacing="0" w:line="240" w:lineRule="auto"/>
                    <w:ind w:left="0" w:right="0" w:firstLine="0"/>
                    <w:textAlignment w:val="auto"/>
                    <w:rPr>
                      <w:rFonts w:hint="default"/>
                      <w:color w:val="0000FF"/>
                    </w:rPr>
                  </w:pPr>
                </w:p>
              </w:tc>
              <w:tc>
                <w:tcPr>
                  <w:tcW w:w="372" w:type="pct"/>
                  <w:vAlign w:val="center"/>
                </w:tcPr>
                <w:p w14:paraId="59A6FE8C">
                  <w:pPr>
                    <w:pStyle w:val="2"/>
                    <w:keepNext/>
                    <w:keepLines w:val="0"/>
                    <w:pageBreakBefore w:val="0"/>
                    <w:widowControl w:val="0"/>
                    <w:suppressLineNumbers w:val="0"/>
                    <w:kinsoku/>
                    <w:wordWrap/>
                    <w:overflowPunct w:val="0"/>
                    <w:topLinePunct w:val="0"/>
                    <w:autoSpaceDE/>
                    <w:autoSpaceDN/>
                    <w:bidi w:val="0"/>
                    <w:adjustRightInd/>
                    <w:snapToGrid w:val="0"/>
                    <w:spacing w:before="0" w:beforeAutospacing="0" w:after="0" w:afterAutospacing="0" w:line="240" w:lineRule="auto"/>
                    <w:ind w:left="0" w:right="0" w:firstLine="0"/>
                    <w:jc w:val="center"/>
                    <w:textAlignment w:val="auto"/>
                    <w:rPr>
                      <w:rFonts w:hint="default"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夜55</w:t>
                  </w:r>
                </w:p>
              </w:tc>
              <w:tc>
                <w:tcPr>
                  <w:tcW w:w="749" w:type="pct"/>
                  <w:vMerge w:val="continue"/>
                  <w:vAlign w:val="center"/>
                </w:tcPr>
                <w:p w14:paraId="77F61A30">
                  <w:pPr>
                    <w:pStyle w:val="2"/>
                    <w:keepLines w:val="0"/>
                    <w:pageBreakBefore w:val="0"/>
                    <w:widowControl w:val="0"/>
                    <w:suppressLineNumbers w:val="0"/>
                    <w:kinsoku/>
                    <w:wordWrap/>
                    <w:topLinePunct w:val="0"/>
                    <w:bidi w:val="0"/>
                    <w:spacing w:beforeAutospacing="0" w:afterAutospacing="0" w:line="240" w:lineRule="auto"/>
                    <w:ind w:left="0" w:right="0" w:firstLine="0"/>
                    <w:textAlignment w:val="auto"/>
                    <w:rPr>
                      <w:rFonts w:hint="eastAsia" w:cs="Times New Roman"/>
                      <w:b w:val="0"/>
                      <w:bCs w:val="0"/>
                      <w:color w:val="auto"/>
                      <w:sz w:val="21"/>
                      <w:szCs w:val="21"/>
                      <w:highlight w:val="none"/>
                      <w:vertAlign w:val="baseline"/>
                      <w:lang w:val="en-US" w:eastAsia="zh-CN"/>
                    </w:rPr>
                  </w:pPr>
                </w:p>
              </w:tc>
              <w:tc>
                <w:tcPr>
                  <w:tcW w:w="750" w:type="pct"/>
                  <w:vMerge w:val="continue"/>
                  <w:vAlign w:val="center"/>
                </w:tcPr>
                <w:p w14:paraId="57A01304">
                  <w:pPr>
                    <w:pStyle w:val="2"/>
                    <w:keepLines w:val="0"/>
                    <w:pageBreakBefore w:val="0"/>
                    <w:widowControl w:val="0"/>
                    <w:suppressLineNumbers w:val="0"/>
                    <w:kinsoku/>
                    <w:wordWrap/>
                    <w:topLinePunct w:val="0"/>
                    <w:bidi w:val="0"/>
                    <w:spacing w:beforeAutospacing="0" w:afterAutospacing="0" w:line="240" w:lineRule="auto"/>
                    <w:ind w:left="0" w:right="0" w:firstLine="0"/>
                    <w:textAlignment w:val="auto"/>
                    <w:rPr>
                      <w:rFonts w:hint="eastAsia" w:cs="Times New Roman"/>
                      <w:b w:val="0"/>
                      <w:bCs w:val="0"/>
                      <w:color w:val="auto"/>
                      <w:sz w:val="21"/>
                      <w:szCs w:val="21"/>
                      <w:highlight w:val="none"/>
                      <w:vertAlign w:val="baseline"/>
                      <w:lang w:val="en-US" w:eastAsia="zh-CN"/>
                    </w:rPr>
                  </w:pPr>
                </w:p>
              </w:tc>
              <w:tc>
                <w:tcPr>
                  <w:tcW w:w="750" w:type="pct"/>
                  <w:vMerge w:val="continue"/>
                  <w:vAlign w:val="center"/>
                </w:tcPr>
                <w:p w14:paraId="20035066">
                  <w:pPr>
                    <w:pStyle w:val="2"/>
                    <w:keepLines w:val="0"/>
                    <w:pageBreakBefore w:val="0"/>
                    <w:widowControl w:val="0"/>
                    <w:suppressLineNumbers w:val="0"/>
                    <w:kinsoku/>
                    <w:wordWrap/>
                    <w:topLinePunct w:val="0"/>
                    <w:bidi w:val="0"/>
                    <w:spacing w:beforeAutospacing="0" w:afterAutospacing="0" w:line="240" w:lineRule="auto"/>
                    <w:ind w:left="0" w:right="0" w:firstLine="0"/>
                    <w:textAlignment w:val="auto"/>
                    <w:rPr>
                      <w:rFonts w:hint="eastAsia" w:cs="Times New Roman"/>
                      <w:b w:val="0"/>
                      <w:bCs w:val="0"/>
                      <w:color w:val="auto"/>
                      <w:sz w:val="21"/>
                      <w:szCs w:val="21"/>
                      <w:highlight w:val="none"/>
                      <w:vertAlign w:val="baseline"/>
                      <w:lang w:val="en-US" w:eastAsia="zh-CN"/>
                    </w:rPr>
                  </w:pPr>
                </w:p>
              </w:tc>
              <w:tc>
                <w:tcPr>
                  <w:tcW w:w="752" w:type="pct"/>
                  <w:vMerge w:val="continue"/>
                  <w:vAlign w:val="center"/>
                </w:tcPr>
                <w:p w14:paraId="524A5E2C">
                  <w:pPr>
                    <w:pStyle w:val="2"/>
                    <w:keepLines w:val="0"/>
                    <w:pageBreakBefore w:val="0"/>
                    <w:widowControl w:val="0"/>
                    <w:suppressLineNumbers w:val="0"/>
                    <w:kinsoku/>
                    <w:wordWrap/>
                    <w:topLinePunct w:val="0"/>
                    <w:bidi w:val="0"/>
                    <w:spacing w:beforeAutospacing="0" w:afterAutospacing="0" w:line="240" w:lineRule="auto"/>
                    <w:ind w:left="0" w:right="0" w:firstLine="0"/>
                    <w:textAlignment w:val="auto"/>
                    <w:rPr>
                      <w:rFonts w:hint="eastAsia" w:cs="Times New Roman"/>
                      <w:b w:val="0"/>
                      <w:bCs w:val="0"/>
                      <w:color w:val="auto"/>
                      <w:sz w:val="21"/>
                      <w:szCs w:val="21"/>
                      <w:highlight w:val="none"/>
                      <w:vertAlign w:val="baseline"/>
                      <w:lang w:val="en-US" w:eastAsia="zh-CN"/>
                    </w:rPr>
                  </w:pPr>
                </w:p>
              </w:tc>
              <w:tc>
                <w:tcPr>
                  <w:tcW w:w="311" w:type="pct"/>
                  <w:shd w:val="clear" w:color="auto" w:fill="auto"/>
                  <w:vAlign w:val="center"/>
                </w:tcPr>
                <w:p w14:paraId="5554A180">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auto"/>
                      <w:sz w:val="21"/>
                      <w:szCs w:val="21"/>
                      <w:highlight w:val="none"/>
                      <w:vertAlign w:val="baseline"/>
                      <w:lang w:val="en-US" w:eastAsia="zh-CN"/>
                    </w:rPr>
                    <w:t>25</w:t>
                  </w:r>
                </w:p>
              </w:tc>
              <w:tc>
                <w:tcPr>
                  <w:tcW w:w="311" w:type="pct"/>
                  <w:shd w:val="clear" w:color="auto" w:fill="auto"/>
                  <w:vAlign w:val="center"/>
                </w:tcPr>
                <w:p w14:paraId="5D45AF97">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auto"/>
                      <w:sz w:val="21"/>
                      <w:szCs w:val="21"/>
                      <w:highlight w:val="none"/>
                      <w:vertAlign w:val="baseline"/>
                      <w:lang w:val="en-US" w:eastAsia="zh-CN"/>
                    </w:rPr>
                    <w:t>21</w:t>
                  </w:r>
                </w:p>
              </w:tc>
              <w:tc>
                <w:tcPr>
                  <w:tcW w:w="311" w:type="pct"/>
                  <w:shd w:val="clear" w:color="auto" w:fill="auto"/>
                  <w:vAlign w:val="center"/>
                </w:tcPr>
                <w:p w14:paraId="25B337E8">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vertAlign w:val="baseline"/>
                      <w:lang w:val="en-US" w:eastAsia="zh-CN" w:bidi="ar-SA"/>
                    </w:rPr>
                  </w:pPr>
                  <w:r>
                    <w:rPr>
                      <w:rFonts w:hint="eastAsia" w:cs="Times New Roman"/>
                      <w:b w:val="0"/>
                      <w:bCs w:val="0"/>
                      <w:color w:val="auto"/>
                      <w:sz w:val="21"/>
                      <w:szCs w:val="21"/>
                      <w:highlight w:val="none"/>
                      <w:vertAlign w:val="baseline"/>
                      <w:lang w:val="en-US" w:eastAsia="zh-CN"/>
                    </w:rPr>
                    <w:t>23</w:t>
                  </w:r>
                </w:p>
              </w:tc>
              <w:tc>
                <w:tcPr>
                  <w:tcW w:w="318" w:type="pct"/>
                  <w:shd w:val="clear" w:color="auto" w:fill="auto"/>
                  <w:vAlign w:val="center"/>
                </w:tcPr>
                <w:p w14:paraId="3AE6551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leftChars="0" w:right="0" w:rightChars="0"/>
                    <w:jc w:val="center"/>
                    <w:textAlignment w:val="auto"/>
                    <w:rPr>
                      <w:rFonts w:hint="default" w:ascii="Times New Roman" w:hAnsi="Times New Roman" w:eastAsia="宋体" w:cs="Times New Roman"/>
                      <w:b w:val="0"/>
                      <w:bCs w:val="0"/>
                      <w:color w:val="0000FF"/>
                      <w:kern w:val="2"/>
                      <w:sz w:val="21"/>
                      <w:szCs w:val="21"/>
                      <w:highlight w:val="none"/>
                      <w:vertAlign w:val="baseline"/>
                      <w:lang w:val="en-US" w:eastAsia="zh-CN" w:bidi="ar-SA"/>
                    </w:rPr>
                  </w:pPr>
                  <w:r>
                    <w:rPr>
                      <w:rFonts w:hint="eastAsia" w:cs="Times New Roman"/>
                      <w:b w:val="0"/>
                      <w:bCs w:val="0"/>
                      <w:color w:val="auto"/>
                      <w:sz w:val="21"/>
                      <w:szCs w:val="21"/>
                      <w:highlight w:val="none"/>
                      <w:vertAlign w:val="baseline"/>
                      <w:lang w:val="en-US" w:eastAsia="zh-CN"/>
                    </w:rPr>
                    <w:t>43</w:t>
                  </w:r>
                </w:p>
              </w:tc>
            </w:tr>
          </w:tbl>
          <w:p w14:paraId="0D5A47E6">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jc w:val="both"/>
              <w:textAlignment w:val="auto"/>
              <w:rPr>
                <w:rFonts w:hint="default" w:ascii="Times New Roman" w:hAnsi="Times New Roman" w:eastAsia="宋体" w:cs="Times New Roman"/>
                <w:b/>
                <w:color w:val="auto"/>
                <w:sz w:val="24"/>
                <w:highlight w:val="none"/>
                <w:lang w:val="en-US" w:eastAsia="zh-CN"/>
              </w:rPr>
            </w:pPr>
            <w:r>
              <w:rPr>
                <w:rFonts w:hint="eastAsia" w:ascii="Times New Roman" w:hAnsi="Times New Roman" w:eastAsia="宋体" w:cs="Times New Roman"/>
                <w:b/>
                <w:color w:val="auto"/>
                <w:sz w:val="24"/>
                <w:highlight w:val="none"/>
                <w:lang w:val="en-US" w:eastAsia="zh-CN"/>
              </w:rPr>
              <w:t>（2）点声源预测</w:t>
            </w:r>
          </w:p>
          <w:p w14:paraId="75AF2FC0">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jc w:val="center"/>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color w:val="auto"/>
                <w:sz w:val="24"/>
                <w:highlight w:val="none"/>
              </w:rPr>
              <w:t>表</w:t>
            </w:r>
            <w:r>
              <w:rPr>
                <w:rFonts w:hint="eastAsia" w:ascii="Times New Roman" w:hAnsi="Times New Roman" w:eastAsia="宋体" w:cs="Times New Roman"/>
                <w:b/>
                <w:color w:val="auto"/>
                <w:sz w:val="24"/>
                <w:highlight w:val="none"/>
                <w:lang w:val="en-US" w:eastAsia="zh-CN"/>
              </w:rPr>
              <w:t>4.3-4 室外点源对厂界噪声</w:t>
            </w:r>
            <w:r>
              <w:rPr>
                <w:rFonts w:hint="default" w:ascii="Times New Roman" w:hAnsi="Times New Roman" w:eastAsia="宋体" w:cs="Times New Roman"/>
                <w:b/>
                <w:color w:val="auto"/>
                <w:sz w:val="24"/>
                <w:highlight w:val="none"/>
              </w:rPr>
              <w:t>预测表</w:t>
            </w:r>
            <w:r>
              <w:rPr>
                <w:rFonts w:hint="eastAsia" w:ascii="Times New Roman" w:hAnsi="Times New Roman" w:eastAsia="宋体" w:cs="Times New Roman"/>
                <w:b/>
                <w:color w:val="auto"/>
                <w:sz w:val="24"/>
                <w:highlight w:val="none"/>
                <w:lang w:val="en-US" w:eastAsia="zh-CN"/>
              </w:rPr>
              <w:t xml:space="preserve"> </w:t>
            </w:r>
            <w:r>
              <w:rPr>
                <w:rFonts w:hint="default" w:ascii="Times New Roman" w:hAnsi="Times New Roman" w:eastAsia="宋体" w:cs="Times New Roman"/>
                <w:b/>
                <w:bCs/>
                <w:color w:val="auto"/>
                <w:sz w:val="24"/>
                <w:highlight w:val="none"/>
              </w:rPr>
              <w:t>单位：dB（A）</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1044"/>
              <w:gridCol w:w="695"/>
              <w:gridCol w:w="1209"/>
              <w:gridCol w:w="598"/>
              <w:gridCol w:w="598"/>
              <w:gridCol w:w="584"/>
              <w:gridCol w:w="656"/>
              <w:gridCol w:w="603"/>
              <w:gridCol w:w="647"/>
              <w:gridCol w:w="647"/>
              <w:gridCol w:w="654"/>
            </w:tblGrid>
            <w:tr w14:paraId="74BF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8" w:type="pct"/>
                  <w:vMerge w:val="restart"/>
                  <w:vAlign w:val="center"/>
                </w:tcPr>
                <w:p w14:paraId="18D86B3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序号</w:t>
                  </w:r>
                </w:p>
              </w:tc>
              <w:tc>
                <w:tcPr>
                  <w:tcW w:w="613" w:type="pct"/>
                  <w:vMerge w:val="restart"/>
                  <w:vAlign w:val="center"/>
                </w:tcPr>
                <w:p w14:paraId="410DDF6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声源名称</w:t>
                  </w:r>
                </w:p>
              </w:tc>
              <w:tc>
                <w:tcPr>
                  <w:tcW w:w="408" w:type="pct"/>
                  <w:vMerge w:val="restart"/>
                  <w:vAlign w:val="center"/>
                </w:tcPr>
                <w:p w14:paraId="0EFB2386">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数量</w:t>
                  </w:r>
                </w:p>
              </w:tc>
              <w:tc>
                <w:tcPr>
                  <w:tcW w:w="710" w:type="pct"/>
                  <w:vMerge w:val="restart"/>
                  <w:vAlign w:val="center"/>
                </w:tcPr>
                <w:p w14:paraId="27F194A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降噪后单台设备源强</w:t>
                  </w:r>
                </w:p>
              </w:tc>
              <w:tc>
                <w:tcPr>
                  <w:tcW w:w="1430" w:type="pct"/>
                  <w:gridSpan w:val="4"/>
                  <w:vAlign w:val="center"/>
                </w:tcPr>
                <w:p w14:paraId="427F2DC4">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r>
                    <w:rPr>
                      <w:rFonts w:hint="eastAsia" w:ascii="Times New Roman" w:hAnsi="Times New Roman" w:eastAsia="宋体" w:cs="Times New Roman"/>
                      <w:b/>
                      <w:bCs/>
                      <w:color w:val="auto"/>
                      <w:sz w:val="21"/>
                      <w:szCs w:val="21"/>
                      <w:highlight w:val="none"/>
                      <w:vertAlign w:val="baseline"/>
                      <w:lang w:val="en-US" w:eastAsia="zh-CN"/>
                    </w:rPr>
                    <w:t>预测点于厂界最近距离</w:t>
                  </w:r>
                </w:p>
              </w:tc>
              <w:tc>
                <w:tcPr>
                  <w:tcW w:w="1498" w:type="pct"/>
                  <w:gridSpan w:val="4"/>
                  <w:vAlign w:val="center"/>
                </w:tcPr>
                <w:p w14:paraId="5F2405EC">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r>
                    <w:rPr>
                      <w:rFonts w:hint="eastAsia" w:ascii="Times New Roman" w:hAnsi="Times New Roman" w:eastAsia="宋体" w:cs="Times New Roman"/>
                      <w:b/>
                      <w:bCs/>
                      <w:color w:val="auto"/>
                      <w:sz w:val="21"/>
                      <w:szCs w:val="21"/>
                      <w:highlight w:val="none"/>
                      <w:vertAlign w:val="baseline"/>
                      <w:lang w:val="en-US" w:eastAsia="zh-CN"/>
                    </w:rPr>
                    <w:t>噪声贡献值</w:t>
                  </w:r>
                </w:p>
              </w:tc>
            </w:tr>
            <w:tr w14:paraId="5301F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8" w:type="pct"/>
                  <w:vMerge w:val="continue"/>
                  <w:vAlign w:val="center"/>
                </w:tcPr>
                <w:p w14:paraId="73AF811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p>
              </w:tc>
              <w:tc>
                <w:tcPr>
                  <w:tcW w:w="613" w:type="pct"/>
                  <w:vMerge w:val="continue"/>
                  <w:vAlign w:val="center"/>
                </w:tcPr>
                <w:p w14:paraId="416CDFDF">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p>
              </w:tc>
              <w:tc>
                <w:tcPr>
                  <w:tcW w:w="408" w:type="pct"/>
                  <w:vMerge w:val="continue"/>
                  <w:vAlign w:val="center"/>
                </w:tcPr>
                <w:p w14:paraId="2D802FDF">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p>
              </w:tc>
              <w:tc>
                <w:tcPr>
                  <w:tcW w:w="710" w:type="pct"/>
                  <w:vMerge w:val="continue"/>
                  <w:vAlign w:val="center"/>
                </w:tcPr>
                <w:p w14:paraId="2BAD0DD2">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rPr>
                  </w:pPr>
                </w:p>
              </w:tc>
              <w:tc>
                <w:tcPr>
                  <w:tcW w:w="351" w:type="pct"/>
                  <w:vAlign w:val="center"/>
                </w:tcPr>
                <w:p w14:paraId="4B587F9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东</w:t>
                  </w:r>
                </w:p>
              </w:tc>
              <w:tc>
                <w:tcPr>
                  <w:tcW w:w="351" w:type="pct"/>
                  <w:vAlign w:val="center"/>
                </w:tcPr>
                <w:p w14:paraId="408CD8C6">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南</w:t>
                  </w:r>
                </w:p>
              </w:tc>
              <w:tc>
                <w:tcPr>
                  <w:tcW w:w="343" w:type="pct"/>
                  <w:vAlign w:val="center"/>
                </w:tcPr>
                <w:p w14:paraId="46583ED1">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西</w:t>
                  </w:r>
                </w:p>
              </w:tc>
              <w:tc>
                <w:tcPr>
                  <w:tcW w:w="383" w:type="pct"/>
                  <w:vAlign w:val="center"/>
                </w:tcPr>
                <w:p w14:paraId="33E74CEA">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北</w:t>
                  </w:r>
                </w:p>
              </w:tc>
              <w:tc>
                <w:tcPr>
                  <w:tcW w:w="354" w:type="pct"/>
                  <w:vAlign w:val="center"/>
                </w:tcPr>
                <w:p w14:paraId="1C9E0DA9">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东</w:t>
                  </w:r>
                </w:p>
              </w:tc>
              <w:tc>
                <w:tcPr>
                  <w:tcW w:w="380" w:type="pct"/>
                  <w:vAlign w:val="center"/>
                </w:tcPr>
                <w:p w14:paraId="14E6DFA7">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南</w:t>
                  </w:r>
                </w:p>
              </w:tc>
              <w:tc>
                <w:tcPr>
                  <w:tcW w:w="380" w:type="pct"/>
                  <w:vAlign w:val="center"/>
                </w:tcPr>
                <w:p w14:paraId="7BBAC3E3">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西</w:t>
                  </w:r>
                </w:p>
              </w:tc>
              <w:tc>
                <w:tcPr>
                  <w:tcW w:w="383" w:type="pct"/>
                  <w:vAlign w:val="center"/>
                </w:tcPr>
                <w:p w14:paraId="3190204B">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bCs/>
                      <w:color w:val="auto"/>
                      <w:sz w:val="21"/>
                      <w:szCs w:val="21"/>
                      <w:highlight w:val="none"/>
                      <w:vertAlign w:val="baseline"/>
                      <w:lang w:val="en-US" w:eastAsia="zh-CN"/>
                    </w:rPr>
                  </w:pPr>
                  <w:r>
                    <w:rPr>
                      <w:rFonts w:hint="eastAsia" w:ascii="Times New Roman" w:hAnsi="Times New Roman" w:eastAsia="宋体" w:cs="Times New Roman"/>
                      <w:b/>
                      <w:bCs/>
                      <w:color w:val="auto"/>
                      <w:sz w:val="21"/>
                      <w:szCs w:val="21"/>
                      <w:highlight w:val="none"/>
                      <w:vertAlign w:val="baseline"/>
                      <w:lang w:val="en-US" w:eastAsia="zh-CN"/>
                    </w:rPr>
                    <w:t>北</w:t>
                  </w:r>
                </w:p>
              </w:tc>
            </w:tr>
            <w:tr w14:paraId="7F4E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8" w:type="pct"/>
                  <w:vAlign w:val="center"/>
                </w:tcPr>
                <w:p w14:paraId="4AE7976C">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w:t>
                  </w:r>
                </w:p>
              </w:tc>
              <w:tc>
                <w:tcPr>
                  <w:tcW w:w="613" w:type="pct"/>
                  <w:vAlign w:val="center"/>
                </w:tcPr>
                <w:p w14:paraId="7716CDF2">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风机</w:t>
                  </w:r>
                </w:p>
              </w:tc>
              <w:tc>
                <w:tcPr>
                  <w:tcW w:w="408" w:type="pct"/>
                  <w:vAlign w:val="center"/>
                </w:tcPr>
                <w:p w14:paraId="0B80DDB7">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w:t>
                  </w:r>
                </w:p>
              </w:tc>
              <w:tc>
                <w:tcPr>
                  <w:tcW w:w="710" w:type="pct"/>
                  <w:vAlign w:val="center"/>
                </w:tcPr>
                <w:p w14:paraId="5891C91D">
                  <w:pPr>
                    <w:keepNext w:val="0"/>
                    <w:keepLines w:val="0"/>
                    <w:suppressLineNumbers w:val="0"/>
                    <w:snapToGrid/>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color w:val="auto"/>
                      <w:kern w:val="0"/>
                      <w:sz w:val="21"/>
                      <w:szCs w:val="21"/>
                      <w:lang w:val="en-US" w:eastAsia="zh-CN"/>
                    </w:rPr>
                    <w:t>70</w:t>
                  </w:r>
                </w:p>
              </w:tc>
              <w:tc>
                <w:tcPr>
                  <w:tcW w:w="351" w:type="pct"/>
                  <w:vAlign w:val="center"/>
                </w:tcPr>
                <w:p w14:paraId="5E872750">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60</w:t>
                  </w:r>
                </w:p>
              </w:tc>
              <w:tc>
                <w:tcPr>
                  <w:tcW w:w="351" w:type="pct"/>
                  <w:vAlign w:val="center"/>
                </w:tcPr>
                <w:p w14:paraId="527A18DD">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75</w:t>
                  </w:r>
                </w:p>
              </w:tc>
              <w:tc>
                <w:tcPr>
                  <w:tcW w:w="343" w:type="pct"/>
                  <w:vAlign w:val="center"/>
                </w:tcPr>
                <w:p w14:paraId="343C437B">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62</w:t>
                  </w:r>
                </w:p>
              </w:tc>
              <w:tc>
                <w:tcPr>
                  <w:tcW w:w="383" w:type="pct"/>
                  <w:vAlign w:val="center"/>
                </w:tcPr>
                <w:p w14:paraId="44CA4DC5">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15</w:t>
                  </w:r>
                </w:p>
              </w:tc>
              <w:tc>
                <w:tcPr>
                  <w:tcW w:w="354" w:type="pct"/>
                  <w:vAlign w:val="center"/>
                </w:tcPr>
                <w:p w14:paraId="1E0D41A2">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34</w:t>
                  </w:r>
                </w:p>
              </w:tc>
              <w:tc>
                <w:tcPr>
                  <w:tcW w:w="380" w:type="pct"/>
                  <w:vAlign w:val="center"/>
                </w:tcPr>
                <w:p w14:paraId="0D70446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32</w:t>
                  </w:r>
                </w:p>
              </w:tc>
              <w:tc>
                <w:tcPr>
                  <w:tcW w:w="380" w:type="pct"/>
                  <w:vAlign w:val="center"/>
                </w:tcPr>
                <w:p w14:paraId="0663024E">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34</w:t>
                  </w:r>
                </w:p>
              </w:tc>
              <w:tc>
                <w:tcPr>
                  <w:tcW w:w="383" w:type="pct"/>
                  <w:vAlign w:val="center"/>
                </w:tcPr>
                <w:p w14:paraId="441C6344">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cs="Times New Roman"/>
                      <w:b w:val="0"/>
                      <w:bCs w:val="0"/>
                      <w:color w:val="auto"/>
                      <w:sz w:val="21"/>
                      <w:szCs w:val="21"/>
                      <w:highlight w:val="none"/>
                      <w:vertAlign w:val="baseline"/>
                      <w:lang w:val="en-US" w:eastAsia="zh-CN"/>
                    </w:rPr>
                    <w:t>46</w:t>
                  </w:r>
                </w:p>
              </w:tc>
            </w:tr>
          </w:tbl>
          <w:p w14:paraId="5B63AE46">
            <w:pPr>
              <w:keepNext w:val="0"/>
              <w:keepLines w:val="0"/>
              <w:pageBreakBefore w:val="0"/>
              <w:widowControl w:val="0"/>
              <w:suppressLineNumbers w:val="0"/>
              <w:kinsoku/>
              <w:wordWrap/>
              <w:overflowPunct/>
              <w:topLinePunct w:val="0"/>
              <w:bidi w:val="0"/>
              <w:adjustRightInd/>
              <w:snapToGrid/>
              <w:spacing w:before="0" w:beforeAutospacing="0" w:after="0" w:afterAutospacing="0" w:line="480" w:lineRule="exact"/>
              <w:ind w:left="0" w:right="0" w:firstLine="480" w:firstLineChars="200"/>
              <w:jc w:val="left"/>
              <w:textAlignment w:val="auto"/>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本项目噪声源分为面声源与点声源两部分，分别将声源衰减至厂界处进行叠加，得出本项目噪声预测值。具体见下表。</w:t>
            </w:r>
          </w:p>
          <w:p w14:paraId="04DB9E42">
            <w:pPr>
              <w:pStyle w:val="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color w:val="auto"/>
                <w:sz w:val="21"/>
                <w:szCs w:val="21"/>
              </w:rPr>
            </w:pPr>
            <w:r>
              <w:rPr>
                <w:rFonts w:hint="default" w:ascii="Times New Roman" w:hAnsi="Times New Roman" w:eastAsia="宋体" w:cs="Times New Roman"/>
                <w:b/>
                <w:smallCaps w:val="0"/>
                <w:color w:val="auto"/>
                <w:sz w:val="24"/>
                <w:highlight w:val="none"/>
              </w:rPr>
              <w:t>表4</w:t>
            </w:r>
            <w:r>
              <w:rPr>
                <w:rFonts w:hint="eastAsia" w:ascii="Times New Roman" w:eastAsia="宋体" w:cs="Times New Roman"/>
                <w:b/>
                <w:smallCaps w:val="0"/>
                <w:color w:val="auto"/>
                <w:sz w:val="24"/>
                <w:highlight w:val="none"/>
                <w:lang w:val="en-US" w:eastAsia="zh-CN"/>
              </w:rPr>
              <w:t>.3</w:t>
            </w:r>
            <w:r>
              <w:rPr>
                <w:rFonts w:hint="default" w:ascii="Times New Roman" w:hAnsi="Times New Roman" w:eastAsia="宋体" w:cs="Times New Roman"/>
                <w:b/>
                <w:smallCaps w:val="0"/>
                <w:color w:val="auto"/>
                <w:sz w:val="24"/>
                <w:highlight w:val="none"/>
              </w:rPr>
              <w:t>-</w:t>
            </w:r>
            <w:r>
              <w:rPr>
                <w:rFonts w:hint="eastAsia" w:ascii="Times New Roman" w:eastAsia="宋体" w:cs="Times New Roman"/>
                <w:b/>
                <w:smallCaps w:val="0"/>
                <w:color w:val="auto"/>
                <w:sz w:val="24"/>
                <w:highlight w:val="none"/>
                <w:lang w:val="en-US" w:eastAsia="zh-CN"/>
              </w:rPr>
              <w:t>5</w:t>
            </w:r>
            <w:r>
              <w:rPr>
                <w:rFonts w:hint="default" w:ascii="Times New Roman" w:hAnsi="Times New Roman" w:eastAsia="宋体" w:cs="Times New Roman"/>
                <w:b/>
                <w:smallCaps w:val="0"/>
                <w:color w:val="auto"/>
                <w:sz w:val="24"/>
                <w:highlight w:val="none"/>
                <w:lang w:val="en-US" w:eastAsia="zh-CN"/>
              </w:rPr>
              <w:t xml:space="preserve"> </w:t>
            </w:r>
            <w:r>
              <w:rPr>
                <w:rFonts w:hint="default" w:ascii="Times New Roman" w:hAnsi="Times New Roman" w:eastAsia="宋体" w:cs="Times New Roman"/>
                <w:b/>
                <w:smallCaps w:val="0"/>
                <w:color w:val="auto"/>
                <w:sz w:val="24"/>
                <w:highlight w:val="none"/>
              </w:rPr>
              <w:t>噪声环境影响预测表</w:t>
            </w:r>
            <w:r>
              <w:rPr>
                <w:rFonts w:hint="default" w:ascii="Times New Roman" w:hAnsi="Times New Roman" w:eastAsia="宋体" w:cs="Times New Roman"/>
                <w:b/>
                <w:smallCaps w:val="0"/>
                <w:color w:val="auto"/>
                <w:sz w:val="24"/>
                <w:highlight w:val="none"/>
                <w:lang w:val="en-US" w:eastAsia="zh-CN"/>
              </w:rPr>
              <w:t xml:space="preserve"> </w:t>
            </w:r>
            <w:r>
              <w:rPr>
                <w:rFonts w:hint="default" w:ascii="Times New Roman" w:hAnsi="Times New Roman" w:eastAsia="宋体" w:cs="Times New Roman"/>
                <w:b/>
                <w:bCs/>
                <w:smallCaps w:val="0"/>
                <w:color w:val="auto"/>
                <w:sz w:val="24"/>
                <w:highlight w:val="none"/>
              </w:rPr>
              <w:t>单位：dB（A）</w:t>
            </w:r>
          </w:p>
          <w:tbl>
            <w:tblPr>
              <w:tblStyle w:val="3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7"/>
              <w:gridCol w:w="1283"/>
              <w:gridCol w:w="1283"/>
              <w:gridCol w:w="1283"/>
              <w:gridCol w:w="1283"/>
              <w:gridCol w:w="1726"/>
            </w:tblGrid>
            <w:tr w14:paraId="43DD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8" w:type="pct"/>
                  <w:vAlign w:val="center"/>
                </w:tcPr>
                <w:p w14:paraId="074D75CF">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smallCaps w:val="0"/>
                      <w:color w:val="auto"/>
                      <w:kern w:val="0"/>
                      <w:szCs w:val="21"/>
                      <w:lang w:eastAsia="zh-CN"/>
                    </w:rPr>
                  </w:pPr>
                  <w:r>
                    <w:rPr>
                      <w:rFonts w:hint="default" w:ascii="Times New Roman" w:hAnsi="Times New Roman" w:eastAsia="宋体" w:cs="Times New Roman"/>
                      <w:b/>
                      <w:bCs/>
                      <w:smallCaps w:val="0"/>
                      <w:color w:val="auto"/>
                      <w:kern w:val="0"/>
                      <w:szCs w:val="21"/>
                      <w:lang w:val="en-US" w:eastAsia="zh-CN"/>
                    </w:rPr>
                    <w:t>点位</w:t>
                  </w:r>
                </w:p>
              </w:tc>
              <w:tc>
                <w:tcPr>
                  <w:tcW w:w="754" w:type="pct"/>
                  <w:vAlign w:val="center"/>
                </w:tcPr>
                <w:p w14:paraId="1305B938">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smallCaps w:val="0"/>
                      <w:color w:val="auto"/>
                      <w:kern w:val="0"/>
                      <w:szCs w:val="21"/>
                    </w:rPr>
                  </w:pPr>
                  <w:r>
                    <w:rPr>
                      <w:rFonts w:hint="default" w:ascii="Times New Roman" w:hAnsi="Times New Roman" w:eastAsia="宋体" w:cs="Times New Roman"/>
                      <w:smallCaps w:val="0"/>
                      <w:color w:val="auto"/>
                      <w:kern w:val="0"/>
                      <w:szCs w:val="21"/>
                    </w:rPr>
                    <w:t>东厂界</w:t>
                  </w:r>
                </w:p>
              </w:tc>
              <w:tc>
                <w:tcPr>
                  <w:tcW w:w="754" w:type="pct"/>
                  <w:vAlign w:val="center"/>
                </w:tcPr>
                <w:p w14:paraId="028C4D83">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smallCaps w:val="0"/>
                      <w:color w:val="auto"/>
                      <w:kern w:val="0"/>
                      <w:szCs w:val="21"/>
                      <w:lang w:val="en-US" w:eastAsia="zh-CN"/>
                    </w:rPr>
                  </w:pPr>
                  <w:r>
                    <w:rPr>
                      <w:rFonts w:hint="default" w:ascii="Times New Roman" w:hAnsi="Times New Roman" w:eastAsia="宋体" w:cs="Times New Roman"/>
                      <w:smallCaps w:val="0"/>
                      <w:color w:val="auto"/>
                      <w:kern w:val="0"/>
                      <w:szCs w:val="21"/>
                      <w:lang w:val="en-US" w:eastAsia="zh-CN"/>
                    </w:rPr>
                    <w:t>南</w:t>
                  </w:r>
                  <w:r>
                    <w:rPr>
                      <w:rFonts w:hint="default" w:ascii="Times New Roman" w:hAnsi="Times New Roman" w:eastAsia="宋体" w:cs="Times New Roman"/>
                      <w:smallCaps w:val="0"/>
                      <w:color w:val="auto"/>
                      <w:kern w:val="0"/>
                      <w:szCs w:val="21"/>
                    </w:rPr>
                    <w:t>厂界</w:t>
                  </w:r>
                </w:p>
              </w:tc>
              <w:tc>
                <w:tcPr>
                  <w:tcW w:w="754" w:type="pct"/>
                  <w:vAlign w:val="center"/>
                </w:tcPr>
                <w:p w14:paraId="0DB4172B">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smallCaps w:val="0"/>
                      <w:color w:val="auto"/>
                      <w:kern w:val="0"/>
                      <w:szCs w:val="21"/>
                      <w:lang w:val="en-US" w:eastAsia="zh-CN"/>
                    </w:rPr>
                  </w:pPr>
                  <w:r>
                    <w:rPr>
                      <w:rFonts w:hint="default" w:ascii="Times New Roman" w:hAnsi="Times New Roman" w:eastAsia="宋体" w:cs="Times New Roman"/>
                      <w:smallCaps w:val="0"/>
                      <w:color w:val="auto"/>
                      <w:kern w:val="0"/>
                      <w:szCs w:val="21"/>
                    </w:rPr>
                    <w:t>西厂界</w:t>
                  </w:r>
                </w:p>
              </w:tc>
              <w:tc>
                <w:tcPr>
                  <w:tcW w:w="754" w:type="pct"/>
                  <w:vAlign w:val="center"/>
                </w:tcPr>
                <w:p w14:paraId="6151AD75">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smallCaps w:val="0"/>
                      <w:color w:val="auto"/>
                      <w:kern w:val="0"/>
                      <w:szCs w:val="21"/>
                      <w:lang w:val="en-US" w:eastAsia="zh-CN"/>
                    </w:rPr>
                  </w:pPr>
                  <w:r>
                    <w:rPr>
                      <w:rFonts w:hint="default" w:ascii="Times New Roman" w:hAnsi="Times New Roman" w:eastAsia="宋体" w:cs="Times New Roman"/>
                      <w:smallCaps w:val="0"/>
                      <w:color w:val="auto"/>
                      <w:kern w:val="0"/>
                      <w:szCs w:val="21"/>
                      <w:lang w:val="en-US" w:eastAsia="zh-CN"/>
                    </w:rPr>
                    <w:t>北</w:t>
                  </w:r>
                  <w:r>
                    <w:rPr>
                      <w:rFonts w:hint="default" w:ascii="Times New Roman" w:hAnsi="Times New Roman" w:eastAsia="宋体" w:cs="Times New Roman"/>
                      <w:smallCaps w:val="0"/>
                      <w:color w:val="auto"/>
                      <w:kern w:val="0"/>
                      <w:szCs w:val="21"/>
                    </w:rPr>
                    <w:t>厂界</w:t>
                  </w:r>
                </w:p>
              </w:tc>
              <w:tc>
                <w:tcPr>
                  <w:tcW w:w="1014" w:type="pct"/>
                  <w:vAlign w:val="center"/>
                </w:tcPr>
                <w:p w14:paraId="3BB4EA1A">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default" w:ascii="Times New Roman" w:hAnsi="Times New Roman" w:eastAsia="宋体" w:cs="Times New Roman"/>
                      <w:b w:val="0"/>
                      <w:bCs w:val="0"/>
                      <w:smallCaps w:val="0"/>
                      <w:color w:val="auto"/>
                      <w:kern w:val="0"/>
                      <w:szCs w:val="21"/>
                      <w:lang w:val="en-US" w:eastAsia="zh-CN"/>
                    </w:rPr>
                    <w:t>GB12348-2008</w:t>
                  </w:r>
                  <w:r>
                    <w:rPr>
                      <w:rFonts w:hint="eastAsia" w:ascii="Times New Roman" w:hAnsi="Times New Roman" w:eastAsia="宋体" w:cs="Times New Roman"/>
                      <w:b w:val="0"/>
                      <w:bCs w:val="0"/>
                      <w:smallCaps w:val="0"/>
                      <w:color w:val="auto"/>
                      <w:kern w:val="0"/>
                      <w:szCs w:val="21"/>
                      <w:lang w:val="en-US" w:eastAsia="zh-CN"/>
                    </w:rPr>
                    <w:t xml:space="preserve">   </w:t>
                  </w:r>
                  <w:r>
                    <w:rPr>
                      <w:rFonts w:hint="eastAsia" w:cs="Times New Roman"/>
                      <w:b w:val="0"/>
                      <w:bCs w:val="0"/>
                      <w:smallCaps w:val="0"/>
                      <w:color w:val="auto"/>
                      <w:kern w:val="0"/>
                      <w:szCs w:val="21"/>
                      <w:lang w:val="en-US" w:eastAsia="zh-CN"/>
                    </w:rPr>
                    <w:t>2</w:t>
                  </w:r>
                  <w:r>
                    <w:rPr>
                      <w:rFonts w:hint="default" w:ascii="Times New Roman" w:hAnsi="Times New Roman" w:eastAsia="宋体" w:cs="Times New Roman"/>
                      <w:b w:val="0"/>
                      <w:bCs w:val="0"/>
                      <w:smallCaps w:val="0"/>
                      <w:color w:val="auto"/>
                      <w:kern w:val="0"/>
                      <w:szCs w:val="21"/>
                      <w:lang w:val="en-US" w:eastAsia="zh-CN"/>
                    </w:rPr>
                    <w:t>类</w:t>
                  </w:r>
                  <w:r>
                    <w:rPr>
                      <w:rFonts w:hint="eastAsia" w:cs="Times New Roman"/>
                      <w:b w:val="0"/>
                      <w:bCs w:val="0"/>
                      <w:smallCaps w:val="0"/>
                      <w:color w:val="auto"/>
                      <w:kern w:val="0"/>
                      <w:szCs w:val="21"/>
                      <w:lang w:val="en-US" w:eastAsia="zh-CN"/>
                    </w:rPr>
                    <w:t>/4类</w:t>
                  </w:r>
                  <w:r>
                    <w:rPr>
                      <w:rFonts w:hint="default" w:ascii="Times New Roman" w:hAnsi="Times New Roman" w:eastAsia="宋体" w:cs="Times New Roman"/>
                      <w:b w:val="0"/>
                      <w:bCs w:val="0"/>
                      <w:smallCaps w:val="0"/>
                      <w:color w:val="auto"/>
                      <w:kern w:val="0"/>
                      <w:szCs w:val="21"/>
                      <w:lang w:val="en-US" w:eastAsia="zh-CN"/>
                    </w:rPr>
                    <w:t>标准</w:t>
                  </w:r>
                </w:p>
              </w:tc>
            </w:tr>
            <w:tr w14:paraId="5FBF3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8" w:type="pct"/>
                  <w:vAlign w:val="center"/>
                </w:tcPr>
                <w:p w14:paraId="7215C613">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bCs/>
                      <w:color w:val="auto"/>
                      <w:szCs w:val="21"/>
                      <w:lang w:val="en-US" w:eastAsia="zh-CN"/>
                    </w:rPr>
                  </w:pPr>
                  <w:r>
                    <w:rPr>
                      <w:rFonts w:hint="default" w:ascii="Times New Roman" w:hAnsi="Times New Roman" w:eastAsia="宋体" w:cs="Times New Roman"/>
                      <w:b w:val="0"/>
                      <w:bCs w:val="0"/>
                      <w:smallCaps w:val="0"/>
                      <w:color w:val="auto"/>
                      <w:kern w:val="0"/>
                      <w:szCs w:val="21"/>
                      <w:lang w:val="en-US" w:eastAsia="zh-CN"/>
                    </w:rPr>
                    <w:t>昼间预测</w:t>
                  </w:r>
                  <w:r>
                    <w:rPr>
                      <w:rFonts w:hint="default" w:ascii="Times New Roman" w:hAnsi="Times New Roman" w:eastAsia="宋体" w:cs="Times New Roman"/>
                      <w:b w:val="0"/>
                      <w:bCs w:val="0"/>
                      <w:smallCaps w:val="0"/>
                      <w:color w:val="auto"/>
                      <w:kern w:val="0"/>
                      <w:szCs w:val="21"/>
                    </w:rPr>
                    <w:t>值dB(A)</w:t>
                  </w:r>
                </w:p>
              </w:tc>
              <w:tc>
                <w:tcPr>
                  <w:tcW w:w="754" w:type="pct"/>
                  <w:vAlign w:val="center"/>
                </w:tcPr>
                <w:p w14:paraId="32F3C102">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eastAsia" w:cs="Times New Roman"/>
                      <w:smallCaps w:val="0"/>
                      <w:color w:val="auto"/>
                      <w:kern w:val="0"/>
                      <w:szCs w:val="21"/>
                      <w:lang w:val="en-US" w:eastAsia="zh-CN"/>
                    </w:rPr>
                    <w:t>34</w:t>
                  </w:r>
                </w:p>
              </w:tc>
              <w:tc>
                <w:tcPr>
                  <w:tcW w:w="754" w:type="pct"/>
                  <w:vAlign w:val="center"/>
                </w:tcPr>
                <w:p w14:paraId="03CEFC7B">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eastAsia" w:cs="Times New Roman"/>
                      <w:smallCaps w:val="0"/>
                      <w:color w:val="auto"/>
                      <w:kern w:val="0"/>
                      <w:szCs w:val="21"/>
                      <w:lang w:val="en-US" w:eastAsia="zh-CN"/>
                    </w:rPr>
                    <w:t>32</w:t>
                  </w:r>
                </w:p>
              </w:tc>
              <w:tc>
                <w:tcPr>
                  <w:tcW w:w="754" w:type="pct"/>
                  <w:vAlign w:val="center"/>
                </w:tcPr>
                <w:p w14:paraId="51299622">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eastAsia" w:cs="Times New Roman"/>
                      <w:smallCaps w:val="0"/>
                      <w:color w:val="auto"/>
                      <w:kern w:val="0"/>
                      <w:szCs w:val="21"/>
                      <w:lang w:val="en-US" w:eastAsia="zh-CN"/>
                    </w:rPr>
                    <w:t>34</w:t>
                  </w:r>
                </w:p>
              </w:tc>
              <w:tc>
                <w:tcPr>
                  <w:tcW w:w="754" w:type="pct"/>
                  <w:vAlign w:val="center"/>
                </w:tcPr>
                <w:p w14:paraId="0F3C1E25">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eastAsia" w:cs="Times New Roman"/>
                      <w:smallCaps w:val="0"/>
                      <w:color w:val="auto"/>
                      <w:kern w:val="0"/>
                      <w:szCs w:val="21"/>
                      <w:lang w:val="en-US" w:eastAsia="zh-CN"/>
                    </w:rPr>
                    <w:t>48</w:t>
                  </w:r>
                </w:p>
              </w:tc>
              <w:tc>
                <w:tcPr>
                  <w:tcW w:w="1014" w:type="pct"/>
                  <w:vAlign w:val="center"/>
                </w:tcPr>
                <w:p w14:paraId="7B464F3E">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smallCaps w:val="0"/>
                      <w:color w:val="auto"/>
                      <w:kern w:val="0"/>
                      <w:szCs w:val="21"/>
                      <w:lang w:val="en-US" w:eastAsia="zh-CN"/>
                    </w:rPr>
                  </w:pPr>
                  <w:r>
                    <w:rPr>
                      <w:rFonts w:hint="eastAsia" w:cs="Times New Roman"/>
                      <w:smallCaps w:val="0"/>
                      <w:color w:val="auto"/>
                      <w:kern w:val="0"/>
                      <w:szCs w:val="21"/>
                      <w:lang w:val="en-US" w:eastAsia="zh-CN"/>
                    </w:rPr>
                    <w:t>60/70</w:t>
                  </w:r>
                </w:p>
              </w:tc>
            </w:tr>
            <w:tr w14:paraId="6347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8" w:type="pct"/>
                  <w:vAlign w:val="center"/>
                </w:tcPr>
                <w:p w14:paraId="65BF6E5A">
                  <w:pPr>
                    <w:keepNext w:val="0"/>
                    <w:keepLines w:val="0"/>
                    <w:suppressLineNumbers w:val="0"/>
                    <w:autoSpaceDE w:val="0"/>
                    <w:autoSpaceDN w:val="0"/>
                    <w:adjustRightInd w:val="0"/>
                    <w:spacing w:before="0" w:beforeAutospacing="0" w:after="0" w:afterAutospacing="0" w:line="240" w:lineRule="atLeast"/>
                    <w:ind w:left="0" w:right="0"/>
                    <w:jc w:val="center"/>
                    <w:rPr>
                      <w:rFonts w:hint="default" w:ascii="Times New Roman" w:hAnsi="Times New Roman" w:eastAsia="宋体" w:cs="Times New Roman"/>
                      <w:b w:val="0"/>
                      <w:bCs w:val="0"/>
                      <w:smallCaps w:val="0"/>
                      <w:color w:val="auto"/>
                      <w:kern w:val="0"/>
                      <w:szCs w:val="21"/>
                      <w:lang w:val="en-US" w:eastAsia="zh-CN"/>
                    </w:rPr>
                  </w:pPr>
                  <w:r>
                    <w:rPr>
                      <w:rFonts w:hint="eastAsia" w:ascii="Times New Roman" w:hAnsi="Times New Roman" w:eastAsia="宋体" w:cs="Times New Roman"/>
                      <w:b w:val="0"/>
                      <w:bCs w:val="0"/>
                      <w:smallCaps w:val="0"/>
                      <w:color w:val="auto"/>
                      <w:kern w:val="0"/>
                      <w:szCs w:val="21"/>
                      <w:lang w:val="en-US" w:eastAsia="zh-CN"/>
                    </w:rPr>
                    <w:t>夜</w:t>
                  </w:r>
                  <w:r>
                    <w:rPr>
                      <w:rFonts w:hint="default" w:ascii="Times New Roman" w:hAnsi="Times New Roman" w:eastAsia="宋体" w:cs="Times New Roman"/>
                      <w:b w:val="0"/>
                      <w:bCs w:val="0"/>
                      <w:smallCaps w:val="0"/>
                      <w:color w:val="auto"/>
                      <w:kern w:val="0"/>
                      <w:szCs w:val="21"/>
                      <w:lang w:val="en-US" w:eastAsia="zh-CN"/>
                    </w:rPr>
                    <w:t>间预测</w:t>
                  </w:r>
                  <w:r>
                    <w:rPr>
                      <w:rFonts w:hint="default" w:ascii="Times New Roman" w:hAnsi="Times New Roman" w:eastAsia="宋体" w:cs="Times New Roman"/>
                      <w:b w:val="0"/>
                      <w:bCs w:val="0"/>
                      <w:smallCaps w:val="0"/>
                      <w:color w:val="auto"/>
                      <w:kern w:val="0"/>
                      <w:szCs w:val="21"/>
                    </w:rPr>
                    <w:t>值dB(A)</w:t>
                  </w:r>
                </w:p>
              </w:tc>
              <w:tc>
                <w:tcPr>
                  <w:tcW w:w="754" w:type="pct"/>
                  <w:shd w:val="clear" w:color="auto" w:fill="auto"/>
                  <w:vAlign w:val="center"/>
                </w:tcPr>
                <w:p w14:paraId="4F2B10A0">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Cs w:val="21"/>
                      <w:lang w:val="en-US" w:eastAsia="zh-CN"/>
                    </w:rPr>
                    <w:t>34</w:t>
                  </w:r>
                </w:p>
              </w:tc>
              <w:tc>
                <w:tcPr>
                  <w:tcW w:w="754" w:type="pct"/>
                  <w:shd w:val="clear" w:color="auto" w:fill="auto"/>
                  <w:vAlign w:val="center"/>
                </w:tcPr>
                <w:p w14:paraId="5189031B">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Cs w:val="21"/>
                      <w:lang w:val="en-US" w:eastAsia="zh-CN"/>
                    </w:rPr>
                    <w:t>32</w:t>
                  </w:r>
                </w:p>
              </w:tc>
              <w:tc>
                <w:tcPr>
                  <w:tcW w:w="754" w:type="pct"/>
                  <w:shd w:val="clear" w:color="auto" w:fill="auto"/>
                  <w:vAlign w:val="center"/>
                </w:tcPr>
                <w:p w14:paraId="523845B0">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Cs w:val="21"/>
                      <w:lang w:val="en-US" w:eastAsia="zh-CN"/>
                    </w:rPr>
                    <w:t>34</w:t>
                  </w:r>
                </w:p>
              </w:tc>
              <w:tc>
                <w:tcPr>
                  <w:tcW w:w="754" w:type="pct"/>
                  <w:shd w:val="clear" w:color="auto" w:fill="auto"/>
                  <w:vAlign w:val="center"/>
                </w:tcPr>
                <w:p w14:paraId="51669ACE">
                  <w:pPr>
                    <w:keepNext w:val="0"/>
                    <w:keepLines w:val="0"/>
                    <w:suppressLineNumbers w:val="0"/>
                    <w:autoSpaceDE w:val="0"/>
                    <w:autoSpaceDN w:val="0"/>
                    <w:adjustRightInd w:val="0"/>
                    <w:spacing w:before="0" w:beforeAutospacing="0" w:after="0" w:afterAutospacing="0" w:line="240" w:lineRule="atLeast"/>
                    <w:ind w:left="0" w:leftChars="0" w:right="0" w:rightChars="0"/>
                    <w:jc w:val="center"/>
                    <w:rPr>
                      <w:rFonts w:hint="default" w:ascii="Times New Roman" w:hAnsi="Times New Roman" w:eastAsia="宋体" w:cs="Times New Roman"/>
                      <w:smallCaps w:val="0"/>
                      <w:color w:val="auto"/>
                      <w:kern w:val="0"/>
                      <w:sz w:val="21"/>
                      <w:szCs w:val="21"/>
                      <w:lang w:val="en-US" w:eastAsia="zh-CN" w:bidi="ar-SA"/>
                    </w:rPr>
                  </w:pPr>
                  <w:r>
                    <w:rPr>
                      <w:rFonts w:hint="eastAsia" w:cs="Times New Roman"/>
                      <w:smallCaps w:val="0"/>
                      <w:color w:val="auto"/>
                      <w:kern w:val="0"/>
                      <w:szCs w:val="21"/>
                      <w:lang w:val="en-US" w:eastAsia="zh-CN"/>
                    </w:rPr>
                    <w:t>48</w:t>
                  </w:r>
                </w:p>
              </w:tc>
              <w:tc>
                <w:tcPr>
                  <w:tcW w:w="1014" w:type="pct"/>
                  <w:vAlign w:val="center"/>
                </w:tcPr>
                <w:p w14:paraId="26A8F0D1">
                  <w:pPr>
                    <w:keepNext w:val="0"/>
                    <w:keepLines w:val="0"/>
                    <w:suppressLineNumbers w:val="0"/>
                    <w:autoSpaceDE w:val="0"/>
                    <w:autoSpaceDN w:val="0"/>
                    <w:adjustRightInd w:val="0"/>
                    <w:spacing w:before="0" w:beforeAutospacing="0" w:after="0" w:afterAutospacing="0" w:line="240" w:lineRule="atLeast"/>
                    <w:ind w:left="0" w:right="0"/>
                    <w:jc w:val="center"/>
                    <w:rPr>
                      <w:rFonts w:hint="default" w:cs="Times New Roman"/>
                      <w:smallCaps w:val="0"/>
                      <w:color w:val="auto"/>
                      <w:kern w:val="0"/>
                      <w:szCs w:val="21"/>
                      <w:lang w:val="en-US" w:eastAsia="zh-CN"/>
                    </w:rPr>
                  </w:pPr>
                  <w:r>
                    <w:rPr>
                      <w:rFonts w:hint="eastAsia" w:cs="Times New Roman"/>
                      <w:smallCaps w:val="0"/>
                      <w:color w:val="auto"/>
                      <w:kern w:val="0"/>
                      <w:szCs w:val="21"/>
                      <w:lang w:val="en-US" w:eastAsia="zh-CN"/>
                    </w:rPr>
                    <w:t>50/55</w:t>
                  </w:r>
                </w:p>
              </w:tc>
            </w:tr>
          </w:tbl>
          <w:p w14:paraId="638F6C31">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default" w:ascii="Times New Roman" w:hAnsi="Times New Roman" w:eastAsia="宋体" w:cs="Times New Roman"/>
                <w:smallCaps w:val="0"/>
                <w:color w:val="auto"/>
                <w:kern w:val="0"/>
                <w:sz w:val="24"/>
              </w:rPr>
              <w:t>本项目产生噪声通过以上措施处理后，同时经过厂房隔声、距离衰减等措施后，</w:t>
            </w:r>
            <w:r>
              <w:rPr>
                <w:rFonts w:hint="eastAsia" w:cs="Times New Roman"/>
                <w:smallCaps w:val="0"/>
                <w:color w:val="auto"/>
                <w:kern w:val="0"/>
                <w:sz w:val="24"/>
                <w:lang w:val="en-US" w:eastAsia="zh-CN"/>
              </w:rPr>
              <w:t>东</w:t>
            </w:r>
            <w:r>
              <w:rPr>
                <w:rFonts w:hint="default" w:ascii="Times New Roman" w:hAnsi="Times New Roman" w:eastAsia="宋体" w:cs="Times New Roman"/>
                <w:smallCaps w:val="0"/>
                <w:color w:val="auto"/>
                <w:kern w:val="0"/>
                <w:sz w:val="24"/>
              </w:rPr>
              <w:t>厂界噪声可达到《工业企业厂界环境噪声排放标准》（GB12348-2008）中的</w:t>
            </w:r>
            <w:r>
              <w:rPr>
                <w:rFonts w:hint="eastAsia" w:cs="Times New Roman"/>
                <w:smallCaps w:val="0"/>
                <w:color w:val="auto"/>
                <w:kern w:val="0"/>
                <w:sz w:val="24"/>
                <w:lang w:val="en-US" w:eastAsia="zh-CN"/>
              </w:rPr>
              <w:t>4</w:t>
            </w:r>
            <w:r>
              <w:rPr>
                <w:rFonts w:hint="default" w:ascii="Times New Roman" w:hAnsi="Times New Roman" w:eastAsia="宋体" w:cs="Times New Roman"/>
                <w:smallCaps w:val="0"/>
                <w:color w:val="auto"/>
                <w:kern w:val="0"/>
                <w:sz w:val="24"/>
              </w:rPr>
              <w:t>类标准</w:t>
            </w:r>
            <w:r>
              <w:rPr>
                <w:rFonts w:hint="eastAsia" w:cs="Times New Roman"/>
                <w:smallCaps w:val="0"/>
                <w:color w:val="auto"/>
                <w:kern w:val="0"/>
                <w:sz w:val="24"/>
                <w:lang w:eastAsia="zh-CN"/>
              </w:rPr>
              <w:t>，</w:t>
            </w:r>
            <w:r>
              <w:rPr>
                <w:rFonts w:hint="eastAsia" w:cs="Times New Roman"/>
                <w:smallCaps w:val="0"/>
                <w:color w:val="auto"/>
                <w:kern w:val="0"/>
                <w:sz w:val="24"/>
                <w:lang w:val="en-US" w:eastAsia="zh-CN"/>
              </w:rPr>
              <w:t>南、西、北厂界</w:t>
            </w:r>
            <w:r>
              <w:rPr>
                <w:rFonts w:hint="default" w:ascii="Times New Roman" w:hAnsi="Times New Roman" w:eastAsia="宋体" w:cs="Times New Roman"/>
                <w:smallCaps w:val="0"/>
                <w:color w:val="auto"/>
                <w:kern w:val="0"/>
                <w:sz w:val="24"/>
              </w:rPr>
              <w:t>噪声可达到《工业企业厂界环境噪声排放标准》（GB12348-2008）中的</w:t>
            </w:r>
            <w:r>
              <w:rPr>
                <w:rFonts w:hint="eastAsia" w:cs="Times New Roman"/>
                <w:smallCaps w:val="0"/>
                <w:color w:val="auto"/>
                <w:kern w:val="0"/>
                <w:sz w:val="24"/>
                <w:lang w:val="en-US" w:eastAsia="zh-CN"/>
              </w:rPr>
              <w:t>2</w:t>
            </w:r>
            <w:r>
              <w:rPr>
                <w:rFonts w:hint="default" w:ascii="Times New Roman" w:hAnsi="Times New Roman" w:eastAsia="宋体" w:cs="Times New Roman"/>
                <w:smallCaps w:val="0"/>
                <w:color w:val="auto"/>
                <w:kern w:val="0"/>
                <w:sz w:val="24"/>
              </w:rPr>
              <w:t>类标准。</w:t>
            </w:r>
            <w:r>
              <w:rPr>
                <w:rFonts w:hint="eastAsia" w:ascii="Times New Roman" w:hAnsi="Times New Roman" w:eastAsia="宋体" w:cs="Times New Roman"/>
                <w:smallCaps w:val="0"/>
                <w:color w:val="auto"/>
                <w:kern w:val="0"/>
                <w:sz w:val="24"/>
                <w:lang w:val="en-US" w:eastAsia="zh-CN"/>
              </w:rPr>
              <w:t>项目</w:t>
            </w:r>
            <w:r>
              <w:rPr>
                <w:rFonts w:hint="default" w:ascii="Times New Roman" w:hAnsi="Times New Roman" w:eastAsia="宋体" w:cs="Times New Roman"/>
                <w:smallCaps w:val="0"/>
                <w:color w:val="auto"/>
                <w:kern w:val="0"/>
                <w:sz w:val="24"/>
              </w:rPr>
              <w:t>噪声对周围声环境影响较小。</w:t>
            </w:r>
          </w:p>
          <w:p w14:paraId="0069258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rPr>
            </w:pPr>
            <w:r>
              <w:rPr>
                <w:rFonts w:hint="default" w:ascii="Times New Roman" w:hAnsi="Times New Roman" w:eastAsia="宋体" w:cs="Times New Roman"/>
                <w:b/>
                <w:bCs/>
                <w:smallCaps w:val="0"/>
                <w:color w:val="auto"/>
                <w:kern w:val="0"/>
                <w:sz w:val="24"/>
                <w:lang w:val="en-US" w:eastAsia="zh-CN"/>
              </w:rPr>
              <w:t>3.2.2</w:t>
            </w:r>
            <w:r>
              <w:rPr>
                <w:rFonts w:hint="default" w:ascii="Times New Roman" w:hAnsi="Times New Roman" w:eastAsia="宋体" w:cs="Times New Roman"/>
                <w:b/>
                <w:bCs/>
                <w:smallCaps w:val="0"/>
                <w:color w:val="auto"/>
                <w:kern w:val="0"/>
                <w:sz w:val="24"/>
              </w:rPr>
              <w:t>监测计划</w:t>
            </w:r>
          </w:p>
          <w:p w14:paraId="7EDE9AFB">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rPr>
            </w:pPr>
            <w:r>
              <w:rPr>
                <w:rFonts w:hint="eastAsia" w:ascii="Times New Roman" w:hAnsi="Times New Roman" w:cs="Times New Roman"/>
                <w:b w:val="0"/>
                <w:bCs w:val="0"/>
                <w:color w:val="auto"/>
                <w:kern w:val="2"/>
                <w:sz w:val="24"/>
                <w:szCs w:val="24"/>
                <w:lang w:val="en-US" w:eastAsia="zh-CN" w:bidi="ar-SA"/>
              </w:rPr>
              <w:t>企业排污许可为登记管理，</w:t>
            </w:r>
            <w:r>
              <w:rPr>
                <w:rFonts w:hint="default" w:ascii="Times New Roman" w:hAnsi="Times New Roman" w:eastAsia="宋体" w:cs="Times New Roman"/>
                <w:smallCaps w:val="0"/>
                <w:color w:val="auto"/>
                <w:sz w:val="24"/>
              </w:rPr>
              <w:t>评价</w:t>
            </w:r>
            <w:r>
              <w:rPr>
                <w:rFonts w:hint="eastAsia" w:ascii="Times New Roman" w:hAnsi="Times New Roman" w:cs="Times New Roman"/>
                <w:b w:val="0"/>
                <w:bCs w:val="0"/>
                <w:color w:val="auto"/>
                <w:kern w:val="2"/>
                <w:sz w:val="24"/>
                <w:szCs w:val="24"/>
                <w:lang w:val="en-US" w:eastAsia="zh-CN" w:bidi="ar-SA"/>
              </w:rPr>
              <w:t>建议企业</w:t>
            </w:r>
            <w:r>
              <w:rPr>
                <w:rFonts w:hint="default" w:ascii="Times New Roman" w:hAnsi="Times New Roman" w:eastAsia="宋体" w:cs="Times New Roman"/>
                <w:b w:val="0"/>
                <w:bCs w:val="0"/>
                <w:color w:val="auto"/>
                <w:kern w:val="2"/>
                <w:sz w:val="24"/>
                <w:szCs w:val="24"/>
                <w:lang w:val="en-US" w:eastAsia="zh-CN" w:bidi="ar-SA"/>
              </w:rPr>
              <w:t>根据</w:t>
            </w:r>
            <w:r>
              <w:rPr>
                <w:rFonts w:hint="default" w:ascii="Times New Roman" w:hAnsi="Times New Roman" w:eastAsia="宋体" w:cs="Times New Roman"/>
                <w:smallCaps w:val="0"/>
                <w:color w:val="auto"/>
                <w:sz w:val="24"/>
              </w:rPr>
              <w:t>《排污单位自行监测技术指南 橡胶和塑料制品》</w:t>
            </w:r>
            <w:r>
              <w:rPr>
                <w:rFonts w:hint="default" w:ascii="Times New Roman" w:hAnsi="Times New Roman" w:eastAsia="宋体" w:cs="Times New Roman"/>
                <w:smallCaps w:val="0"/>
                <w:color w:val="auto"/>
                <w:sz w:val="24"/>
                <w:lang w:eastAsia="zh-CN"/>
              </w:rPr>
              <w:t>（HJ1207-2021）</w:t>
            </w:r>
            <w:r>
              <w:rPr>
                <w:rFonts w:hint="eastAsia" w:ascii="Times New Roman" w:hAnsi="Times New Roman" w:cs="Times New Roman"/>
                <w:smallCaps w:val="0"/>
                <w:color w:val="auto"/>
                <w:sz w:val="24"/>
                <w:lang w:val="en-US" w:eastAsia="zh-CN"/>
              </w:rPr>
              <w:t>进行自行监测</w:t>
            </w:r>
            <w:r>
              <w:rPr>
                <w:rFonts w:hint="default" w:ascii="Times New Roman" w:hAnsi="Times New Roman" w:eastAsia="宋体" w:cs="Times New Roman"/>
                <w:b w:val="0"/>
                <w:bCs w:val="0"/>
                <w:color w:val="auto"/>
                <w:kern w:val="2"/>
                <w:sz w:val="24"/>
                <w:szCs w:val="24"/>
                <w:lang w:val="en-US" w:eastAsia="zh-CN" w:bidi="ar-SA"/>
              </w:rPr>
              <w:t>，</w:t>
            </w:r>
            <w:r>
              <w:rPr>
                <w:rFonts w:hint="default" w:ascii="Times New Roman" w:hAnsi="Times New Roman" w:eastAsia="宋体" w:cs="Times New Roman"/>
                <w:smallCaps w:val="0"/>
                <w:color w:val="auto"/>
                <w:sz w:val="24"/>
              </w:rPr>
              <w:t>运营期噪声监测计划见</w:t>
            </w:r>
            <w:r>
              <w:rPr>
                <w:rFonts w:hint="default" w:ascii="Times New Roman" w:hAnsi="Times New Roman" w:eastAsia="宋体" w:cs="Times New Roman"/>
                <w:smallCaps w:val="0"/>
                <w:color w:val="auto"/>
                <w:sz w:val="24"/>
                <w:lang w:val="en-US" w:eastAsia="zh-CN"/>
              </w:rPr>
              <w:t>下表</w:t>
            </w:r>
            <w:r>
              <w:rPr>
                <w:rFonts w:hint="default" w:ascii="Times New Roman" w:hAnsi="Times New Roman" w:eastAsia="宋体" w:cs="Times New Roman"/>
                <w:smallCaps w:val="0"/>
                <w:color w:val="auto"/>
                <w:sz w:val="24"/>
              </w:rPr>
              <w:t>。</w:t>
            </w:r>
          </w:p>
          <w:p w14:paraId="11FFFAF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tLeast"/>
              <w:ind w:left="0" w:right="0"/>
              <w:jc w:val="center"/>
              <w:textAlignment w:val="auto"/>
              <w:rPr>
                <w:rFonts w:hint="default" w:ascii="Times New Roman" w:hAnsi="Times New Roman" w:eastAsia="宋体" w:cs="Times New Roman"/>
                <w:b/>
                <w:bCs/>
                <w:smallCaps w:val="0"/>
                <w:color w:val="auto"/>
                <w:sz w:val="24"/>
                <w:highlight w:val="none"/>
              </w:rPr>
            </w:pPr>
            <w:r>
              <w:rPr>
                <w:rFonts w:hint="default" w:ascii="Times New Roman" w:hAnsi="Times New Roman" w:eastAsia="宋体" w:cs="Times New Roman"/>
                <w:b/>
                <w:bCs/>
                <w:smallCaps w:val="0"/>
                <w:color w:val="auto"/>
                <w:sz w:val="24"/>
                <w:highlight w:val="none"/>
              </w:rPr>
              <w:t>表</w:t>
            </w:r>
            <w:r>
              <w:rPr>
                <w:rFonts w:hint="default" w:ascii="Times New Roman" w:hAnsi="Times New Roman" w:eastAsia="宋体" w:cs="Times New Roman"/>
                <w:b/>
                <w:bCs/>
                <w:smallCaps w:val="0"/>
                <w:color w:val="auto"/>
                <w:sz w:val="24"/>
                <w:highlight w:val="none"/>
                <w:lang w:val="en-US" w:eastAsia="zh-CN"/>
              </w:rPr>
              <w:t>4</w:t>
            </w:r>
            <w:r>
              <w:rPr>
                <w:rFonts w:hint="eastAsia" w:ascii="Times New Roman" w:hAnsi="Times New Roman" w:eastAsia="宋体" w:cs="Times New Roman"/>
                <w:b/>
                <w:bCs/>
                <w:smallCaps w:val="0"/>
                <w:color w:val="auto"/>
                <w:sz w:val="24"/>
                <w:highlight w:val="none"/>
                <w:lang w:val="en-US" w:eastAsia="zh-CN"/>
              </w:rPr>
              <w:t>.3</w:t>
            </w:r>
            <w:r>
              <w:rPr>
                <w:rFonts w:hint="default" w:ascii="Times New Roman" w:hAnsi="Times New Roman" w:eastAsia="宋体" w:cs="Times New Roman"/>
                <w:b/>
                <w:bCs/>
                <w:smallCaps w:val="0"/>
                <w:color w:val="auto"/>
                <w:sz w:val="24"/>
                <w:highlight w:val="none"/>
                <w:lang w:val="en-US" w:eastAsia="zh-CN"/>
              </w:rPr>
              <w:t>-</w:t>
            </w:r>
            <w:r>
              <w:rPr>
                <w:rFonts w:hint="eastAsia" w:cs="Times New Roman"/>
                <w:b/>
                <w:bCs/>
                <w:smallCaps w:val="0"/>
                <w:color w:val="auto"/>
                <w:sz w:val="24"/>
                <w:highlight w:val="none"/>
                <w:lang w:val="en-US" w:eastAsia="zh-CN"/>
              </w:rPr>
              <w:t>6</w:t>
            </w:r>
            <w:r>
              <w:rPr>
                <w:rFonts w:hint="default" w:ascii="Times New Roman" w:hAnsi="Times New Roman" w:eastAsia="宋体" w:cs="Times New Roman"/>
                <w:b/>
                <w:bCs/>
                <w:smallCaps w:val="0"/>
                <w:color w:val="auto"/>
                <w:sz w:val="24"/>
                <w:highlight w:val="none"/>
                <w:lang w:val="en-US" w:eastAsia="zh-CN"/>
              </w:rPr>
              <w:t xml:space="preserve"> </w:t>
            </w:r>
            <w:r>
              <w:rPr>
                <w:rFonts w:hint="default" w:ascii="Times New Roman" w:hAnsi="Times New Roman" w:eastAsia="宋体" w:cs="Times New Roman"/>
                <w:b/>
                <w:bCs/>
                <w:smallCaps w:val="0"/>
                <w:color w:val="auto"/>
                <w:sz w:val="24"/>
                <w:highlight w:val="none"/>
              </w:rPr>
              <w:t>噪声监测计划</w:t>
            </w:r>
          </w:p>
          <w:tbl>
            <w:tblPr>
              <w:tblStyle w:val="3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1444"/>
              <w:gridCol w:w="1490"/>
              <w:gridCol w:w="1822"/>
              <w:gridCol w:w="2453"/>
            </w:tblGrid>
            <w:tr w14:paraId="0E2D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764" w:type="pct"/>
                  <w:noWrap w:val="0"/>
                  <w:vAlign w:val="center"/>
                </w:tcPr>
                <w:p w14:paraId="1E2BC77F">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类别</w:t>
                  </w:r>
                </w:p>
              </w:tc>
              <w:tc>
                <w:tcPr>
                  <w:tcW w:w="848" w:type="pct"/>
                  <w:noWrap w:val="0"/>
                  <w:vAlign w:val="center"/>
                </w:tcPr>
                <w:p w14:paraId="036BF472">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监测位置</w:t>
                  </w:r>
                </w:p>
              </w:tc>
              <w:tc>
                <w:tcPr>
                  <w:tcW w:w="875" w:type="pct"/>
                  <w:noWrap w:val="0"/>
                  <w:vAlign w:val="center"/>
                </w:tcPr>
                <w:p w14:paraId="26CF8A39">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监测点数</w:t>
                  </w:r>
                </w:p>
              </w:tc>
              <w:tc>
                <w:tcPr>
                  <w:tcW w:w="1070" w:type="pct"/>
                  <w:noWrap w:val="0"/>
                  <w:vAlign w:val="center"/>
                </w:tcPr>
                <w:p w14:paraId="2DE5FB19">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监测因子</w:t>
                  </w:r>
                </w:p>
              </w:tc>
              <w:tc>
                <w:tcPr>
                  <w:tcW w:w="1441" w:type="pct"/>
                  <w:noWrap w:val="0"/>
                  <w:vAlign w:val="center"/>
                </w:tcPr>
                <w:p w14:paraId="3637C2B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rPr>
                  </w:pPr>
                  <w:r>
                    <w:rPr>
                      <w:rFonts w:hint="default" w:ascii="Times New Roman" w:hAnsi="Times New Roman" w:eastAsia="宋体" w:cs="Times New Roman"/>
                      <w:b/>
                      <w:bCs/>
                      <w:smallCaps w:val="0"/>
                      <w:color w:val="auto"/>
                    </w:rPr>
                    <w:t>监测频次</w:t>
                  </w:r>
                </w:p>
              </w:tc>
            </w:tr>
            <w:tr w14:paraId="3199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764" w:type="pct"/>
                  <w:noWrap w:val="0"/>
                  <w:vAlign w:val="center"/>
                </w:tcPr>
                <w:p w14:paraId="25D61E20">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噪声</w:t>
                  </w:r>
                </w:p>
              </w:tc>
              <w:tc>
                <w:tcPr>
                  <w:tcW w:w="848" w:type="pct"/>
                  <w:noWrap w:val="0"/>
                  <w:vAlign w:val="center"/>
                </w:tcPr>
                <w:p w14:paraId="2455952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厂界外1m</w:t>
                  </w:r>
                </w:p>
              </w:tc>
              <w:tc>
                <w:tcPr>
                  <w:tcW w:w="875" w:type="pct"/>
                  <w:noWrap w:val="0"/>
                  <w:vAlign w:val="center"/>
                </w:tcPr>
                <w:p w14:paraId="4433663A">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4个</w:t>
                  </w:r>
                </w:p>
              </w:tc>
              <w:tc>
                <w:tcPr>
                  <w:tcW w:w="1070" w:type="pct"/>
                  <w:noWrap w:val="0"/>
                  <w:vAlign w:val="center"/>
                </w:tcPr>
                <w:p w14:paraId="17786405">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rPr>
                    <w:t>等效连续A声级</w:t>
                  </w:r>
                </w:p>
              </w:tc>
              <w:tc>
                <w:tcPr>
                  <w:tcW w:w="1441" w:type="pct"/>
                  <w:noWrap w:val="0"/>
                  <w:vAlign w:val="center"/>
                </w:tcPr>
                <w:p w14:paraId="3385E2E8">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smallCaps w:val="0"/>
                      <w:color w:val="auto"/>
                    </w:rPr>
                    <w:t>1次</w:t>
                  </w:r>
                  <w:r>
                    <w:rPr>
                      <w:rFonts w:hint="default" w:ascii="Times New Roman" w:hAnsi="Times New Roman" w:eastAsia="宋体" w:cs="Times New Roman"/>
                      <w:smallCaps w:val="0"/>
                      <w:color w:val="auto"/>
                      <w:lang w:val="en-US" w:eastAsia="zh-CN"/>
                    </w:rPr>
                    <w:t>/</w:t>
                  </w:r>
                  <w:r>
                    <w:rPr>
                      <w:rFonts w:hint="default" w:ascii="Times New Roman" w:hAnsi="Times New Roman" w:eastAsia="宋体" w:cs="Times New Roman"/>
                      <w:smallCaps w:val="0"/>
                      <w:color w:val="auto"/>
                    </w:rPr>
                    <w:t>季度</w:t>
                  </w:r>
                </w:p>
              </w:tc>
            </w:tr>
          </w:tbl>
          <w:p w14:paraId="49AB4E0E">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rPr>
            </w:pPr>
            <w:r>
              <w:rPr>
                <w:rFonts w:hint="default" w:ascii="Times New Roman" w:hAnsi="Times New Roman" w:eastAsia="宋体" w:cs="Times New Roman"/>
                <w:b/>
                <w:bCs/>
                <w:smallCaps w:val="0"/>
                <w:color w:val="auto"/>
                <w:kern w:val="0"/>
                <w:sz w:val="24"/>
                <w:szCs w:val="24"/>
                <w:highlight w:val="none"/>
                <w:lang w:val="en-US" w:eastAsia="zh-CN"/>
              </w:rPr>
              <w:t>4</w:t>
            </w:r>
            <w:r>
              <w:rPr>
                <w:rFonts w:hint="eastAsia" w:cs="Times New Roman"/>
                <w:b/>
                <w:bCs/>
                <w:smallCaps w:val="0"/>
                <w:color w:val="auto"/>
                <w:kern w:val="0"/>
                <w:sz w:val="24"/>
                <w:szCs w:val="24"/>
                <w:highlight w:val="none"/>
                <w:lang w:val="en-US" w:eastAsia="zh-CN"/>
              </w:rPr>
              <w:t>、</w:t>
            </w:r>
            <w:r>
              <w:rPr>
                <w:rFonts w:hint="default" w:ascii="Times New Roman" w:hAnsi="Times New Roman" w:eastAsia="宋体" w:cs="Times New Roman"/>
                <w:b/>
                <w:bCs/>
                <w:smallCaps w:val="0"/>
                <w:color w:val="auto"/>
                <w:kern w:val="0"/>
                <w:sz w:val="24"/>
                <w:szCs w:val="24"/>
                <w:highlight w:val="none"/>
              </w:rPr>
              <w:t>固废</w:t>
            </w:r>
          </w:p>
          <w:p w14:paraId="30C2740D">
            <w:pPr>
              <w:pStyle w:val="132"/>
              <w:keepNext w:val="0"/>
              <w:keepLines w:val="0"/>
              <w:pageBreakBefore w:val="0"/>
              <w:widowControl w:val="0"/>
              <w:suppressLineNumbers w:val="0"/>
              <w:kinsoku/>
              <w:wordWrap/>
              <w:overflowPunct/>
              <w:topLinePunct w:val="0"/>
              <w:bidi w:val="0"/>
              <w:snapToGrid/>
              <w:spacing w:before="0" w:beforeAutospacing="0" w:after="0" w:afterAutospacing="0"/>
              <w:ind w:left="0" w:leftChars="0" w:right="0" w:rightChars="0" w:firstLine="482" w:firstLineChars="200"/>
              <w:textAlignment w:val="auto"/>
              <w:rPr>
                <w:rFonts w:hint="default" w:ascii="Times New Roman" w:hAnsi="Times New Roman" w:eastAsia="宋体" w:cs="Times New Roman"/>
                <w:b/>
                <w:bCs/>
                <w:color w:val="auto"/>
                <w:lang w:val="en-US" w:eastAsia="zh-CN"/>
              </w:rPr>
            </w:pPr>
            <w:r>
              <w:rPr>
                <w:rFonts w:hint="eastAsia" w:ascii="Times New Roman" w:hAnsi="Times New Roman" w:cs="Times New Roman"/>
                <w:b/>
                <w:bCs/>
                <w:color w:val="auto"/>
                <w:lang w:val="en-US" w:eastAsia="zh-CN"/>
              </w:rPr>
              <w:t>4.1固废源强</w:t>
            </w:r>
          </w:p>
          <w:p w14:paraId="5CA6B4D6">
            <w:pPr>
              <w:pStyle w:val="132"/>
              <w:keepNext w:val="0"/>
              <w:keepLines w:val="0"/>
              <w:pageBreakBefore w:val="0"/>
              <w:widowControl w:val="0"/>
              <w:suppressLineNumbers w:val="0"/>
              <w:kinsoku/>
              <w:wordWrap/>
              <w:overflowPunct/>
              <w:topLinePunct w:val="0"/>
              <w:bidi w:val="0"/>
              <w:snapToGrid/>
              <w:spacing w:before="0" w:beforeAutospacing="0" w:after="0" w:afterAutospacing="0"/>
              <w:ind w:left="0" w:leftChars="0" w:right="0" w:rightChars="0" w:firstLine="480" w:firstLineChars="200"/>
              <w:textAlignment w:val="auto"/>
              <w:rPr>
                <w:rFonts w:hint="eastAsia" w:ascii="Times New Roman" w:hAnsi="Times New Roman" w:eastAsia="宋体" w:cs="Times New Roman"/>
                <w:b w:val="0"/>
                <w:bCs w:val="0"/>
                <w:color w:val="auto"/>
                <w:lang w:eastAsia="zh-CN"/>
              </w:rPr>
            </w:pPr>
            <w:r>
              <w:rPr>
                <w:rFonts w:hint="default" w:ascii="Times New Roman" w:hAnsi="Times New Roman" w:cs="Times New Roman"/>
                <w:b w:val="0"/>
                <w:bCs w:val="0"/>
                <w:color w:val="auto"/>
              </w:rPr>
              <w:t>本项目固体废物主要为一般工业固废、生活垃圾、危险废物，具体如下</w:t>
            </w:r>
            <w:r>
              <w:rPr>
                <w:rFonts w:hint="eastAsia" w:ascii="Times New Roman" w:hAnsi="Times New Roman" w:cs="Times New Roman"/>
                <w:b w:val="0"/>
                <w:bCs w:val="0"/>
                <w:color w:val="auto"/>
                <w:lang w:eastAsia="zh-CN"/>
              </w:rPr>
              <w:t>：</w:t>
            </w:r>
          </w:p>
          <w:p w14:paraId="5E952BB0">
            <w:pPr>
              <w:pStyle w:val="48"/>
              <w:keepNext w:val="0"/>
              <w:keepLines w:val="0"/>
              <w:pageBreakBefore w:val="0"/>
              <w:widowControl w:val="0"/>
              <w:numPr>
                <w:ilvl w:val="1"/>
                <w:numId w:val="0"/>
              </w:numPr>
              <w:suppressLineNumbers w:val="0"/>
              <w:tabs>
                <w:tab w:val="left" w:pos="0"/>
              </w:tabs>
              <w:kinsoku/>
              <w:wordWrap/>
              <w:overflowPunct/>
              <w:topLinePunct w:val="0"/>
              <w:bidi w:val="0"/>
              <w:snapToGrid/>
              <w:spacing w:before="0" w:beforeAutospacing="0" w:after="0" w:afterAutospacing="0" w:line="360" w:lineRule="auto"/>
              <w:ind w:left="0" w:leftChars="0" w:right="0" w:rightChars="0" w:firstLine="482" w:firstLineChars="200"/>
              <w:textAlignment w:val="auto"/>
              <w:rPr>
                <w:rFonts w:hint="default" w:ascii="Times New Roman" w:hAnsi="Times New Roman" w:cs="Times New Roman"/>
                <w:b/>
                <w:bCs/>
                <w:color w:val="auto"/>
                <w:sz w:val="24"/>
                <w:szCs w:val="24"/>
                <w:lang w:bidi="ar"/>
              </w:rPr>
            </w:pPr>
            <w:r>
              <w:rPr>
                <w:rFonts w:hint="eastAsia" w:ascii="Times New Roman" w:hAnsi="Times New Roman" w:cs="Times New Roman"/>
                <w:b/>
                <w:bCs/>
                <w:color w:val="auto"/>
                <w:sz w:val="24"/>
                <w:szCs w:val="24"/>
                <w:lang w:val="en-US" w:eastAsia="zh-CN" w:bidi="ar"/>
              </w:rPr>
              <w:t>（1）</w:t>
            </w:r>
            <w:r>
              <w:rPr>
                <w:rFonts w:hint="default" w:ascii="Times New Roman" w:hAnsi="Times New Roman" w:cs="Times New Roman"/>
                <w:b/>
                <w:bCs/>
                <w:color w:val="auto"/>
                <w:sz w:val="24"/>
                <w:szCs w:val="24"/>
                <w:lang w:bidi="ar"/>
              </w:rPr>
              <w:t>生活垃圾</w:t>
            </w:r>
          </w:p>
          <w:p w14:paraId="75AB30D9">
            <w:pPr>
              <w:pStyle w:val="2"/>
              <w:keepNext/>
              <w:keepLines w:val="0"/>
              <w:pageBreakBefore w:val="0"/>
              <w:widowControl w:val="0"/>
              <w:numPr>
                <w:ilvl w:val="0"/>
                <w:numId w:val="0"/>
              </w:numPr>
              <w:suppressLineNumbers w:val="0"/>
              <w:kinsoku/>
              <w:wordWrap/>
              <w:overflowPunct w:val="0"/>
              <w:topLinePunct w:val="0"/>
              <w:autoSpaceDE/>
              <w:autoSpaceDN/>
              <w:bidi w:val="0"/>
              <w:adjustRightInd/>
              <w:snapToGrid w:val="0"/>
              <w:spacing w:before="0" w:beforeAutospacing="0" w:after="0" w:afterAutospacing="0" w:line="360" w:lineRule="auto"/>
              <w:ind w:leftChars="0" w:right="0" w:firstLine="480" w:firstLineChars="200"/>
              <w:textAlignment w:val="auto"/>
              <w:rPr>
                <w:rFonts w:hint="default" w:cs="Times New Roman"/>
                <w:b w:val="0"/>
                <w:bCs w:val="0"/>
                <w:smallCaps w:val="0"/>
                <w:color w:val="auto"/>
                <w:kern w:val="2"/>
                <w:sz w:val="24"/>
                <w:szCs w:val="24"/>
                <w:lang w:val="en-US" w:eastAsia="zh-CN" w:bidi="ar-SA"/>
              </w:rPr>
            </w:pPr>
            <w:r>
              <w:rPr>
                <w:rFonts w:hint="eastAsia" w:cs="Times New Roman"/>
                <w:b w:val="0"/>
                <w:bCs w:val="0"/>
                <w:smallCaps w:val="0"/>
                <w:color w:val="auto"/>
                <w:kern w:val="2"/>
                <w:sz w:val="24"/>
                <w:szCs w:val="24"/>
                <w:lang w:val="en-US" w:eastAsia="zh-CN" w:bidi="ar-SA"/>
              </w:rPr>
              <w:t>项目新增员工25人，按每人每天产生生活垃圾0.5kg计，年工作天数300天，预计年产生量为3.75t/a，委托环卫部门定期清运；</w:t>
            </w:r>
          </w:p>
          <w:p w14:paraId="47621D65">
            <w:pPr>
              <w:pStyle w:val="48"/>
              <w:keepNext w:val="0"/>
              <w:keepLines w:val="0"/>
              <w:pageBreakBefore w:val="0"/>
              <w:widowControl w:val="0"/>
              <w:numPr>
                <w:ilvl w:val="1"/>
                <w:numId w:val="0"/>
              </w:numPr>
              <w:suppressLineNumbers w:val="0"/>
              <w:tabs>
                <w:tab w:val="left" w:pos="0"/>
              </w:tabs>
              <w:kinsoku/>
              <w:wordWrap/>
              <w:overflowPunct/>
              <w:topLinePunct w:val="0"/>
              <w:bidi w:val="0"/>
              <w:snapToGrid/>
              <w:spacing w:before="0" w:beforeAutospacing="0" w:after="0" w:afterAutospacing="0" w:line="360" w:lineRule="auto"/>
              <w:ind w:left="0" w:leftChars="0" w:right="0" w:rightChars="0" w:firstLine="482" w:firstLineChars="200"/>
              <w:textAlignment w:val="auto"/>
              <w:rPr>
                <w:rFonts w:hint="default" w:ascii="Times New Roman" w:hAnsi="Times New Roman" w:cs="Times New Roman"/>
                <w:b/>
                <w:bCs/>
                <w:color w:val="auto"/>
                <w:sz w:val="24"/>
                <w:szCs w:val="24"/>
                <w:lang w:val="en-US" w:eastAsia="zh-CN" w:bidi="ar"/>
              </w:rPr>
            </w:pPr>
            <w:r>
              <w:rPr>
                <w:rFonts w:hint="eastAsia" w:ascii="Times New Roman" w:hAnsi="Times New Roman" w:cs="Times New Roman"/>
                <w:b/>
                <w:bCs/>
                <w:color w:val="auto"/>
                <w:sz w:val="24"/>
                <w:szCs w:val="24"/>
                <w:lang w:eastAsia="zh-CN" w:bidi="ar"/>
              </w:rPr>
              <w:t>（</w:t>
            </w:r>
            <w:r>
              <w:rPr>
                <w:rFonts w:hint="eastAsia" w:ascii="Times New Roman" w:hAnsi="Times New Roman" w:cs="Times New Roman"/>
                <w:b/>
                <w:bCs/>
                <w:color w:val="auto"/>
                <w:sz w:val="24"/>
                <w:szCs w:val="24"/>
                <w:lang w:val="en-US" w:eastAsia="zh-CN" w:bidi="ar"/>
              </w:rPr>
              <w:t>2</w:t>
            </w:r>
            <w:r>
              <w:rPr>
                <w:rFonts w:hint="eastAsia" w:ascii="Times New Roman" w:hAnsi="Times New Roman" w:cs="Times New Roman"/>
                <w:b/>
                <w:bCs/>
                <w:color w:val="auto"/>
                <w:sz w:val="24"/>
                <w:szCs w:val="24"/>
                <w:lang w:eastAsia="zh-CN" w:bidi="ar"/>
              </w:rPr>
              <w:t>）</w:t>
            </w:r>
            <w:r>
              <w:rPr>
                <w:rFonts w:hint="eastAsia" w:ascii="Times New Roman" w:hAnsi="Times New Roman" w:cs="Times New Roman"/>
                <w:b/>
                <w:bCs/>
                <w:color w:val="auto"/>
                <w:sz w:val="24"/>
                <w:szCs w:val="24"/>
                <w:lang w:val="en-US" w:eastAsia="zh-CN" w:bidi="ar"/>
              </w:rPr>
              <w:t>一般固废</w:t>
            </w:r>
          </w:p>
          <w:p w14:paraId="48408526">
            <w:pPr>
              <w:pStyle w:val="54"/>
              <w:keepNext w:val="0"/>
              <w:keepLines w:val="0"/>
              <w:suppressLineNumbers w:val="0"/>
              <w:spacing w:before="0" w:beforeAutospacing="0" w:after="0" w:afterAutospacing="0" w:line="360" w:lineRule="auto"/>
              <w:ind w:left="0" w:right="0"/>
              <w:rPr>
                <w:rFonts w:hint="default" w:ascii="Times New Roman" w:cs="Times New Roman"/>
                <w:b w:val="0"/>
                <w:bCs w:val="0"/>
                <w:color w:val="auto"/>
                <w:sz w:val="24"/>
                <w:szCs w:val="24"/>
                <w:lang w:val="en-US" w:eastAsia="zh-CN" w:bidi="ar"/>
              </w:rPr>
            </w:pPr>
            <w:r>
              <w:rPr>
                <w:rFonts w:hint="eastAsia" w:ascii="Times New Roman" w:cs="Times New Roman"/>
                <w:b w:val="0"/>
                <w:bCs w:val="0"/>
                <w:color w:val="auto"/>
                <w:sz w:val="24"/>
                <w:szCs w:val="24"/>
                <w:lang w:val="en-US" w:eastAsia="zh-CN" w:bidi="ar"/>
              </w:rPr>
              <w:t>废包装材料：项目PET塑料粒子及色母粒为袋装，会产生废包装材料，预计年产生量约</w:t>
            </w:r>
            <w:r>
              <w:rPr>
                <w:rFonts w:hint="default" w:ascii="Times New Roman" w:hAnsi="Times New Roman" w:eastAsia="宋体" w:cs="Times New Roman"/>
                <w:b w:val="0"/>
                <w:bCs w:val="0"/>
                <w:smallCaps w:val="0"/>
                <w:color w:val="auto"/>
                <w:kern w:val="0"/>
                <w:sz w:val="24"/>
                <w:szCs w:val="24"/>
                <w:highlight w:val="none"/>
                <w:lang w:val="en-US" w:eastAsia="zh-CN"/>
              </w:rPr>
              <w:t>为</w:t>
            </w:r>
            <w:r>
              <w:rPr>
                <w:rFonts w:hint="eastAsia" w:ascii="Times New Roman" w:cs="Times New Roman"/>
                <w:b w:val="0"/>
                <w:bCs w:val="0"/>
                <w:smallCaps w:val="0"/>
                <w:color w:val="auto"/>
                <w:kern w:val="0"/>
                <w:sz w:val="24"/>
                <w:szCs w:val="24"/>
                <w:highlight w:val="none"/>
                <w:lang w:val="en-US" w:eastAsia="zh-CN"/>
              </w:rPr>
              <w:t>0.5</w:t>
            </w:r>
            <w:r>
              <w:rPr>
                <w:rFonts w:hint="default" w:ascii="Times New Roman" w:hAnsi="Times New Roman" w:eastAsia="宋体" w:cs="Times New Roman"/>
                <w:b w:val="0"/>
                <w:bCs w:val="0"/>
                <w:smallCaps w:val="0"/>
                <w:color w:val="auto"/>
                <w:kern w:val="0"/>
                <w:sz w:val="24"/>
                <w:szCs w:val="24"/>
                <w:highlight w:val="none"/>
                <w:lang w:val="en-US" w:eastAsia="zh-CN"/>
              </w:rPr>
              <w:t>t/a，集中收集后</w:t>
            </w:r>
            <w:r>
              <w:rPr>
                <w:rFonts w:hint="default" w:ascii="Times New Roman" w:hAnsi="Times New Roman" w:eastAsia="宋体" w:cs="Times New Roman"/>
                <w:b w:val="0"/>
                <w:bCs w:val="0"/>
                <w:color w:val="auto"/>
                <w:sz w:val="24"/>
                <w:szCs w:val="24"/>
                <w:vertAlign w:val="baseline"/>
                <w:lang w:val="en-US" w:eastAsia="zh-CN"/>
              </w:rPr>
              <w:t>外售回收部门</w:t>
            </w:r>
            <w:r>
              <w:rPr>
                <w:rFonts w:hint="default" w:ascii="Times New Roman" w:hAnsi="Times New Roman" w:eastAsia="宋体" w:cs="Times New Roman"/>
                <w:b w:val="0"/>
                <w:bCs w:val="0"/>
                <w:smallCaps w:val="0"/>
                <w:color w:val="auto"/>
                <w:kern w:val="0"/>
                <w:sz w:val="24"/>
                <w:szCs w:val="24"/>
                <w:highlight w:val="none"/>
                <w:lang w:val="en-US" w:eastAsia="zh-CN"/>
              </w:rPr>
              <w:t>。</w:t>
            </w:r>
          </w:p>
          <w:p w14:paraId="20CED82F">
            <w:pPr>
              <w:pStyle w:val="54"/>
              <w:keepNext w:val="0"/>
              <w:keepLines w:val="0"/>
              <w:suppressLineNumbers w:val="0"/>
              <w:spacing w:before="0" w:beforeAutospacing="0" w:after="0" w:afterAutospacing="0" w:line="360" w:lineRule="auto"/>
              <w:ind w:left="0" w:right="0"/>
              <w:rPr>
                <w:rFonts w:hint="default" w:ascii="Times New Roman" w:cs="Times New Roman"/>
                <w:b w:val="0"/>
                <w:bCs w:val="0"/>
                <w:smallCaps w:val="0"/>
                <w:color w:val="auto"/>
                <w:kern w:val="0"/>
                <w:sz w:val="24"/>
                <w:szCs w:val="24"/>
                <w:highlight w:val="none"/>
                <w:lang w:val="en-US" w:eastAsia="zh-CN"/>
              </w:rPr>
            </w:pPr>
            <w:r>
              <w:rPr>
                <w:rFonts w:hint="eastAsia" w:ascii="Times New Roman" w:cs="Times New Roman"/>
                <w:b w:val="0"/>
                <w:bCs w:val="0"/>
                <w:color w:val="auto"/>
                <w:sz w:val="24"/>
                <w:szCs w:val="24"/>
                <w:lang w:val="en-US" w:eastAsia="zh-CN" w:bidi="ar"/>
              </w:rPr>
              <w:t>边角料：</w:t>
            </w:r>
            <w:r>
              <w:rPr>
                <w:rFonts w:hint="default" w:ascii="Times New Roman" w:hAnsi="Times New Roman" w:eastAsia="宋体" w:cs="Times New Roman"/>
                <w:b w:val="0"/>
                <w:bCs w:val="0"/>
                <w:smallCaps w:val="0"/>
                <w:color w:val="auto"/>
                <w:kern w:val="0"/>
                <w:sz w:val="24"/>
                <w:szCs w:val="24"/>
                <w:highlight w:val="none"/>
                <w:lang w:val="en-US" w:eastAsia="zh-CN"/>
              </w:rPr>
              <w:t>主要为</w:t>
            </w:r>
            <w:r>
              <w:rPr>
                <w:rFonts w:hint="eastAsia" w:ascii="Times New Roman" w:cs="Times New Roman"/>
                <w:b w:val="0"/>
                <w:bCs w:val="0"/>
                <w:smallCaps w:val="0"/>
                <w:color w:val="auto"/>
                <w:kern w:val="0"/>
                <w:sz w:val="24"/>
                <w:szCs w:val="24"/>
                <w:highlight w:val="none"/>
                <w:lang w:val="en-US" w:eastAsia="zh-CN"/>
              </w:rPr>
              <w:t>收卷剪切过程中产生的边角料</w:t>
            </w:r>
            <w:r>
              <w:rPr>
                <w:rFonts w:hint="default" w:ascii="Times New Roman" w:cs="Times New Roman"/>
                <w:b w:val="0"/>
                <w:bCs w:val="0"/>
                <w:smallCaps w:val="0"/>
                <w:color w:val="auto"/>
                <w:kern w:val="0"/>
                <w:sz w:val="24"/>
                <w:szCs w:val="24"/>
                <w:highlight w:val="none"/>
                <w:lang w:val="en-US" w:eastAsia="zh-CN"/>
              </w:rPr>
              <w:t>，</w:t>
            </w:r>
            <w:r>
              <w:rPr>
                <w:rFonts w:hint="eastAsia" w:ascii="Times New Roman" w:cs="Times New Roman"/>
                <w:b w:val="0"/>
                <w:bCs w:val="0"/>
                <w:smallCaps w:val="0"/>
                <w:color w:val="auto"/>
                <w:kern w:val="0"/>
                <w:sz w:val="24"/>
                <w:szCs w:val="24"/>
                <w:highlight w:val="none"/>
                <w:lang w:val="en-US" w:eastAsia="zh-CN"/>
              </w:rPr>
              <w:t>产生量约</w:t>
            </w:r>
            <w:r>
              <w:rPr>
                <w:rFonts w:hint="default" w:ascii="Times New Roman" w:cs="Times New Roman"/>
                <w:b w:val="0"/>
                <w:bCs w:val="0"/>
                <w:smallCaps w:val="0"/>
                <w:color w:val="auto"/>
                <w:kern w:val="0"/>
                <w:sz w:val="24"/>
                <w:szCs w:val="24"/>
                <w:highlight w:val="none"/>
                <w:lang w:val="en-US" w:eastAsia="zh-CN"/>
              </w:rPr>
              <w:t>为</w:t>
            </w:r>
            <w:r>
              <w:rPr>
                <w:rFonts w:hint="eastAsia" w:ascii="Times New Roman" w:cs="Times New Roman"/>
                <w:b w:val="0"/>
                <w:bCs w:val="0"/>
                <w:smallCaps w:val="0"/>
                <w:color w:val="auto"/>
                <w:kern w:val="0"/>
                <w:sz w:val="24"/>
                <w:szCs w:val="24"/>
                <w:highlight w:val="none"/>
                <w:lang w:val="en-US" w:eastAsia="zh-CN"/>
              </w:rPr>
              <w:t>10</w:t>
            </w:r>
            <w:r>
              <w:rPr>
                <w:rFonts w:hint="default" w:ascii="Times New Roman" w:cs="Times New Roman"/>
                <w:b w:val="0"/>
                <w:bCs w:val="0"/>
                <w:smallCaps w:val="0"/>
                <w:color w:val="auto"/>
                <w:kern w:val="0"/>
                <w:sz w:val="24"/>
                <w:szCs w:val="24"/>
                <w:highlight w:val="none"/>
                <w:lang w:val="en-US" w:eastAsia="zh-CN"/>
              </w:rPr>
              <w:t>t/a，集中收集后外售回收部门。</w:t>
            </w:r>
          </w:p>
          <w:p w14:paraId="37E97F03">
            <w:pPr>
              <w:pStyle w:val="54"/>
              <w:keepNext w:val="0"/>
              <w:keepLines w:val="0"/>
              <w:suppressLineNumbers w:val="0"/>
              <w:spacing w:before="0" w:beforeAutospacing="0" w:after="0" w:afterAutospacing="0" w:line="360" w:lineRule="auto"/>
              <w:ind w:left="0" w:right="0"/>
              <w:rPr>
                <w:rFonts w:hint="eastAsia" w:ascii="Times New Roman" w:cs="Times New Roman"/>
                <w:b w:val="0"/>
                <w:bCs w:val="0"/>
                <w:smallCaps w:val="0"/>
                <w:color w:val="auto"/>
                <w:kern w:val="0"/>
                <w:sz w:val="24"/>
                <w:szCs w:val="24"/>
                <w:highlight w:val="none"/>
                <w:lang w:val="en-US" w:eastAsia="zh-CN"/>
              </w:rPr>
            </w:pPr>
            <w:r>
              <w:rPr>
                <w:rFonts w:hint="eastAsia" w:ascii="Times New Roman" w:cs="Times New Roman"/>
                <w:b w:val="0"/>
                <w:bCs w:val="0"/>
                <w:smallCaps w:val="0"/>
                <w:color w:val="auto"/>
                <w:kern w:val="0"/>
                <w:sz w:val="24"/>
                <w:szCs w:val="24"/>
                <w:highlight w:val="none"/>
                <w:lang w:val="en-US" w:eastAsia="zh-CN"/>
              </w:rPr>
              <w:t>机头废料：根据企业提供资料，项目机头废料产生量约为产品总量的0.5%,约为20t</w:t>
            </w:r>
            <w:r>
              <w:rPr>
                <w:rFonts w:hint="default" w:ascii="Times New Roman" w:cs="Times New Roman"/>
                <w:b w:val="0"/>
                <w:bCs w:val="0"/>
                <w:smallCaps w:val="0"/>
                <w:color w:val="auto"/>
                <w:kern w:val="0"/>
                <w:sz w:val="24"/>
                <w:szCs w:val="24"/>
                <w:highlight w:val="none"/>
                <w:lang w:val="en-US" w:eastAsia="zh-CN"/>
              </w:rPr>
              <w:t>，集中收集后外售回收部门</w:t>
            </w:r>
            <w:r>
              <w:rPr>
                <w:rFonts w:hint="eastAsia" w:ascii="Times New Roman" w:cs="Times New Roman"/>
                <w:b w:val="0"/>
                <w:bCs w:val="0"/>
                <w:smallCaps w:val="0"/>
                <w:color w:val="auto"/>
                <w:kern w:val="0"/>
                <w:sz w:val="24"/>
                <w:szCs w:val="24"/>
                <w:highlight w:val="none"/>
                <w:lang w:val="en-US" w:eastAsia="zh-CN"/>
              </w:rPr>
              <w:t>。</w:t>
            </w:r>
          </w:p>
          <w:p w14:paraId="38BC33BA">
            <w:pPr>
              <w:pStyle w:val="54"/>
              <w:keepNext w:val="0"/>
              <w:keepLines w:val="0"/>
              <w:suppressLineNumbers w:val="0"/>
              <w:spacing w:before="0" w:beforeAutospacing="0" w:after="0" w:afterAutospacing="0" w:line="360" w:lineRule="auto"/>
              <w:ind w:left="0" w:right="0"/>
              <w:rPr>
                <w:rFonts w:hint="default" w:ascii="Times New Roman" w:cs="Times New Roman"/>
                <w:b w:val="0"/>
                <w:bCs w:val="0"/>
                <w:smallCaps w:val="0"/>
                <w:color w:val="0000FF"/>
                <w:kern w:val="0"/>
                <w:sz w:val="24"/>
                <w:szCs w:val="24"/>
                <w:highlight w:val="none"/>
                <w:lang w:val="en-US" w:eastAsia="zh-CN"/>
              </w:rPr>
            </w:pPr>
            <w:r>
              <w:rPr>
                <w:rFonts w:hint="eastAsia" w:ascii="Times New Roman" w:cs="Times New Roman"/>
                <w:b w:val="0"/>
                <w:bCs w:val="0"/>
                <w:color w:val="auto"/>
                <w:sz w:val="24"/>
                <w:szCs w:val="24"/>
                <w:vertAlign w:val="baseline"/>
                <w:lang w:val="en-US" w:eastAsia="zh-CN"/>
              </w:rPr>
              <w:t>不合格产品：主要为检验过程中产生的不合格产</w:t>
            </w:r>
            <w:r>
              <w:rPr>
                <w:rFonts w:hint="eastAsia" w:ascii="Times New Roman" w:cs="Times New Roman"/>
                <w:b w:val="0"/>
                <w:bCs w:val="0"/>
                <w:smallCaps w:val="0"/>
                <w:color w:val="auto"/>
                <w:kern w:val="0"/>
                <w:sz w:val="24"/>
                <w:szCs w:val="24"/>
                <w:highlight w:val="none"/>
                <w:lang w:val="en-US" w:eastAsia="zh-CN"/>
              </w:rPr>
              <w:t>品，根据企业提供资料，本项目不合格产品产生量约为10t/a，</w:t>
            </w:r>
            <w:r>
              <w:rPr>
                <w:rFonts w:hint="default" w:ascii="Times New Roman" w:cs="Times New Roman"/>
                <w:b w:val="0"/>
                <w:bCs w:val="0"/>
                <w:smallCaps w:val="0"/>
                <w:color w:val="auto"/>
                <w:kern w:val="0"/>
                <w:sz w:val="24"/>
                <w:szCs w:val="24"/>
                <w:highlight w:val="none"/>
                <w:lang w:val="en-US" w:eastAsia="zh-CN"/>
              </w:rPr>
              <w:t>集中收集后外售回收部门</w:t>
            </w:r>
            <w:r>
              <w:rPr>
                <w:rFonts w:hint="eastAsia" w:ascii="Times New Roman" w:cs="Times New Roman"/>
                <w:b w:val="0"/>
                <w:bCs w:val="0"/>
                <w:smallCaps w:val="0"/>
                <w:color w:val="auto"/>
                <w:kern w:val="0"/>
                <w:sz w:val="24"/>
                <w:szCs w:val="24"/>
                <w:highlight w:val="none"/>
                <w:lang w:val="en-US" w:eastAsia="zh-CN"/>
              </w:rPr>
              <w:t>。</w:t>
            </w:r>
          </w:p>
          <w:p w14:paraId="783D6910">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mallCaps w:val="0"/>
                <w:color w:val="auto"/>
                <w:kern w:val="2"/>
                <w:sz w:val="24"/>
                <w:szCs w:val="24"/>
                <w:highlight w:val="none"/>
                <w:lang w:val="en-US" w:eastAsia="zh-CN" w:bidi="ar-SA"/>
              </w:rPr>
            </w:pPr>
            <w:r>
              <w:rPr>
                <w:rFonts w:hint="default" w:ascii="Times New Roman" w:hAnsi="Times New Roman" w:eastAsia="宋体" w:cs="Times New Roman"/>
                <w:b/>
                <w:bCs/>
                <w:smallCaps w:val="0"/>
                <w:color w:val="auto"/>
                <w:kern w:val="2"/>
                <w:sz w:val="24"/>
                <w:szCs w:val="24"/>
                <w:highlight w:val="none"/>
                <w:lang w:val="en-US" w:eastAsia="zh-CN" w:bidi="ar-SA"/>
              </w:rPr>
              <w:t>表4</w:t>
            </w:r>
            <w:r>
              <w:rPr>
                <w:rFonts w:hint="eastAsia" w:ascii="Times New Roman" w:eastAsia="宋体" w:cs="Times New Roman"/>
                <w:b/>
                <w:bCs/>
                <w:smallCaps w:val="0"/>
                <w:color w:val="auto"/>
                <w:kern w:val="2"/>
                <w:sz w:val="24"/>
                <w:szCs w:val="24"/>
                <w:highlight w:val="none"/>
                <w:lang w:val="en-US" w:eastAsia="zh-CN" w:bidi="ar-SA"/>
              </w:rPr>
              <w:t>.4</w:t>
            </w:r>
            <w:r>
              <w:rPr>
                <w:rFonts w:hint="default" w:ascii="Times New Roman" w:hAnsi="Times New Roman" w:eastAsia="宋体" w:cs="Times New Roman"/>
                <w:b/>
                <w:bCs/>
                <w:smallCaps w:val="0"/>
                <w:color w:val="auto"/>
                <w:kern w:val="2"/>
                <w:sz w:val="24"/>
                <w:szCs w:val="24"/>
                <w:highlight w:val="none"/>
                <w:lang w:val="en-US" w:eastAsia="zh-CN" w:bidi="ar-SA"/>
              </w:rPr>
              <w:t>-1项目</w:t>
            </w:r>
            <w:r>
              <w:rPr>
                <w:rFonts w:hint="eastAsia" w:ascii="Times New Roman" w:eastAsia="宋体" w:cs="Times New Roman"/>
                <w:b/>
                <w:bCs/>
                <w:smallCaps w:val="0"/>
                <w:color w:val="auto"/>
                <w:kern w:val="2"/>
                <w:sz w:val="24"/>
                <w:szCs w:val="24"/>
                <w:highlight w:val="none"/>
                <w:lang w:val="en-US" w:eastAsia="zh-CN" w:bidi="ar-SA"/>
              </w:rPr>
              <w:t>一般</w:t>
            </w:r>
            <w:r>
              <w:rPr>
                <w:rFonts w:hint="default" w:ascii="Times New Roman" w:hAnsi="Times New Roman" w:eastAsia="宋体" w:cs="Times New Roman"/>
                <w:b/>
                <w:bCs/>
                <w:smallCaps w:val="0"/>
                <w:color w:val="auto"/>
                <w:kern w:val="2"/>
                <w:sz w:val="24"/>
                <w:szCs w:val="24"/>
                <w:highlight w:val="none"/>
                <w:lang w:val="en-US" w:eastAsia="zh-CN" w:bidi="ar-SA"/>
              </w:rPr>
              <w:t>固废产生及处置措施一览表</w:t>
            </w:r>
          </w:p>
          <w:tbl>
            <w:tblPr>
              <w:tblStyle w:val="33"/>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1"/>
              <w:gridCol w:w="1141"/>
              <w:gridCol w:w="1359"/>
              <w:gridCol w:w="1428"/>
              <w:gridCol w:w="1537"/>
              <w:gridCol w:w="1801"/>
            </w:tblGrid>
            <w:tr w14:paraId="7EECF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pct"/>
                  <w:noWrap w:val="0"/>
                  <w:vAlign w:val="center"/>
                </w:tcPr>
                <w:p w14:paraId="4B58E07C">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固废名称</w:t>
                  </w:r>
                </w:p>
              </w:tc>
              <w:tc>
                <w:tcPr>
                  <w:tcW w:w="671" w:type="pct"/>
                  <w:noWrap w:val="0"/>
                  <w:vAlign w:val="center"/>
                </w:tcPr>
                <w:p w14:paraId="08EA8C6E">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smallCaps w:val="0"/>
                      <w:color w:val="auto"/>
                      <w:sz w:val="21"/>
                      <w:szCs w:val="21"/>
                      <w:highlight w:val="none"/>
                    </w:rPr>
                    <w:t>类别</w:t>
                  </w:r>
                </w:p>
              </w:tc>
              <w:tc>
                <w:tcPr>
                  <w:tcW w:w="799" w:type="pct"/>
                  <w:noWrap w:val="0"/>
                  <w:vAlign w:val="center"/>
                </w:tcPr>
                <w:p w14:paraId="5DE02B77">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bCs/>
                      <w:smallCaps w:val="0"/>
                      <w:color w:val="auto"/>
                      <w:highlight w:val="none"/>
                      <w:lang w:eastAsia="zh-CN"/>
                    </w:rPr>
                  </w:pPr>
                  <w:r>
                    <w:rPr>
                      <w:rFonts w:hint="default" w:ascii="Times New Roman" w:hAnsi="Times New Roman" w:eastAsia="宋体" w:cs="Times New Roman"/>
                      <w:b/>
                      <w:smallCaps w:val="0"/>
                      <w:color w:val="auto"/>
                      <w:sz w:val="21"/>
                      <w:szCs w:val="21"/>
                      <w:highlight w:val="none"/>
                    </w:rPr>
                    <w:t>代码</w:t>
                  </w:r>
                </w:p>
              </w:tc>
              <w:tc>
                <w:tcPr>
                  <w:tcW w:w="840" w:type="pct"/>
                  <w:noWrap w:val="0"/>
                  <w:vAlign w:val="center"/>
                </w:tcPr>
                <w:p w14:paraId="39CEAEB5">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lang w:val="en-US" w:eastAsia="zh-CN"/>
                    </w:rPr>
                  </w:pPr>
                  <w:r>
                    <w:rPr>
                      <w:rFonts w:hint="default" w:ascii="Times New Roman" w:hAnsi="Times New Roman" w:eastAsia="宋体" w:cs="Times New Roman"/>
                      <w:b/>
                      <w:bCs/>
                      <w:smallCaps w:val="0"/>
                      <w:color w:val="auto"/>
                      <w:highlight w:val="none"/>
                      <w:lang w:val="en-US" w:eastAsia="zh-CN"/>
                    </w:rPr>
                    <w:t>产生工序</w:t>
                  </w:r>
                </w:p>
              </w:tc>
              <w:tc>
                <w:tcPr>
                  <w:tcW w:w="904" w:type="pct"/>
                  <w:noWrap w:val="0"/>
                  <w:vAlign w:val="center"/>
                </w:tcPr>
                <w:p w14:paraId="17DABF3D">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产生量</w:t>
                  </w:r>
                  <w:r>
                    <w:rPr>
                      <w:rFonts w:hint="default" w:ascii="Times New Roman" w:hAnsi="Times New Roman" w:eastAsia="宋体" w:cs="Times New Roman"/>
                      <w:b/>
                      <w:bCs/>
                      <w:smallCaps w:val="0"/>
                      <w:color w:val="auto"/>
                      <w:highlight w:val="none"/>
                      <w:lang w:eastAsia="zh-CN"/>
                    </w:rPr>
                    <w:t>（</w:t>
                  </w:r>
                  <w:r>
                    <w:rPr>
                      <w:rFonts w:hint="default" w:ascii="Times New Roman" w:hAnsi="Times New Roman" w:eastAsia="宋体" w:cs="Times New Roman"/>
                      <w:b/>
                      <w:bCs/>
                      <w:smallCaps w:val="0"/>
                      <w:color w:val="auto"/>
                      <w:highlight w:val="none"/>
                    </w:rPr>
                    <w:t>t/a</w:t>
                  </w:r>
                  <w:r>
                    <w:rPr>
                      <w:rFonts w:hint="default" w:ascii="Times New Roman" w:hAnsi="Times New Roman" w:eastAsia="宋体" w:cs="Times New Roman"/>
                      <w:b/>
                      <w:bCs/>
                      <w:smallCaps w:val="0"/>
                      <w:color w:val="auto"/>
                      <w:highlight w:val="none"/>
                      <w:lang w:eastAsia="zh-CN"/>
                    </w:rPr>
                    <w:t>）</w:t>
                  </w:r>
                </w:p>
              </w:tc>
              <w:tc>
                <w:tcPr>
                  <w:tcW w:w="1059" w:type="pct"/>
                  <w:noWrap w:val="0"/>
                  <w:vAlign w:val="center"/>
                </w:tcPr>
                <w:p w14:paraId="274F453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处理、处置方式</w:t>
                  </w:r>
                </w:p>
              </w:tc>
            </w:tr>
            <w:tr w14:paraId="59371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pct"/>
                  <w:noWrap w:val="0"/>
                  <w:vAlign w:val="center"/>
                </w:tcPr>
                <w:p w14:paraId="62DDDD63">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cs="Times New Roman"/>
                      <w:color w:val="auto"/>
                      <w:highlight w:val="none"/>
                      <w:lang w:val="en-US" w:eastAsia="zh-CN"/>
                    </w:rPr>
                  </w:pPr>
                  <w:r>
                    <w:rPr>
                      <w:rFonts w:hint="default" w:ascii="Times New Roman" w:hAnsi="Times New Roman" w:eastAsia="宋体" w:cs="Times New Roman"/>
                      <w:color w:val="auto"/>
                      <w:lang w:val="en-US" w:eastAsia="zh-CN"/>
                    </w:rPr>
                    <w:t>生活垃圾</w:t>
                  </w:r>
                </w:p>
              </w:tc>
              <w:tc>
                <w:tcPr>
                  <w:tcW w:w="671" w:type="pct"/>
                  <w:noWrap w:val="0"/>
                  <w:vAlign w:val="center"/>
                </w:tcPr>
                <w:p w14:paraId="01BE30BD">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color w:val="auto"/>
                      <w:lang w:val="en-US" w:eastAsia="zh-CN"/>
                    </w:rPr>
                    <w:t>生活垃圾</w:t>
                  </w:r>
                </w:p>
              </w:tc>
              <w:tc>
                <w:tcPr>
                  <w:tcW w:w="799" w:type="pct"/>
                  <w:noWrap w:val="0"/>
                  <w:vAlign w:val="center"/>
                </w:tcPr>
                <w:p w14:paraId="0A94DAC7">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宋体"/>
                      <w:color w:val="auto"/>
                      <w:sz w:val="21"/>
                      <w:szCs w:val="21"/>
                      <w:vertAlign w:val="baseline"/>
                      <w:lang w:val="en-US" w:eastAsia="zh-CN"/>
                    </w:rPr>
                  </w:pPr>
                  <w:r>
                    <w:rPr>
                      <w:rFonts w:hint="eastAsia" w:cs="Times New Roman"/>
                      <w:smallCaps w:val="0"/>
                      <w:color w:val="auto"/>
                      <w:lang w:val="en-US" w:eastAsia="zh-CN"/>
                    </w:rPr>
                    <w:t>900-002-S61</w:t>
                  </w:r>
                </w:p>
              </w:tc>
              <w:tc>
                <w:tcPr>
                  <w:tcW w:w="840" w:type="pct"/>
                  <w:noWrap w:val="0"/>
                  <w:vAlign w:val="center"/>
                </w:tcPr>
                <w:p w14:paraId="0553CA77">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color w:val="auto"/>
                      <w:lang w:val="en-US" w:eastAsia="zh-CN"/>
                    </w:rPr>
                  </w:pPr>
                  <w:r>
                    <w:rPr>
                      <w:rFonts w:hint="default" w:ascii="Times New Roman" w:hAnsi="Times New Roman" w:eastAsia="宋体" w:cs="Times New Roman"/>
                      <w:smallCaps w:val="0"/>
                      <w:color w:val="auto"/>
                      <w:lang w:val="en-US" w:eastAsia="zh-CN"/>
                    </w:rPr>
                    <w:t>职工</w:t>
                  </w:r>
                  <w:r>
                    <w:rPr>
                      <w:rFonts w:hint="eastAsia" w:cs="Times New Roman"/>
                      <w:smallCaps w:val="0"/>
                      <w:color w:val="auto"/>
                      <w:lang w:val="en-US" w:eastAsia="zh-CN"/>
                    </w:rPr>
                    <w:t>生活</w:t>
                  </w:r>
                </w:p>
              </w:tc>
              <w:tc>
                <w:tcPr>
                  <w:tcW w:w="904" w:type="pct"/>
                  <w:noWrap w:val="0"/>
                  <w:vAlign w:val="center"/>
                </w:tcPr>
                <w:p w14:paraId="0666CD98">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Times New Roman"/>
                      <w:smallCaps w:val="0"/>
                      <w:color w:val="auto"/>
                      <w:highlight w:val="none"/>
                      <w:lang w:val="en-US" w:eastAsia="zh-CN"/>
                    </w:rPr>
                  </w:pPr>
                  <w:r>
                    <w:rPr>
                      <w:rFonts w:hint="eastAsia" w:cs="Times New Roman"/>
                      <w:smallCaps w:val="0"/>
                      <w:color w:val="auto"/>
                      <w:lang w:val="en-US" w:eastAsia="zh-CN"/>
                    </w:rPr>
                    <w:t>3.75</w:t>
                  </w:r>
                </w:p>
              </w:tc>
              <w:tc>
                <w:tcPr>
                  <w:tcW w:w="1059" w:type="pct"/>
                  <w:noWrap w:val="0"/>
                  <w:vAlign w:val="center"/>
                </w:tcPr>
                <w:p w14:paraId="02B9FFE9">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smallCaps w:val="0"/>
                      <w:color w:val="auto"/>
                      <w:highlight w:val="none"/>
                      <w:lang w:val="en-US" w:eastAsia="zh-CN"/>
                    </w:rPr>
                  </w:pPr>
                  <w:r>
                    <w:rPr>
                      <w:rFonts w:hint="default" w:ascii="Times New Roman" w:hAnsi="Times New Roman" w:eastAsia="宋体" w:cs="Times New Roman"/>
                      <w:smallCaps w:val="0"/>
                      <w:color w:val="auto"/>
                      <w:lang w:val="en-US" w:eastAsia="zh-CN"/>
                    </w:rPr>
                    <w:t>环卫部门清运</w:t>
                  </w:r>
                </w:p>
              </w:tc>
            </w:tr>
            <w:tr w14:paraId="3F6FA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pct"/>
                  <w:noWrap w:val="0"/>
                  <w:vAlign w:val="center"/>
                </w:tcPr>
                <w:p w14:paraId="53B741B3">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eastAsia" w:cs="Times New Roman"/>
                      <w:color w:val="auto"/>
                      <w:highlight w:val="none"/>
                      <w:lang w:val="en-US" w:eastAsia="zh-CN"/>
                    </w:rPr>
                  </w:pPr>
                  <w:r>
                    <w:rPr>
                      <w:rFonts w:hint="eastAsia" w:cs="Times New Roman"/>
                      <w:color w:val="auto"/>
                      <w:lang w:val="en-US" w:eastAsia="zh-CN"/>
                    </w:rPr>
                    <w:t>废包装材料</w:t>
                  </w:r>
                </w:p>
              </w:tc>
              <w:tc>
                <w:tcPr>
                  <w:tcW w:w="671" w:type="pct"/>
                  <w:noWrap w:val="0"/>
                  <w:vAlign w:val="center"/>
                </w:tcPr>
                <w:p w14:paraId="6ECF0342">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sz w:val="21"/>
                      <w:szCs w:val="21"/>
                      <w:highlight w:val="none"/>
                      <w:lang w:val="en-US" w:eastAsia="zh-CN"/>
                    </w:rPr>
                  </w:pPr>
                  <w:r>
                    <w:rPr>
                      <w:rFonts w:hint="eastAsia" w:ascii="Times New Roman" w:hAnsi="Times New Roman" w:eastAsia="宋体" w:cs="Times New Roman"/>
                      <w:smallCaps w:val="0"/>
                      <w:color w:val="auto"/>
                      <w:sz w:val="21"/>
                      <w:szCs w:val="21"/>
                      <w:highlight w:val="none"/>
                      <w:lang w:val="en-US" w:eastAsia="zh-CN"/>
                    </w:rPr>
                    <w:t>一般固废</w:t>
                  </w:r>
                </w:p>
              </w:tc>
              <w:tc>
                <w:tcPr>
                  <w:tcW w:w="799" w:type="pct"/>
                  <w:noWrap w:val="0"/>
                  <w:vAlign w:val="center"/>
                </w:tcPr>
                <w:p w14:paraId="1A38E84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cs="宋体"/>
                      <w:color w:val="auto"/>
                      <w:sz w:val="21"/>
                      <w:szCs w:val="21"/>
                      <w:vertAlign w:val="baseline"/>
                      <w:lang w:val="en-US" w:eastAsia="zh-CN"/>
                    </w:rPr>
                  </w:pPr>
                  <w:r>
                    <w:rPr>
                      <w:rFonts w:hint="eastAsia" w:cs="宋体"/>
                      <w:color w:val="auto"/>
                      <w:sz w:val="21"/>
                      <w:szCs w:val="21"/>
                      <w:vertAlign w:val="baseline"/>
                      <w:lang w:val="en-US" w:eastAsia="zh-CN"/>
                    </w:rPr>
                    <w:t>900-003-S17</w:t>
                  </w:r>
                </w:p>
              </w:tc>
              <w:tc>
                <w:tcPr>
                  <w:tcW w:w="840" w:type="pct"/>
                  <w:noWrap w:val="0"/>
                  <w:vAlign w:val="center"/>
                </w:tcPr>
                <w:p w14:paraId="3DC40C27">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原料包装</w:t>
                  </w:r>
                </w:p>
              </w:tc>
              <w:tc>
                <w:tcPr>
                  <w:tcW w:w="904" w:type="pct"/>
                  <w:noWrap w:val="0"/>
                  <w:vAlign w:val="center"/>
                </w:tcPr>
                <w:p w14:paraId="78E72D0E">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Times New Roman"/>
                      <w:smallCaps w:val="0"/>
                      <w:color w:val="auto"/>
                      <w:highlight w:val="none"/>
                      <w:lang w:val="en-US" w:eastAsia="zh-CN"/>
                    </w:rPr>
                  </w:pPr>
                  <w:r>
                    <w:rPr>
                      <w:rFonts w:hint="eastAsia" w:cs="Times New Roman"/>
                      <w:smallCaps w:val="0"/>
                      <w:color w:val="auto"/>
                      <w:highlight w:val="none"/>
                      <w:lang w:val="en-US" w:eastAsia="zh-CN"/>
                    </w:rPr>
                    <w:t>0.5</w:t>
                  </w:r>
                </w:p>
              </w:tc>
              <w:tc>
                <w:tcPr>
                  <w:tcW w:w="1059" w:type="pct"/>
                  <w:vMerge w:val="restart"/>
                  <w:noWrap w:val="0"/>
                  <w:vAlign w:val="center"/>
                </w:tcPr>
                <w:p w14:paraId="7ECD6319">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smallCaps w:val="0"/>
                      <w:color w:val="auto"/>
                      <w:highlight w:val="none"/>
                      <w:lang w:val="en-US" w:eastAsia="zh-CN"/>
                    </w:rPr>
                  </w:pPr>
                  <w:r>
                    <w:rPr>
                      <w:rFonts w:hint="eastAsia" w:cs="Times New Roman"/>
                      <w:smallCaps w:val="0"/>
                      <w:color w:val="auto"/>
                      <w:highlight w:val="none"/>
                      <w:lang w:val="en-US" w:eastAsia="zh-CN"/>
                    </w:rPr>
                    <w:t>集中收集后外售</w:t>
                  </w:r>
                </w:p>
              </w:tc>
            </w:tr>
            <w:tr w14:paraId="35CF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pct"/>
                  <w:noWrap w:val="0"/>
                  <w:vAlign w:val="center"/>
                </w:tcPr>
                <w:p w14:paraId="7B66E82C">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eastAsia="宋体" w:cs="Times New Roman"/>
                      <w:color w:val="auto"/>
                      <w:kern w:val="2"/>
                      <w:sz w:val="21"/>
                      <w:szCs w:val="20"/>
                      <w:highlight w:val="none"/>
                      <w:lang w:val="en-US" w:eastAsia="zh-CN" w:bidi="ar-SA"/>
                    </w:rPr>
                  </w:pPr>
                  <w:r>
                    <w:rPr>
                      <w:rFonts w:hint="eastAsia" w:cs="Times New Roman"/>
                      <w:color w:val="auto"/>
                      <w:highlight w:val="none"/>
                      <w:lang w:val="en-US" w:eastAsia="zh-CN"/>
                    </w:rPr>
                    <w:t>边角料</w:t>
                  </w:r>
                </w:p>
              </w:tc>
              <w:tc>
                <w:tcPr>
                  <w:tcW w:w="671" w:type="pct"/>
                  <w:noWrap w:val="0"/>
                  <w:vAlign w:val="center"/>
                </w:tcPr>
                <w:p w14:paraId="130E9E6A">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2"/>
                      <w:sz w:val="21"/>
                      <w:szCs w:val="21"/>
                      <w:highlight w:val="none"/>
                      <w:lang w:val="en-US" w:eastAsia="zh-CN" w:bidi="zh-CN"/>
                    </w:rPr>
                  </w:pPr>
                  <w:r>
                    <w:rPr>
                      <w:rFonts w:hint="eastAsia" w:ascii="Times New Roman" w:hAnsi="Times New Roman" w:eastAsia="宋体" w:cs="Times New Roman"/>
                      <w:smallCaps w:val="0"/>
                      <w:color w:val="auto"/>
                      <w:sz w:val="21"/>
                      <w:szCs w:val="21"/>
                      <w:highlight w:val="none"/>
                      <w:lang w:val="en-US" w:eastAsia="zh-CN"/>
                    </w:rPr>
                    <w:t>一般固废</w:t>
                  </w:r>
                </w:p>
              </w:tc>
              <w:tc>
                <w:tcPr>
                  <w:tcW w:w="799" w:type="pct"/>
                  <w:noWrap w:val="0"/>
                  <w:vAlign w:val="center"/>
                </w:tcPr>
                <w:p w14:paraId="31F82E0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highlight w:val="none"/>
                      <w:lang w:val="en-US" w:eastAsia="zh-CN" w:bidi="ar-SA"/>
                    </w:rPr>
                  </w:pPr>
                  <w:r>
                    <w:rPr>
                      <w:rFonts w:hint="eastAsia" w:cs="宋体"/>
                      <w:color w:val="auto"/>
                      <w:sz w:val="21"/>
                      <w:szCs w:val="21"/>
                      <w:vertAlign w:val="baseline"/>
                      <w:lang w:val="en-US" w:eastAsia="zh-CN"/>
                    </w:rPr>
                    <w:t>900-003-S17</w:t>
                  </w:r>
                </w:p>
              </w:tc>
              <w:tc>
                <w:tcPr>
                  <w:tcW w:w="840" w:type="pct"/>
                  <w:noWrap w:val="0"/>
                  <w:vAlign w:val="center"/>
                </w:tcPr>
                <w:p w14:paraId="248D4AD9">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lang w:val="en-US" w:eastAsia="zh-CN"/>
                    </w:rPr>
                    <w:t>收卷</w:t>
                  </w:r>
                </w:p>
              </w:tc>
              <w:tc>
                <w:tcPr>
                  <w:tcW w:w="904" w:type="pct"/>
                  <w:noWrap w:val="0"/>
                  <w:vAlign w:val="center"/>
                </w:tcPr>
                <w:p w14:paraId="65DCD03B">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4"/>
                      <w:highlight w:val="none"/>
                      <w:lang w:val="en-US" w:eastAsia="zh-CN" w:bidi="ar-SA"/>
                    </w:rPr>
                  </w:pPr>
                  <w:r>
                    <w:rPr>
                      <w:rFonts w:hint="eastAsia" w:cs="Times New Roman"/>
                      <w:smallCaps w:val="0"/>
                      <w:color w:val="auto"/>
                      <w:highlight w:val="none"/>
                      <w:lang w:val="en-US" w:eastAsia="zh-CN"/>
                    </w:rPr>
                    <w:t>10</w:t>
                  </w:r>
                </w:p>
              </w:tc>
              <w:tc>
                <w:tcPr>
                  <w:tcW w:w="1059" w:type="pct"/>
                  <w:vMerge w:val="continue"/>
                  <w:noWrap w:val="0"/>
                  <w:vAlign w:val="center"/>
                </w:tcPr>
                <w:p w14:paraId="13F1E234">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smallCaps w:val="0"/>
                      <w:color w:val="auto"/>
                      <w:highlight w:val="none"/>
                      <w:lang w:val="en-US" w:eastAsia="zh-CN"/>
                    </w:rPr>
                  </w:pPr>
                </w:p>
              </w:tc>
            </w:tr>
            <w:tr w14:paraId="220C8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4" w:type="pct"/>
                  <w:noWrap w:val="0"/>
                  <w:vAlign w:val="center"/>
                </w:tcPr>
                <w:p w14:paraId="4F93466A">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cs="Times New Roman"/>
                      <w:color w:val="auto"/>
                      <w:highlight w:val="none"/>
                      <w:lang w:val="en-US" w:eastAsia="zh-CN"/>
                    </w:rPr>
                  </w:pPr>
                  <w:r>
                    <w:rPr>
                      <w:rFonts w:hint="eastAsia" w:cs="Times New Roman"/>
                      <w:color w:val="auto"/>
                      <w:highlight w:val="none"/>
                      <w:lang w:val="en-US" w:eastAsia="zh-CN"/>
                    </w:rPr>
                    <w:t>机头废料</w:t>
                  </w:r>
                </w:p>
              </w:tc>
              <w:tc>
                <w:tcPr>
                  <w:tcW w:w="671" w:type="pct"/>
                  <w:shd w:val="clear" w:color="auto" w:fill="auto"/>
                  <w:noWrap w:val="0"/>
                  <w:vAlign w:val="center"/>
                </w:tcPr>
                <w:p w14:paraId="5643D918">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2"/>
                      <w:sz w:val="21"/>
                      <w:szCs w:val="21"/>
                      <w:highlight w:val="none"/>
                      <w:lang w:val="en-US" w:eastAsia="zh-CN" w:bidi="zh-CN"/>
                    </w:rPr>
                  </w:pPr>
                  <w:r>
                    <w:rPr>
                      <w:rFonts w:hint="eastAsia" w:ascii="Times New Roman" w:hAnsi="Times New Roman" w:eastAsia="宋体" w:cs="Times New Roman"/>
                      <w:smallCaps w:val="0"/>
                      <w:color w:val="auto"/>
                      <w:sz w:val="21"/>
                      <w:szCs w:val="21"/>
                      <w:highlight w:val="none"/>
                      <w:lang w:val="en-US" w:eastAsia="zh-CN"/>
                    </w:rPr>
                    <w:t>一般固废</w:t>
                  </w:r>
                </w:p>
              </w:tc>
              <w:tc>
                <w:tcPr>
                  <w:tcW w:w="799" w:type="pct"/>
                  <w:shd w:val="clear" w:color="auto" w:fill="auto"/>
                  <w:noWrap w:val="0"/>
                  <w:vAlign w:val="center"/>
                </w:tcPr>
                <w:p w14:paraId="3DABA53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宋体"/>
                      <w:color w:val="auto"/>
                      <w:kern w:val="2"/>
                      <w:sz w:val="21"/>
                      <w:szCs w:val="21"/>
                      <w:vertAlign w:val="baseline"/>
                      <w:lang w:val="en-US" w:eastAsia="zh-CN" w:bidi="ar-SA"/>
                    </w:rPr>
                  </w:pPr>
                  <w:r>
                    <w:rPr>
                      <w:rFonts w:hint="eastAsia" w:cs="宋体"/>
                      <w:color w:val="auto"/>
                      <w:sz w:val="21"/>
                      <w:szCs w:val="21"/>
                      <w:vertAlign w:val="baseline"/>
                      <w:lang w:val="en-US" w:eastAsia="zh-CN"/>
                    </w:rPr>
                    <w:t>900-003-S17</w:t>
                  </w:r>
                </w:p>
              </w:tc>
              <w:tc>
                <w:tcPr>
                  <w:tcW w:w="840" w:type="pct"/>
                  <w:noWrap w:val="0"/>
                  <w:vAlign w:val="center"/>
                </w:tcPr>
                <w:p w14:paraId="2BD2FA37">
                  <w:pPr>
                    <w:pStyle w:val="115"/>
                    <w:keepNext w:val="0"/>
                    <w:keepLines w:val="0"/>
                    <w:suppressLineNumbers w:val="0"/>
                    <w:spacing w:before="0" w:beforeAutospacing="0" w:after="0" w:afterAutospacing="0" w:line="240" w:lineRule="auto"/>
                    <w:ind w:left="0" w:leftChars="0" w:right="0" w:rightChars="0"/>
                    <w:rPr>
                      <w:rFonts w:hint="default" w:cs="Times New Roman"/>
                      <w:color w:val="auto"/>
                      <w:lang w:val="en-US" w:eastAsia="zh-CN"/>
                    </w:rPr>
                  </w:pPr>
                  <w:r>
                    <w:rPr>
                      <w:rFonts w:hint="eastAsia" w:cs="Times New Roman"/>
                      <w:color w:val="auto"/>
                      <w:lang w:val="en-US" w:eastAsia="zh-CN"/>
                    </w:rPr>
                    <w:t>挤出</w:t>
                  </w:r>
                </w:p>
              </w:tc>
              <w:tc>
                <w:tcPr>
                  <w:tcW w:w="904" w:type="pct"/>
                  <w:noWrap w:val="0"/>
                  <w:vAlign w:val="center"/>
                </w:tcPr>
                <w:p w14:paraId="0EA14EE7">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Times New Roman"/>
                      <w:smallCaps w:val="0"/>
                      <w:color w:val="auto"/>
                      <w:highlight w:val="none"/>
                      <w:lang w:val="en-US" w:eastAsia="zh-CN"/>
                    </w:rPr>
                  </w:pPr>
                  <w:r>
                    <w:rPr>
                      <w:rFonts w:hint="eastAsia" w:cs="Times New Roman"/>
                      <w:smallCaps w:val="0"/>
                      <w:color w:val="auto"/>
                      <w:highlight w:val="none"/>
                      <w:lang w:val="en-US" w:eastAsia="zh-CN"/>
                    </w:rPr>
                    <w:t>20</w:t>
                  </w:r>
                </w:p>
              </w:tc>
              <w:tc>
                <w:tcPr>
                  <w:tcW w:w="1059" w:type="pct"/>
                  <w:vMerge w:val="continue"/>
                  <w:noWrap w:val="0"/>
                  <w:vAlign w:val="center"/>
                </w:tcPr>
                <w:p w14:paraId="6A175A54">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smallCaps w:val="0"/>
                      <w:color w:val="auto"/>
                      <w:highlight w:val="none"/>
                      <w:lang w:val="en-US" w:eastAsia="zh-CN"/>
                    </w:rPr>
                  </w:pPr>
                </w:p>
              </w:tc>
            </w:tr>
            <w:tr w14:paraId="3746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4" w:type="pct"/>
                  <w:noWrap w:val="0"/>
                  <w:vAlign w:val="center"/>
                </w:tcPr>
                <w:p w14:paraId="490DC2DA">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cs="Times New Roman"/>
                      <w:color w:val="auto"/>
                      <w:highlight w:val="none"/>
                      <w:lang w:val="en-US" w:eastAsia="zh-CN"/>
                    </w:rPr>
                  </w:pPr>
                  <w:r>
                    <w:rPr>
                      <w:rFonts w:hint="eastAsia" w:cs="Times New Roman"/>
                      <w:color w:val="auto"/>
                      <w:highlight w:val="none"/>
                      <w:lang w:val="en-US" w:eastAsia="zh-CN"/>
                    </w:rPr>
                    <w:t>不合格品</w:t>
                  </w:r>
                </w:p>
              </w:tc>
              <w:tc>
                <w:tcPr>
                  <w:tcW w:w="671" w:type="pct"/>
                  <w:noWrap w:val="0"/>
                  <w:vAlign w:val="center"/>
                </w:tcPr>
                <w:p w14:paraId="29B4D84E">
                  <w:pPr>
                    <w:pStyle w:val="80"/>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sz w:val="21"/>
                      <w:szCs w:val="21"/>
                      <w:highlight w:val="none"/>
                      <w:lang w:val="en-US" w:eastAsia="zh-CN"/>
                    </w:rPr>
                  </w:pPr>
                  <w:r>
                    <w:rPr>
                      <w:rFonts w:hint="eastAsia" w:ascii="Times New Roman" w:hAnsi="Times New Roman" w:eastAsia="宋体" w:cs="Times New Roman"/>
                      <w:smallCaps w:val="0"/>
                      <w:color w:val="auto"/>
                      <w:sz w:val="21"/>
                      <w:szCs w:val="21"/>
                      <w:highlight w:val="none"/>
                      <w:lang w:val="en-US" w:eastAsia="zh-CN"/>
                    </w:rPr>
                    <w:t>一般固废</w:t>
                  </w:r>
                </w:p>
              </w:tc>
              <w:tc>
                <w:tcPr>
                  <w:tcW w:w="799" w:type="pct"/>
                  <w:noWrap w:val="0"/>
                  <w:vAlign w:val="center"/>
                </w:tcPr>
                <w:p w14:paraId="40ADE47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sz w:val="21"/>
                      <w:szCs w:val="21"/>
                      <w:vertAlign w:val="baseline"/>
                      <w:lang w:val="en-US" w:eastAsia="zh-CN"/>
                    </w:rPr>
                  </w:pPr>
                  <w:r>
                    <w:rPr>
                      <w:rFonts w:hint="eastAsia" w:cs="宋体"/>
                      <w:color w:val="auto"/>
                      <w:sz w:val="21"/>
                      <w:szCs w:val="21"/>
                      <w:vertAlign w:val="baseline"/>
                      <w:lang w:val="en-US" w:eastAsia="zh-CN"/>
                    </w:rPr>
                    <w:t>900-003-S17</w:t>
                  </w:r>
                </w:p>
              </w:tc>
              <w:tc>
                <w:tcPr>
                  <w:tcW w:w="840" w:type="pct"/>
                  <w:noWrap w:val="0"/>
                  <w:vAlign w:val="center"/>
                </w:tcPr>
                <w:p w14:paraId="32276DD6">
                  <w:pPr>
                    <w:pStyle w:val="115"/>
                    <w:keepNext w:val="0"/>
                    <w:keepLines w:val="0"/>
                    <w:suppressLineNumbers w:val="0"/>
                    <w:spacing w:before="0" w:beforeAutospacing="0" w:after="0" w:afterAutospacing="0" w:line="240" w:lineRule="auto"/>
                    <w:ind w:left="0" w:leftChars="0" w:right="0" w:rightChars="0"/>
                    <w:rPr>
                      <w:rFonts w:hint="eastAsia" w:cs="Times New Roman"/>
                      <w:color w:val="auto"/>
                      <w:highlight w:val="none"/>
                      <w:lang w:val="en-US" w:eastAsia="zh-CN"/>
                    </w:rPr>
                  </w:pPr>
                  <w:r>
                    <w:rPr>
                      <w:rFonts w:hint="eastAsia" w:cs="Times New Roman"/>
                      <w:color w:val="auto"/>
                      <w:lang w:val="en-US" w:eastAsia="zh-CN"/>
                    </w:rPr>
                    <w:t>检验</w:t>
                  </w:r>
                </w:p>
              </w:tc>
              <w:tc>
                <w:tcPr>
                  <w:tcW w:w="904" w:type="pct"/>
                  <w:noWrap w:val="0"/>
                  <w:vAlign w:val="center"/>
                </w:tcPr>
                <w:p w14:paraId="6A791F1A">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Times New Roman"/>
                      <w:smallCaps w:val="0"/>
                      <w:color w:val="auto"/>
                      <w:highlight w:val="none"/>
                      <w:lang w:val="en-US" w:eastAsia="zh-CN"/>
                    </w:rPr>
                  </w:pPr>
                  <w:r>
                    <w:rPr>
                      <w:rFonts w:hint="eastAsia" w:cs="Times New Roman"/>
                      <w:smallCaps w:val="0"/>
                      <w:color w:val="auto"/>
                      <w:highlight w:val="none"/>
                      <w:lang w:val="en-US" w:eastAsia="zh-CN"/>
                    </w:rPr>
                    <w:t>10</w:t>
                  </w:r>
                </w:p>
              </w:tc>
              <w:tc>
                <w:tcPr>
                  <w:tcW w:w="1059" w:type="pct"/>
                  <w:vMerge w:val="continue"/>
                  <w:noWrap w:val="0"/>
                  <w:vAlign w:val="center"/>
                </w:tcPr>
                <w:p w14:paraId="250FDC67">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cs="Times New Roman"/>
                      <w:smallCaps w:val="0"/>
                      <w:color w:val="auto"/>
                      <w:highlight w:val="none"/>
                      <w:lang w:val="en-US" w:eastAsia="zh-CN"/>
                    </w:rPr>
                  </w:pPr>
                </w:p>
              </w:tc>
            </w:tr>
          </w:tbl>
          <w:p w14:paraId="7E88310C">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360" w:lineRule="auto"/>
              <w:ind w:left="0" w:right="0" w:rightChars="0" w:firstLine="482" w:firstLineChars="200"/>
              <w:textAlignment w:val="auto"/>
              <w:rPr>
                <w:rFonts w:hint="eastAsia" w:cs="Times New Roman"/>
                <w:b/>
                <w:bCs/>
                <w:smallCaps w:val="0"/>
                <w:color w:val="auto"/>
                <w:kern w:val="0"/>
                <w:sz w:val="24"/>
                <w:szCs w:val="24"/>
                <w:highlight w:val="none"/>
                <w:lang w:val="en-US" w:eastAsia="zh-CN"/>
              </w:rPr>
            </w:pPr>
            <w:r>
              <w:rPr>
                <w:rFonts w:hint="eastAsia" w:cs="Times New Roman"/>
                <w:b/>
                <w:bCs/>
                <w:smallCaps w:val="0"/>
                <w:color w:val="auto"/>
                <w:kern w:val="0"/>
                <w:sz w:val="24"/>
                <w:szCs w:val="24"/>
                <w:highlight w:val="none"/>
                <w:lang w:val="en-US" w:eastAsia="zh-CN"/>
              </w:rPr>
              <w:t>（3）危险废物</w:t>
            </w:r>
          </w:p>
          <w:p w14:paraId="2E4F07C6">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eastAsia="宋体" w:cs="Times New Roman"/>
                <w:b w:val="0"/>
                <w:bCs w:val="0"/>
                <w:smallCaps w:val="0"/>
                <w:color w:val="auto"/>
                <w:kern w:val="0"/>
                <w:sz w:val="24"/>
                <w:szCs w:val="24"/>
                <w:highlight w:val="none"/>
                <w:lang w:val="en-US" w:eastAsia="zh-CN"/>
              </w:rPr>
            </w:pPr>
            <w:r>
              <w:rPr>
                <w:rFonts w:hint="default" w:ascii="Times New Roman" w:hAnsi="Times New Roman" w:eastAsia="宋体" w:cs="Times New Roman"/>
                <w:b w:val="0"/>
                <w:bCs w:val="0"/>
                <w:smallCaps w:val="0"/>
                <w:color w:val="auto"/>
                <w:kern w:val="0"/>
                <w:sz w:val="24"/>
                <w:szCs w:val="24"/>
                <w:highlight w:val="none"/>
                <w:lang w:val="en-US" w:eastAsia="zh-CN"/>
              </w:rPr>
              <w:t>废</w:t>
            </w:r>
            <w:r>
              <w:rPr>
                <w:rFonts w:hint="eastAsia" w:ascii="Times New Roman" w:hAnsi="Times New Roman" w:eastAsia="宋体" w:cs="Times New Roman"/>
                <w:b w:val="0"/>
                <w:bCs w:val="0"/>
                <w:smallCaps w:val="0"/>
                <w:color w:val="auto"/>
                <w:kern w:val="0"/>
                <w:sz w:val="24"/>
                <w:szCs w:val="24"/>
                <w:highlight w:val="none"/>
                <w:lang w:val="en-US" w:eastAsia="zh-CN"/>
              </w:rPr>
              <w:t>润滑油</w:t>
            </w:r>
            <w:r>
              <w:rPr>
                <w:rFonts w:hint="default" w:ascii="Times New Roman" w:hAnsi="Times New Roman" w:eastAsia="宋体" w:cs="Times New Roman"/>
                <w:b w:val="0"/>
                <w:bCs w:val="0"/>
                <w:smallCaps w:val="0"/>
                <w:color w:val="auto"/>
                <w:kern w:val="0"/>
                <w:sz w:val="24"/>
                <w:szCs w:val="24"/>
                <w:highlight w:val="none"/>
                <w:lang w:val="en-US" w:eastAsia="zh-CN"/>
              </w:rPr>
              <w:t>：项目加工设备须定期加</w:t>
            </w:r>
            <w:r>
              <w:rPr>
                <w:rFonts w:hint="eastAsia" w:ascii="Times New Roman" w:hAnsi="Times New Roman" w:eastAsia="宋体" w:cs="Times New Roman"/>
                <w:b w:val="0"/>
                <w:bCs w:val="0"/>
                <w:smallCaps w:val="0"/>
                <w:color w:val="auto"/>
                <w:kern w:val="0"/>
                <w:sz w:val="24"/>
                <w:szCs w:val="24"/>
                <w:highlight w:val="none"/>
                <w:lang w:val="en-US" w:eastAsia="zh-CN"/>
              </w:rPr>
              <w:t>润滑</w:t>
            </w:r>
            <w:r>
              <w:rPr>
                <w:rFonts w:hint="default" w:ascii="Times New Roman" w:hAnsi="Times New Roman" w:eastAsia="宋体" w:cs="Times New Roman"/>
                <w:b w:val="0"/>
                <w:bCs w:val="0"/>
                <w:smallCaps w:val="0"/>
                <w:color w:val="auto"/>
                <w:kern w:val="0"/>
                <w:sz w:val="24"/>
                <w:szCs w:val="24"/>
                <w:highlight w:val="none"/>
                <w:lang w:val="en-US" w:eastAsia="zh-CN"/>
              </w:rPr>
              <w:t>油，本项目使用的</w:t>
            </w:r>
            <w:r>
              <w:rPr>
                <w:rFonts w:hint="eastAsia" w:ascii="Times New Roman" w:hAnsi="Times New Roman" w:eastAsia="宋体" w:cs="Times New Roman"/>
                <w:b w:val="0"/>
                <w:bCs w:val="0"/>
                <w:smallCaps w:val="0"/>
                <w:color w:val="auto"/>
                <w:kern w:val="0"/>
                <w:sz w:val="24"/>
                <w:szCs w:val="24"/>
                <w:highlight w:val="none"/>
                <w:lang w:val="en-US" w:eastAsia="zh-CN"/>
              </w:rPr>
              <w:t>润滑</w:t>
            </w:r>
            <w:r>
              <w:rPr>
                <w:rFonts w:hint="default" w:ascii="Times New Roman" w:hAnsi="Times New Roman" w:eastAsia="宋体" w:cs="Times New Roman"/>
                <w:b w:val="0"/>
                <w:bCs w:val="0"/>
                <w:smallCaps w:val="0"/>
                <w:color w:val="auto"/>
                <w:kern w:val="0"/>
                <w:sz w:val="24"/>
                <w:szCs w:val="24"/>
                <w:highlight w:val="none"/>
                <w:lang w:val="en-US" w:eastAsia="zh-CN"/>
              </w:rPr>
              <w:t>油量为</w:t>
            </w:r>
            <w:r>
              <w:rPr>
                <w:rFonts w:hint="eastAsia" w:ascii="Times New Roman" w:cs="Times New Roman"/>
                <w:b w:val="0"/>
                <w:bCs w:val="0"/>
                <w:smallCaps w:val="0"/>
                <w:color w:val="auto"/>
                <w:kern w:val="0"/>
                <w:sz w:val="24"/>
                <w:szCs w:val="24"/>
                <w:highlight w:val="none"/>
                <w:lang w:val="en-US" w:eastAsia="zh-CN"/>
              </w:rPr>
              <w:t>0.5</w:t>
            </w:r>
            <w:r>
              <w:rPr>
                <w:rFonts w:hint="default" w:ascii="Times New Roman" w:hAnsi="Times New Roman" w:eastAsia="宋体" w:cs="Times New Roman"/>
                <w:b w:val="0"/>
                <w:bCs w:val="0"/>
                <w:smallCaps w:val="0"/>
                <w:color w:val="auto"/>
                <w:kern w:val="0"/>
                <w:sz w:val="24"/>
                <w:szCs w:val="24"/>
                <w:highlight w:val="none"/>
                <w:lang w:val="en-US" w:eastAsia="zh-CN"/>
              </w:rPr>
              <w:t>t/a</w:t>
            </w:r>
            <w:r>
              <w:rPr>
                <w:rFonts w:hint="eastAsia" w:ascii="Times New Roman" w:hAnsi="Times New Roman" w:eastAsia="宋体" w:cs="Times New Roman"/>
                <w:b w:val="0"/>
                <w:bCs w:val="0"/>
                <w:smallCaps w:val="0"/>
                <w:color w:val="auto"/>
                <w:kern w:val="0"/>
                <w:sz w:val="24"/>
                <w:szCs w:val="24"/>
                <w:highlight w:val="none"/>
                <w:lang w:val="en-US" w:eastAsia="zh-CN"/>
              </w:rPr>
              <w:t>，预计产生的废润滑油约为</w:t>
            </w:r>
            <w:r>
              <w:rPr>
                <w:rFonts w:hint="eastAsia" w:ascii="Times New Roman" w:cs="Times New Roman"/>
                <w:b w:val="0"/>
                <w:bCs w:val="0"/>
                <w:smallCaps w:val="0"/>
                <w:color w:val="auto"/>
                <w:kern w:val="0"/>
                <w:sz w:val="24"/>
                <w:szCs w:val="24"/>
                <w:highlight w:val="none"/>
                <w:lang w:val="en-US" w:eastAsia="zh-CN"/>
              </w:rPr>
              <w:t>0.5</w:t>
            </w:r>
            <w:r>
              <w:rPr>
                <w:rFonts w:hint="eastAsia" w:ascii="Times New Roman" w:hAnsi="Times New Roman" w:eastAsia="宋体" w:cs="Times New Roman"/>
                <w:b w:val="0"/>
                <w:bCs w:val="0"/>
                <w:smallCaps w:val="0"/>
                <w:color w:val="auto"/>
                <w:kern w:val="0"/>
                <w:sz w:val="24"/>
                <w:szCs w:val="24"/>
                <w:highlight w:val="none"/>
                <w:lang w:val="en-US" w:eastAsia="zh-CN"/>
              </w:rPr>
              <w:t>t/a，厂内桶装，暂存于危废库，定期委托有资质单位处置。</w:t>
            </w:r>
          </w:p>
          <w:p w14:paraId="57CB09C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360" w:firstLineChars="150"/>
              <w:textAlignment w:val="auto"/>
              <w:rPr>
                <w:rFonts w:hint="default" w:ascii="Times New Roman" w:hAnsi="Times New Roman" w:eastAsia="宋体" w:cs="Times New Roman"/>
                <w:b w:val="0"/>
                <w:bCs w:val="0"/>
                <w:smallCaps w:val="0"/>
                <w:color w:val="auto"/>
                <w:kern w:val="0"/>
                <w:sz w:val="24"/>
                <w:szCs w:val="24"/>
                <w:highlight w:val="none"/>
                <w:lang w:val="en-US" w:eastAsia="zh-CN"/>
              </w:rPr>
            </w:pPr>
            <w:r>
              <w:rPr>
                <w:rFonts w:hint="eastAsia" w:cs="Times New Roman"/>
                <w:b w:val="0"/>
                <w:bCs w:val="0"/>
                <w:smallCaps w:val="0"/>
                <w:color w:val="auto"/>
                <w:kern w:val="0"/>
                <w:sz w:val="24"/>
                <w:szCs w:val="24"/>
                <w:highlight w:val="none"/>
                <w:lang w:val="en-US" w:eastAsia="zh-CN"/>
              </w:rPr>
              <w:t>废油桶：项目润滑油包装会产生废油桶，废油桶产生量约0.05t/a，</w:t>
            </w:r>
            <w:r>
              <w:rPr>
                <w:rFonts w:hint="eastAsia" w:ascii="Times New Roman" w:hAnsi="Times New Roman" w:eastAsia="宋体" w:cs="Times New Roman"/>
                <w:b w:val="0"/>
                <w:bCs w:val="0"/>
                <w:smallCaps w:val="0"/>
                <w:color w:val="auto"/>
                <w:kern w:val="0"/>
                <w:sz w:val="24"/>
                <w:szCs w:val="24"/>
                <w:highlight w:val="none"/>
                <w:lang w:val="en-US" w:eastAsia="zh-CN"/>
              </w:rPr>
              <w:t>暂存于危废库，定期委托有资质单位处置。</w:t>
            </w:r>
          </w:p>
          <w:p w14:paraId="413A2D1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360" w:firstLineChars="150"/>
              <w:textAlignment w:val="auto"/>
              <w:rPr>
                <w:rFonts w:hint="eastAsia" w:ascii="Times New Roman" w:hAnsi="Times New Roman" w:eastAsia="宋体" w:cs="Times New Roman"/>
                <w:b w:val="0"/>
                <w:bCs w:val="0"/>
                <w:smallCaps w:val="0"/>
                <w:color w:val="auto"/>
                <w:kern w:val="0"/>
                <w:sz w:val="24"/>
                <w:szCs w:val="24"/>
                <w:highlight w:val="none"/>
                <w:lang w:val="en-US" w:eastAsia="zh-CN"/>
              </w:rPr>
            </w:pPr>
            <w:r>
              <w:rPr>
                <w:rFonts w:hint="default" w:ascii="Times New Roman" w:hAnsi="Times New Roman" w:eastAsia="宋体" w:cs="Times New Roman"/>
                <w:b w:val="0"/>
                <w:bCs w:val="0"/>
                <w:smallCaps w:val="0"/>
                <w:color w:val="auto"/>
                <w:kern w:val="0"/>
                <w:sz w:val="24"/>
                <w:szCs w:val="24"/>
                <w:highlight w:val="none"/>
                <w:lang w:val="en-US" w:eastAsia="zh-CN"/>
              </w:rPr>
              <w:t>废</w:t>
            </w:r>
            <w:r>
              <w:rPr>
                <w:rFonts w:hint="eastAsia" w:ascii="Times New Roman" w:hAnsi="Times New Roman" w:eastAsia="宋体" w:cs="Times New Roman"/>
                <w:b w:val="0"/>
                <w:bCs w:val="0"/>
                <w:smallCaps w:val="0"/>
                <w:color w:val="auto"/>
                <w:kern w:val="0"/>
                <w:sz w:val="24"/>
                <w:szCs w:val="24"/>
                <w:highlight w:val="none"/>
                <w:lang w:val="en-US" w:eastAsia="zh-CN"/>
              </w:rPr>
              <w:t>活性炭</w:t>
            </w:r>
            <w:r>
              <w:rPr>
                <w:rFonts w:hint="default" w:ascii="Times New Roman" w:hAnsi="Times New Roman" w:eastAsia="宋体" w:cs="Times New Roman"/>
                <w:b w:val="0"/>
                <w:bCs w:val="0"/>
                <w:smallCaps w:val="0"/>
                <w:color w:val="auto"/>
                <w:kern w:val="0"/>
                <w:sz w:val="24"/>
                <w:szCs w:val="24"/>
                <w:highlight w:val="none"/>
                <w:lang w:val="en-US" w:eastAsia="zh-CN"/>
              </w:rPr>
              <w:t>：</w:t>
            </w:r>
            <w:r>
              <w:rPr>
                <w:rFonts w:hint="eastAsia" w:cs="Times New Roman"/>
                <w:b w:val="0"/>
                <w:bCs w:val="0"/>
                <w:smallCaps w:val="0"/>
                <w:color w:val="auto"/>
                <w:kern w:val="0"/>
                <w:sz w:val="24"/>
                <w:szCs w:val="24"/>
                <w:highlight w:val="none"/>
                <w:lang w:val="en-US" w:eastAsia="zh-CN"/>
              </w:rPr>
              <w:t>项目</w:t>
            </w:r>
            <w:r>
              <w:rPr>
                <w:rFonts w:hint="eastAsia" w:cs="Times New Roman"/>
                <w:b w:val="0"/>
                <w:color w:val="auto"/>
                <w:sz w:val="24"/>
                <w:szCs w:val="24"/>
                <w:highlight w:val="none"/>
                <w:lang w:val="en-US" w:eastAsia="zh-CN"/>
              </w:rPr>
              <w:t>活性炭吸附装置选择碘值不低于800毫克/克的活性炭，</w:t>
            </w:r>
            <w:r>
              <w:rPr>
                <w:rFonts w:hint="eastAsia" w:ascii="Times New Roman" w:hAnsi="Times New Roman" w:eastAsia="宋体" w:cs="Times New Roman"/>
                <w:b w:val="0"/>
                <w:color w:val="auto"/>
                <w:sz w:val="24"/>
                <w:szCs w:val="24"/>
                <w:highlight w:val="none"/>
                <w:lang w:val="en-US" w:eastAsia="zh-CN"/>
              </w:rPr>
              <w:t>一次装填活性炭量为</w:t>
            </w:r>
            <w:r>
              <w:rPr>
                <w:rFonts w:hint="eastAsia" w:cs="Times New Roman"/>
                <w:b w:val="0"/>
                <w:color w:val="auto"/>
                <w:sz w:val="24"/>
                <w:szCs w:val="24"/>
                <w:highlight w:val="none"/>
                <w:lang w:val="en-US" w:eastAsia="zh-CN"/>
              </w:rPr>
              <w:t>1.6</w:t>
            </w:r>
            <w:r>
              <w:rPr>
                <w:rFonts w:hint="eastAsia" w:ascii="Times New Roman" w:hAnsi="Times New Roman" w:eastAsia="宋体" w:cs="Times New Roman"/>
                <w:b w:val="0"/>
                <w:color w:val="auto"/>
                <w:sz w:val="24"/>
                <w:szCs w:val="24"/>
                <w:highlight w:val="none"/>
                <w:lang w:val="en-US" w:eastAsia="zh-CN"/>
              </w:rPr>
              <w:t>t，</w:t>
            </w:r>
            <w:r>
              <w:rPr>
                <w:rFonts w:hint="eastAsia" w:cs="Times New Roman"/>
                <w:b w:val="0"/>
                <w:color w:val="auto"/>
                <w:sz w:val="24"/>
                <w:szCs w:val="24"/>
                <w:highlight w:val="none"/>
                <w:lang w:val="en-US" w:eastAsia="zh-CN"/>
              </w:rPr>
              <w:t>每年更换5次/年，</w:t>
            </w:r>
            <w:r>
              <w:rPr>
                <w:rFonts w:hint="eastAsia" w:ascii="Times New Roman" w:hAnsi="Times New Roman" w:eastAsia="宋体" w:cs="Times New Roman"/>
                <w:b w:val="0"/>
                <w:bCs w:val="0"/>
                <w:smallCaps w:val="0"/>
                <w:color w:val="auto"/>
                <w:kern w:val="0"/>
                <w:sz w:val="24"/>
                <w:szCs w:val="24"/>
                <w:highlight w:val="none"/>
                <w:lang w:val="en-US" w:eastAsia="zh-CN"/>
              </w:rPr>
              <w:t>活性炭吸附</w:t>
            </w:r>
            <w:r>
              <w:rPr>
                <w:rFonts w:hint="eastAsia" w:cs="Times New Roman"/>
                <w:b w:val="0"/>
                <w:bCs w:val="0"/>
                <w:smallCaps w:val="0"/>
                <w:color w:val="auto"/>
                <w:kern w:val="0"/>
                <w:sz w:val="24"/>
                <w:szCs w:val="24"/>
                <w:highlight w:val="none"/>
                <w:lang w:val="en-US" w:eastAsia="zh-CN"/>
              </w:rPr>
              <w:t>废气</w:t>
            </w:r>
            <w:r>
              <w:rPr>
                <w:rFonts w:hint="eastAsia" w:ascii="Times New Roman" w:hAnsi="Times New Roman" w:eastAsia="宋体" w:cs="Times New Roman"/>
                <w:b w:val="0"/>
                <w:bCs w:val="0"/>
                <w:smallCaps w:val="0"/>
                <w:color w:val="auto"/>
                <w:kern w:val="0"/>
                <w:sz w:val="24"/>
                <w:szCs w:val="24"/>
                <w:highlight w:val="none"/>
                <w:lang w:val="en-US" w:eastAsia="zh-CN"/>
              </w:rPr>
              <w:t>量为</w:t>
            </w:r>
            <w:r>
              <w:rPr>
                <w:rFonts w:hint="eastAsia" w:cs="Times New Roman"/>
                <w:b w:val="0"/>
                <w:bCs w:val="0"/>
                <w:smallCaps w:val="0"/>
                <w:color w:val="auto"/>
                <w:kern w:val="0"/>
                <w:sz w:val="24"/>
                <w:szCs w:val="24"/>
                <w:highlight w:val="none"/>
                <w:lang w:val="en-US" w:eastAsia="zh-CN"/>
              </w:rPr>
              <w:t>1.146</w:t>
            </w:r>
            <w:r>
              <w:rPr>
                <w:rFonts w:hint="eastAsia" w:ascii="Times New Roman" w:hAnsi="Times New Roman" w:eastAsia="宋体" w:cs="Times New Roman"/>
                <w:b w:val="0"/>
                <w:bCs w:val="0"/>
                <w:smallCaps w:val="0"/>
                <w:color w:val="auto"/>
                <w:kern w:val="0"/>
                <w:sz w:val="24"/>
                <w:szCs w:val="24"/>
                <w:highlight w:val="none"/>
                <w:lang w:val="en-US" w:eastAsia="zh-CN"/>
              </w:rPr>
              <w:t>t/a，</w:t>
            </w:r>
            <w:r>
              <w:rPr>
                <w:rFonts w:hint="default" w:ascii="Times New Roman" w:hAnsi="Times New Roman" w:eastAsia="宋体" w:cs="Times New Roman"/>
                <w:color w:val="auto"/>
                <w:sz w:val="24"/>
                <w:szCs w:val="24"/>
                <w:highlight w:val="none"/>
                <w:lang w:val="en-US" w:eastAsia="zh-CN"/>
              </w:rPr>
              <w:t>则废活性炭</w:t>
            </w:r>
            <w:r>
              <w:rPr>
                <w:rFonts w:hint="eastAsia" w:eastAsia="宋体" w:cs="Times New Roman"/>
                <w:color w:val="auto"/>
                <w:sz w:val="24"/>
                <w:szCs w:val="24"/>
                <w:highlight w:val="none"/>
                <w:lang w:val="en-US" w:eastAsia="zh-CN"/>
              </w:rPr>
              <w:t>产生</w:t>
            </w:r>
            <w:r>
              <w:rPr>
                <w:rFonts w:hint="default" w:ascii="Times New Roman" w:hAnsi="Times New Roman" w:eastAsia="宋体" w:cs="Times New Roman"/>
                <w:color w:val="auto"/>
                <w:sz w:val="24"/>
                <w:szCs w:val="24"/>
                <w:highlight w:val="none"/>
                <w:lang w:val="en-US" w:eastAsia="zh-CN"/>
              </w:rPr>
              <w:t>量为</w:t>
            </w:r>
            <w:r>
              <w:rPr>
                <w:rFonts w:hint="eastAsia" w:cs="Times New Roman"/>
                <w:color w:val="auto"/>
                <w:sz w:val="24"/>
                <w:szCs w:val="24"/>
                <w:highlight w:val="none"/>
                <w:lang w:val="en-US" w:eastAsia="zh-CN"/>
              </w:rPr>
              <w:t>9.146</w:t>
            </w:r>
            <w:r>
              <w:rPr>
                <w:rFonts w:hint="default"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b w:val="0"/>
                <w:bCs w:val="0"/>
                <w:smallCaps w:val="0"/>
                <w:color w:val="auto"/>
                <w:kern w:val="0"/>
                <w:sz w:val="24"/>
                <w:szCs w:val="24"/>
                <w:highlight w:val="none"/>
                <w:lang w:val="en-US" w:eastAsia="zh-CN"/>
              </w:rPr>
              <w:t>，暂存于危废库，定期委托有资质单位处置。</w:t>
            </w:r>
          </w:p>
          <w:p w14:paraId="406868E9">
            <w:pPr>
              <w:pStyle w:val="7"/>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firstLine="0"/>
              <w:jc w:val="center"/>
              <w:textAlignment w:val="auto"/>
              <w:rPr>
                <w:rFonts w:hint="default" w:ascii="Times New Roman" w:hAnsi="Times New Roman" w:eastAsia="宋体" w:cs="Times New Roman"/>
                <w:b/>
                <w:bCs/>
                <w:smallCaps w:val="0"/>
                <w:color w:val="auto"/>
                <w:kern w:val="2"/>
                <w:sz w:val="24"/>
                <w:szCs w:val="24"/>
                <w:highlight w:val="none"/>
                <w:lang w:val="en-US" w:eastAsia="zh-CN" w:bidi="ar-SA"/>
              </w:rPr>
            </w:pPr>
            <w:r>
              <w:rPr>
                <w:rFonts w:hint="default" w:ascii="Times New Roman" w:hAnsi="Times New Roman" w:eastAsia="宋体" w:cs="Times New Roman"/>
                <w:b/>
                <w:bCs/>
                <w:smallCaps w:val="0"/>
                <w:color w:val="auto"/>
                <w:kern w:val="2"/>
                <w:sz w:val="24"/>
                <w:szCs w:val="24"/>
                <w:highlight w:val="none"/>
                <w:lang w:val="en-US" w:eastAsia="zh-CN" w:bidi="ar-SA"/>
              </w:rPr>
              <w:t>表4</w:t>
            </w:r>
            <w:r>
              <w:rPr>
                <w:rFonts w:hint="eastAsia" w:ascii="Times New Roman" w:eastAsia="宋体" w:cs="Times New Roman"/>
                <w:b/>
                <w:bCs/>
                <w:smallCaps w:val="0"/>
                <w:color w:val="auto"/>
                <w:kern w:val="2"/>
                <w:sz w:val="24"/>
                <w:szCs w:val="24"/>
                <w:highlight w:val="none"/>
                <w:lang w:val="en-US" w:eastAsia="zh-CN" w:bidi="ar-SA"/>
              </w:rPr>
              <w:t>.4</w:t>
            </w:r>
            <w:r>
              <w:rPr>
                <w:rFonts w:hint="default" w:ascii="Times New Roman" w:hAnsi="Times New Roman" w:eastAsia="宋体" w:cs="Times New Roman"/>
                <w:b/>
                <w:bCs/>
                <w:smallCaps w:val="0"/>
                <w:color w:val="auto"/>
                <w:kern w:val="2"/>
                <w:sz w:val="24"/>
                <w:szCs w:val="24"/>
                <w:highlight w:val="none"/>
                <w:lang w:val="en-US" w:eastAsia="zh-CN" w:bidi="ar-SA"/>
              </w:rPr>
              <w:t>-</w:t>
            </w:r>
            <w:r>
              <w:rPr>
                <w:rFonts w:hint="eastAsia" w:ascii="Times New Roman" w:hAnsi="Times New Roman" w:eastAsia="宋体" w:cs="Times New Roman"/>
                <w:b/>
                <w:bCs/>
                <w:smallCaps w:val="0"/>
                <w:color w:val="auto"/>
                <w:kern w:val="2"/>
                <w:sz w:val="24"/>
                <w:szCs w:val="24"/>
                <w:highlight w:val="none"/>
                <w:lang w:val="en-US" w:eastAsia="zh-CN" w:bidi="ar-SA"/>
              </w:rPr>
              <w:t>2</w:t>
            </w:r>
            <w:r>
              <w:rPr>
                <w:rFonts w:hint="default" w:ascii="Times New Roman" w:hAnsi="Times New Roman" w:eastAsia="宋体" w:cs="Times New Roman"/>
                <w:b/>
                <w:bCs/>
                <w:smallCaps w:val="0"/>
                <w:color w:val="auto"/>
                <w:kern w:val="2"/>
                <w:sz w:val="24"/>
                <w:szCs w:val="24"/>
                <w:highlight w:val="none"/>
                <w:lang w:val="en-US" w:eastAsia="zh-CN" w:bidi="ar-SA"/>
              </w:rPr>
              <w:t>项目</w:t>
            </w:r>
            <w:r>
              <w:rPr>
                <w:rFonts w:hint="eastAsia" w:ascii="Times New Roman" w:eastAsia="宋体" w:cs="Times New Roman"/>
                <w:b/>
                <w:bCs/>
                <w:smallCaps w:val="0"/>
                <w:color w:val="auto"/>
                <w:kern w:val="2"/>
                <w:sz w:val="24"/>
                <w:szCs w:val="24"/>
                <w:highlight w:val="none"/>
                <w:lang w:val="en-US" w:eastAsia="zh-CN" w:bidi="ar-SA"/>
              </w:rPr>
              <w:t>危险废物</w:t>
            </w:r>
            <w:r>
              <w:rPr>
                <w:rFonts w:hint="default" w:ascii="Times New Roman" w:hAnsi="Times New Roman" w:eastAsia="宋体" w:cs="Times New Roman"/>
                <w:b/>
                <w:bCs/>
                <w:smallCaps w:val="0"/>
                <w:color w:val="auto"/>
                <w:kern w:val="2"/>
                <w:sz w:val="24"/>
                <w:szCs w:val="24"/>
                <w:highlight w:val="none"/>
                <w:lang w:val="en-US" w:eastAsia="zh-CN" w:bidi="ar-SA"/>
              </w:rPr>
              <w:t>产生及处置措施一览表</w:t>
            </w:r>
          </w:p>
          <w:tbl>
            <w:tblPr>
              <w:tblStyle w:val="33"/>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7"/>
              <w:gridCol w:w="1128"/>
              <w:gridCol w:w="786"/>
              <w:gridCol w:w="1198"/>
              <w:gridCol w:w="1157"/>
              <w:gridCol w:w="885"/>
              <w:gridCol w:w="636"/>
              <w:gridCol w:w="679"/>
              <w:gridCol w:w="983"/>
            </w:tblGrid>
            <w:tr w14:paraId="4516B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15" w:type="pct"/>
                  <w:noWrap w:val="0"/>
                  <w:vAlign w:val="center"/>
                </w:tcPr>
                <w:p w14:paraId="1DC90DEC">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固废名称</w:t>
                  </w:r>
                </w:p>
              </w:tc>
              <w:tc>
                <w:tcPr>
                  <w:tcW w:w="663" w:type="pct"/>
                  <w:noWrap w:val="0"/>
                  <w:vAlign w:val="center"/>
                </w:tcPr>
                <w:p w14:paraId="7DF93E80">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废物类别</w:t>
                  </w:r>
                </w:p>
              </w:tc>
              <w:tc>
                <w:tcPr>
                  <w:tcW w:w="462" w:type="pct"/>
                  <w:noWrap w:val="0"/>
                  <w:vAlign w:val="center"/>
                </w:tcPr>
                <w:p w14:paraId="6A2BC3D9">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lang w:eastAsia="zh-CN"/>
                    </w:rPr>
                  </w:pPr>
                  <w:r>
                    <w:rPr>
                      <w:rFonts w:hint="default" w:ascii="Times New Roman" w:hAnsi="Times New Roman" w:eastAsia="宋体" w:cs="Times New Roman"/>
                      <w:b/>
                      <w:bCs/>
                      <w:smallCaps w:val="0"/>
                      <w:color w:val="auto"/>
                      <w:highlight w:val="none"/>
                    </w:rPr>
                    <w:t>危废</w:t>
                  </w:r>
                  <w:r>
                    <w:rPr>
                      <w:rFonts w:hint="default" w:ascii="Times New Roman" w:hAnsi="Times New Roman" w:eastAsia="宋体" w:cs="Times New Roman"/>
                      <w:b/>
                      <w:bCs/>
                      <w:smallCaps w:val="0"/>
                      <w:color w:val="auto"/>
                      <w:highlight w:val="none"/>
                      <w:lang w:val="en-US" w:eastAsia="zh-CN"/>
                    </w:rPr>
                    <w:t>编号</w:t>
                  </w:r>
                </w:p>
              </w:tc>
              <w:tc>
                <w:tcPr>
                  <w:tcW w:w="704" w:type="pct"/>
                  <w:noWrap w:val="0"/>
                  <w:vAlign w:val="center"/>
                </w:tcPr>
                <w:p w14:paraId="554B7630">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lang w:val="en-US" w:eastAsia="zh-CN"/>
                    </w:rPr>
                  </w:pPr>
                  <w:r>
                    <w:rPr>
                      <w:rFonts w:hint="default" w:ascii="Times New Roman" w:hAnsi="Times New Roman" w:eastAsia="宋体" w:cs="Times New Roman"/>
                      <w:b/>
                      <w:bCs/>
                      <w:smallCaps w:val="0"/>
                      <w:color w:val="auto"/>
                      <w:highlight w:val="none"/>
                      <w:lang w:val="en-US" w:eastAsia="zh-CN"/>
                    </w:rPr>
                    <w:t>危废代码</w:t>
                  </w:r>
                </w:p>
              </w:tc>
              <w:tc>
                <w:tcPr>
                  <w:tcW w:w="680" w:type="pct"/>
                  <w:noWrap w:val="0"/>
                  <w:vAlign w:val="center"/>
                </w:tcPr>
                <w:p w14:paraId="58C56EB6">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lang w:val="en-US" w:eastAsia="zh-CN"/>
                    </w:rPr>
                  </w:pPr>
                  <w:r>
                    <w:rPr>
                      <w:rFonts w:hint="default" w:ascii="Times New Roman" w:hAnsi="Times New Roman" w:eastAsia="宋体" w:cs="Times New Roman"/>
                      <w:b/>
                      <w:bCs/>
                      <w:smallCaps w:val="0"/>
                      <w:color w:val="auto"/>
                      <w:highlight w:val="none"/>
                      <w:lang w:val="en-US" w:eastAsia="zh-CN"/>
                    </w:rPr>
                    <w:t>产生工序</w:t>
                  </w:r>
                </w:p>
              </w:tc>
              <w:tc>
                <w:tcPr>
                  <w:tcW w:w="520" w:type="pct"/>
                  <w:noWrap w:val="0"/>
                  <w:vAlign w:val="center"/>
                </w:tcPr>
                <w:p w14:paraId="7E05F2CC">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产生量</w:t>
                  </w:r>
                  <w:r>
                    <w:rPr>
                      <w:rFonts w:hint="default" w:ascii="Times New Roman" w:hAnsi="Times New Roman" w:eastAsia="宋体" w:cs="Times New Roman"/>
                      <w:b/>
                      <w:bCs/>
                      <w:smallCaps w:val="0"/>
                      <w:color w:val="auto"/>
                      <w:highlight w:val="none"/>
                      <w:lang w:eastAsia="zh-CN"/>
                    </w:rPr>
                    <w:t>（</w:t>
                  </w:r>
                  <w:r>
                    <w:rPr>
                      <w:rFonts w:hint="default" w:ascii="Times New Roman" w:hAnsi="Times New Roman" w:eastAsia="宋体" w:cs="Times New Roman"/>
                      <w:b/>
                      <w:bCs/>
                      <w:smallCaps w:val="0"/>
                      <w:color w:val="auto"/>
                      <w:highlight w:val="none"/>
                    </w:rPr>
                    <w:t>t/a</w:t>
                  </w:r>
                  <w:r>
                    <w:rPr>
                      <w:rFonts w:hint="default" w:ascii="Times New Roman" w:hAnsi="Times New Roman" w:eastAsia="宋体" w:cs="Times New Roman"/>
                      <w:b/>
                      <w:bCs/>
                      <w:smallCaps w:val="0"/>
                      <w:color w:val="auto"/>
                      <w:highlight w:val="none"/>
                      <w:lang w:eastAsia="zh-CN"/>
                    </w:rPr>
                    <w:t>）</w:t>
                  </w:r>
                </w:p>
              </w:tc>
              <w:tc>
                <w:tcPr>
                  <w:tcW w:w="374" w:type="pct"/>
                  <w:noWrap w:val="0"/>
                  <w:vAlign w:val="center"/>
                </w:tcPr>
                <w:p w14:paraId="6166BD56">
                  <w:pPr>
                    <w:pStyle w:val="28"/>
                    <w:keepNext w:val="0"/>
                    <w:keepLines w:val="0"/>
                    <w:widowControl/>
                    <w:suppressLineNumbers w:val="0"/>
                    <w:ind w:left="0" w:right="0"/>
                    <w:rPr>
                      <w:rFonts w:hint="default" w:ascii="Times New Roman" w:hAnsi="Times New Roman" w:eastAsia="宋体" w:cs="Times New Roman"/>
                      <w:b/>
                      <w:bCs/>
                      <w:smallCaps w:val="0"/>
                      <w:color w:val="auto"/>
                      <w:kern w:val="2"/>
                      <w:sz w:val="21"/>
                      <w:szCs w:val="24"/>
                      <w:highlight w:val="none"/>
                      <w:lang w:val="en-US" w:eastAsia="zh-CN" w:bidi="ar-SA"/>
                    </w:rPr>
                  </w:pPr>
                  <w:r>
                    <w:rPr>
                      <w:rFonts w:hint="default" w:ascii="Times New Roman" w:hAnsi="Times New Roman" w:eastAsia="宋体" w:cs="Times New Roman"/>
                      <w:b/>
                      <w:bCs/>
                      <w:smallCaps w:val="0"/>
                      <w:color w:val="auto"/>
                      <w:kern w:val="2"/>
                      <w:sz w:val="21"/>
                      <w:szCs w:val="24"/>
                      <w:highlight w:val="none"/>
                      <w:lang w:val="en-US" w:eastAsia="zh-CN" w:bidi="ar-SA"/>
                    </w:rPr>
                    <w:t>形态</w:t>
                  </w:r>
                </w:p>
              </w:tc>
              <w:tc>
                <w:tcPr>
                  <w:tcW w:w="399" w:type="pct"/>
                  <w:noWrap w:val="0"/>
                  <w:vAlign w:val="center"/>
                </w:tcPr>
                <w:p w14:paraId="4D79B3FE">
                  <w:pPr>
                    <w:pStyle w:val="28"/>
                    <w:keepNext w:val="0"/>
                    <w:keepLines w:val="0"/>
                    <w:widowControl/>
                    <w:suppressLineNumbers w:val="0"/>
                    <w:ind w:left="0" w:right="0"/>
                    <w:rPr>
                      <w:rFonts w:hint="default" w:ascii="Times New Roman" w:hAnsi="Times New Roman" w:eastAsia="宋体" w:cs="Times New Roman"/>
                      <w:b/>
                      <w:bCs/>
                      <w:smallCaps w:val="0"/>
                      <w:color w:val="auto"/>
                      <w:kern w:val="2"/>
                      <w:sz w:val="21"/>
                      <w:szCs w:val="24"/>
                      <w:highlight w:val="none"/>
                      <w:lang w:val="en-US" w:eastAsia="zh-CN" w:bidi="ar-SA"/>
                    </w:rPr>
                  </w:pPr>
                  <w:r>
                    <w:rPr>
                      <w:rFonts w:hint="default" w:ascii="Times New Roman" w:hAnsi="Times New Roman" w:eastAsia="宋体" w:cs="Times New Roman"/>
                      <w:b/>
                      <w:bCs/>
                      <w:smallCaps w:val="0"/>
                      <w:color w:val="auto"/>
                      <w:kern w:val="2"/>
                      <w:sz w:val="21"/>
                      <w:szCs w:val="24"/>
                      <w:highlight w:val="none"/>
                      <w:lang w:val="en-US" w:eastAsia="zh-CN" w:bidi="ar-SA"/>
                    </w:rPr>
                    <w:t>危险特性</w:t>
                  </w:r>
                </w:p>
              </w:tc>
              <w:tc>
                <w:tcPr>
                  <w:tcW w:w="577" w:type="pct"/>
                  <w:noWrap w:val="0"/>
                  <w:vAlign w:val="center"/>
                </w:tcPr>
                <w:p w14:paraId="3B6502DF">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处理、处置方式</w:t>
                  </w:r>
                </w:p>
              </w:tc>
            </w:tr>
            <w:tr w14:paraId="7A2E1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15" w:type="pct"/>
                  <w:noWrap w:val="0"/>
                  <w:vAlign w:val="center"/>
                </w:tcPr>
                <w:p w14:paraId="7A8FBFE4">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highlight w:val="none"/>
                      <w:lang w:val="en-US" w:eastAsia="zh-CN" w:bidi="ar-SA"/>
                    </w:rPr>
                  </w:pPr>
                  <w:r>
                    <w:rPr>
                      <w:rFonts w:hint="eastAsia" w:cs="Times New Roman"/>
                      <w:color w:val="auto"/>
                      <w:lang w:val="en-US" w:eastAsia="zh-CN"/>
                    </w:rPr>
                    <w:t>废润滑油</w:t>
                  </w:r>
                </w:p>
              </w:tc>
              <w:tc>
                <w:tcPr>
                  <w:tcW w:w="663" w:type="pct"/>
                  <w:noWrap w:val="0"/>
                  <w:vAlign w:val="center"/>
                </w:tcPr>
                <w:p w14:paraId="20FC4E4C">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highlight w:val="none"/>
                      <w:lang w:val="en-US" w:eastAsia="zh-CN" w:bidi="ar-SA"/>
                    </w:rPr>
                  </w:pPr>
                  <w:r>
                    <w:rPr>
                      <w:rFonts w:hint="default" w:ascii="Times New Roman" w:hAnsi="Times New Roman" w:eastAsia="宋体" w:cs="Times New Roman"/>
                      <w:color w:val="auto"/>
                      <w:lang w:val="en-US" w:eastAsia="zh-CN"/>
                    </w:rPr>
                    <w:t>危险废物</w:t>
                  </w:r>
                </w:p>
              </w:tc>
              <w:tc>
                <w:tcPr>
                  <w:tcW w:w="462" w:type="pct"/>
                  <w:noWrap w:val="0"/>
                  <w:vAlign w:val="center"/>
                </w:tcPr>
                <w:p w14:paraId="56DBCCCC">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highlight w:val="none"/>
                      <w:lang w:val="en-US" w:eastAsia="zh-CN" w:bidi="ar-SA"/>
                    </w:rPr>
                  </w:pPr>
                  <w:r>
                    <w:rPr>
                      <w:rFonts w:hint="eastAsia" w:ascii="Times New Roman" w:hAnsi="Times New Roman" w:eastAsia="宋体" w:cs="Times New Roman"/>
                      <w:color w:val="auto"/>
                      <w:lang w:val="en-US" w:eastAsia="zh-CN"/>
                    </w:rPr>
                    <w:t>HW08</w:t>
                  </w:r>
                </w:p>
              </w:tc>
              <w:tc>
                <w:tcPr>
                  <w:tcW w:w="704" w:type="pct"/>
                  <w:noWrap w:val="0"/>
                  <w:vAlign w:val="center"/>
                </w:tcPr>
                <w:p w14:paraId="76AAD353">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rPr>
                    <w:t>900-217-08</w:t>
                  </w:r>
                </w:p>
              </w:tc>
              <w:tc>
                <w:tcPr>
                  <w:tcW w:w="680" w:type="pct"/>
                  <w:noWrap w:val="0"/>
                  <w:vAlign w:val="center"/>
                </w:tcPr>
                <w:p w14:paraId="18C86314">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smallCaps w:val="0"/>
                      <w:color w:val="auto"/>
                      <w:kern w:val="2"/>
                      <w:sz w:val="21"/>
                      <w:szCs w:val="20"/>
                      <w:highlight w:val="none"/>
                      <w:lang w:val="en-US" w:eastAsia="zh-CN" w:bidi="ar-SA"/>
                    </w:rPr>
                  </w:pPr>
                  <w:r>
                    <w:rPr>
                      <w:rFonts w:hint="eastAsia" w:cs="Times New Roman"/>
                      <w:color w:val="auto"/>
                      <w:lang w:val="en-US" w:eastAsia="zh-CN"/>
                    </w:rPr>
                    <w:t>设备润滑</w:t>
                  </w:r>
                </w:p>
              </w:tc>
              <w:tc>
                <w:tcPr>
                  <w:tcW w:w="520" w:type="pct"/>
                  <w:noWrap w:val="0"/>
                  <w:vAlign w:val="center"/>
                </w:tcPr>
                <w:p w14:paraId="7D0F55B9">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kern w:val="2"/>
                      <w:sz w:val="21"/>
                      <w:szCs w:val="24"/>
                      <w:highlight w:val="none"/>
                      <w:lang w:val="en-US" w:eastAsia="zh-CN" w:bidi="ar-SA"/>
                    </w:rPr>
                  </w:pPr>
                  <w:r>
                    <w:rPr>
                      <w:rFonts w:hint="eastAsia" w:cs="Times New Roman"/>
                      <w:color w:val="auto"/>
                      <w:kern w:val="2"/>
                      <w:sz w:val="21"/>
                      <w:szCs w:val="21"/>
                      <w:highlight w:val="none"/>
                      <w:lang w:val="en-US" w:eastAsia="zh-CN" w:bidi="ar-SA"/>
                    </w:rPr>
                    <w:t>0.5</w:t>
                  </w:r>
                </w:p>
              </w:tc>
              <w:tc>
                <w:tcPr>
                  <w:tcW w:w="374" w:type="pct"/>
                  <w:noWrap w:val="0"/>
                  <w:vAlign w:val="center"/>
                </w:tcPr>
                <w:p w14:paraId="27C391AA">
                  <w:pPr>
                    <w:keepNext w:val="0"/>
                    <w:keepLines w:val="0"/>
                    <w:suppressLineNumbers w:val="0"/>
                    <w:spacing w:before="0" w:beforeAutospacing="0" w:after="0" w:afterAutospacing="0" w:line="240" w:lineRule="auto"/>
                    <w:ind w:left="0" w:leftChars="0" w:right="0" w:right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液态</w:t>
                  </w:r>
                </w:p>
              </w:tc>
              <w:tc>
                <w:tcPr>
                  <w:tcW w:w="399" w:type="pct"/>
                  <w:noWrap w:val="0"/>
                  <w:vAlign w:val="center"/>
                </w:tcPr>
                <w:p w14:paraId="2D024DE1">
                  <w:pPr>
                    <w:keepNext w:val="0"/>
                    <w:keepLines w:val="0"/>
                    <w:suppressLineNumbers w:val="0"/>
                    <w:spacing w:before="0" w:beforeAutospacing="0" w:after="0" w:afterAutospacing="0" w:line="240" w:lineRule="auto"/>
                    <w:ind w:left="0" w:leftChars="0" w:right="0" w:right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T,I</w:t>
                  </w:r>
                </w:p>
              </w:tc>
              <w:tc>
                <w:tcPr>
                  <w:tcW w:w="577" w:type="pct"/>
                  <w:vMerge w:val="restart"/>
                  <w:noWrap w:val="0"/>
                  <w:vAlign w:val="center"/>
                </w:tcPr>
                <w:p w14:paraId="103D1927">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r>
                    <w:rPr>
                      <w:rFonts w:hint="default" w:ascii="Times New Roman" w:hAnsi="Times New Roman" w:eastAsia="宋体" w:cs="Times New Roman"/>
                      <w:smallCaps w:val="0"/>
                      <w:color w:val="auto"/>
                      <w:highlight w:val="none"/>
                      <w:lang w:val="en-US" w:eastAsia="zh-CN"/>
                    </w:rPr>
                    <w:t>交由有资质单位处理</w:t>
                  </w:r>
                </w:p>
              </w:tc>
            </w:tr>
            <w:tr w14:paraId="38978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15" w:type="pct"/>
                  <w:noWrap w:val="0"/>
                  <w:vAlign w:val="center"/>
                </w:tcPr>
                <w:p w14:paraId="7A7216F9">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kern w:val="2"/>
                      <w:sz w:val="21"/>
                      <w:szCs w:val="20"/>
                      <w:highlight w:val="none"/>
                      <w:lang w:val="en-US" w:eastAsia="zh-CN" w:bidi="ar-SA"/>
                    </w:rPr>
                  </w:pPr>
                  <w:r>
                    <w:rPr>
                      <w:rFonts w:hint="eastAsia" w:cs="Times New Roman"/>
                      <w:color w:val="auto"/>
                      <w:lang w:val="en-US" w:eastAsia="zh-CN"/>
                    </w:rPr>
                    <w:t>废油桶</w:t>
                  </w:r>
                </w:p>
              </w:tc>
              <w:tc>
                <w:tcPr>
                  <w:tcW w:w="663" w:type="pct"/>
                  <w:noWrap w:val="0"/>
                  <w:vAlign w:val="center"/>
                </w:tcPr>
                <w:p w14:paraId="60DF7619">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eastAsia="宋体" w:cs="Times New Roman"/>
                      <w:color w:val="auto"/>
                      <w:kern w:val="2"/>
                      <w:sz w:val="21"/>
                      <w:szCs w:val="20"/>
                      <w:highlight w:val="none"/>
                      <w:lang w:val="en-US" w:eastAsia="zh-CN" w:bidi="ar-SA"/>
                    </w:rPr>
                  </w:pPr>
                  <w:r>
                    <w:rPr>
                      <w:rFonts w:hint="default" w:ascii="Times New Roman" w:hAnsi="Times New Roman" w:eastAsia="宋体" w:cs="Times New Roman"/>
                      <w:color w:val="auto"/>
                      <w:lang w:val="en-US" w:eastAsia="zh-CN"/>
                    </w:rPr>
                    <w:t>危险废物</w:t>
                  </w:r>
                </w:p>
              </w:tc>
              <w:tc>
                <w:tcPr>
                  <w:tcW w:w="462" w:type="pct"/>
                  <w:noWrap w:val="0"/>
                  <w:vAlign w:val="center"/>
                </w:tcPr>
                <w:p w14:paraId="2C3A85FA">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eastAsia="宋体" w:cs="Times New Roman"/>
                      <w:color w:val="auto"/>
                      <w:kern w:val="2"/>
                      <w:sz w:val="21"/>
                      <w:szCs w:val="20"/>
                      <w:highlight w:val="none"/>
                      <w:lang w:val="en-US" w:eastAsia="zh-CN" w:bidi="ar-SA"/>
                    </w:rPr>
                  </w:pPr>
                  <w:r>
                    <w:rPr>
                      <w:rFonts w:hint="eastAsia" w:ascii="Times New Roman" w:hAnsi="Times New Roman" w:eastAsia="宋体" w:cs="Times New Roman"/>
                      <w:color w:val="auto"/>
                      <w:lang w:val="en-US" w:eastAsia="zh-CN"/>
                    </w:rPr>
                    <w:t>HW49</w:t>
                  </w:r>
                </w:p>
              </w:tc>
              <w:tc>
                <w:tcPr>
                  <w:tcW w:w="704" w:type="pct"/>
                  <w:noWrap w:val="0"/>
                  <w:vAlign w:val="center"/>
                </w:tcPr>
                <w:p w14:paraId="50F57924">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eastAsia="宋体" w:cs="Times New Roman"/>
                      <w:color w:val="auto"/>
                      <w:kern w:val="2"/>
                      <w:sz w:val="21"/>
                      <w:szCs w:val="20"/>
                      <w:highlight w:val="none"/>
                      <w:lang w:val="en-US" w:eastAsia="zh-CN" w:bidi="ar-SA"/>
                    </w:rPr>
                  </w:pPr>
                  <w:r>
                    <w:rPr>
                      <w:rFonts w:hint="eastAsia" w:ascii="Times New Roman" w:hAnsi="Times New Roman" w:eastAsia="宋体" w:cs="Times New Roman"/>
                      <w:color w:val="auto"/>
                      <w:lang w:val="en-US" w:eastAsia="zh-CN"/>
                    </w:rPr>
                    <w:t>900-041-49</w:t>
                  </w:r>
                </w:p>
              </w:tc>
              <w:tc>
                <w:tcPr>
                  <w:tcW w:w="680" w:type="pct"/>
                  <w:noWrap w:val="0"/>
                  <w:vAlign w:val="center"/>
                </w:tcPr>
                <w:p w14:paraId="3CAF2124">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smallCaps w:val="0"/>
                      <w:color w:val="auto"/>
                      <w:kern w:val="2"/>
                      <w:sz w:val="21"/>
                      <w:szCs w:val="20"/>
                      <w:highlight w:val="none"/>
                      <w:lang w:val="en-US" w:eastAsia="zh-CN" w:bidi="ar-SA"/>
                    </w:rPr>
                  </w:pPr>
                  <w:r>
                    <w:rPr>
                      <w:rFonts w:hint="eastAsia" w:cs="Times New Roman"/>
                      <w:color w:val="auto"/>
                      <w:lang w:val="en-US" w:eastAsia="zh-CN"/>
                    </w:rPr>
                    <w:t>油类包装</w:t>
                  </w:r>
                </w:p>
              </w:tc>
              <w:tc>
                <w:tcPr>
                  <w:tcW w:w="520" w:type="pct"/>
                  <w:noWrap w:val="0"/>
                  <w:vAlign w:val="center"/>
                </w:tcPr>
                <w:p w14:paraId="78C4E8C8">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0.05</w:t>
                  </w:r>
                </w:p>
              </w:tc>
              <w:tc>
                <w:tcPr>
                  <w:tcW w:w="374" w:type="pct"/>
                  <w:noWrap w:val="0"/>
                  <w:vAlign w:val="center"/>
                </w:tcPr>
                <w:p w14:paraId="6FFB985D">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固态</w:t>
                  </w:r>
                </w:p>
              </w:tc>
              <w:tc>
                <w:tcPr>
                  <w:tcW w:w="399" w:type="pct"/>
                  <w:noWrap w:val="0"/>
                  <w:vAlign w:val="center"/>
                </w:tcPr>
                <w:p w14:paraId="54318876">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T/C</w:t>
                  </w:r>
                </w:p>
              </w:tc>
              <w:tc>
                <w:tcPr>
                  <w:tcW w:w="577" w:type="pct"/>
                  <w:vMerge w:val="continue"/>
                  <w:noWrap w:val="0"/>
                  <w:vAlign w:val="center"/>
                </w:tcPr>
                <w:p w14:paraId="578DC48E">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p>
              </w:tc>
            </w:tr>
            <w:tr w14:paraId="651C5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615" w:type="pct"/>
                  <w:noWrap w:val="0"/>
                  <w:vAlign w:val="center"/>
                </w:tcPr>
                <w:p w14:paraId="608EC32F">
                  <w:pPr>
                    <w:pStyle w:val="115"/>
                    <w:keepNext w:val="0"/>
                    <w:keepLines w:val="0"/>
                    <w:suppressLineNumbers w:val="0"/>
                    <w:spacing w:before="0" w:beforeAutospacing="0" w:after="0" w:afterAutospacing="0" w:line="240" w:lineRule="auto"/>
                    <w:ind w:left="0" w:leftChars="0" w:right="0" w:rightChars="0"/>
                    <w:rPr>
                      <w:rFonts w:hint="default" w:cs="Times New Roman"/>
                      <w:color w:val="auto"/>
                      <w:highlight w:val="none"/>
                      <w:lang w:val="en-US" w:eastAsia="zh-CN"/>
                    </w:rPr>
                  </w:pPr>
                  <w:r>
                    <w:rPr>
                      <w:rFonts w:hint="eastAsia" w:cs="Times New Roman"/>
                      <w:color w:val="auto"/>
                      <w:highlight w:val="none"/>
                      <w:lang w:val="en-US" w:eastAsia="zh-CN"/>
                    </w:rPr>
                    <w:t>废活性炭</w:t>
                  </w:r>
                </w:p>
              </w:tc>
              <w:tc>
                <w:tcPr>
                  <w:tcW w:w="663" w:type="pct"/>
                  <w:noWrap w:val="0"/>
                  <w:vAlign w:val="center"/>
                </w:tcPr>
                <w:p w14:paraId="2DCB610D">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危险废物</w:t>
                  </w:r>
                </w:p>
              </w:tc>
              <w:tc>
                <w:tcPr>
                  <w:tcW w:w="462" w:type="pct"/>
                  <w:noWrap w:val="0"/>
                  <w:vAlign w:val="center"/>
                </w:tcPr>
                <w:p w14:paraId="1A69AE8B">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HW49</w:t>
                  </w:r>
                </w:p>
              </w:tc>
              <w:tc>
                <w:tcPr>
                  <w:tcW w:w="704" w:type="pct"/>
                  <w:noWrap w:val="0"/>
                  <w:vAlign w:val="center"/>
                </w:tcPr>
                <w:p w14:paraId="10CC42BB">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900-039-49</w:t>
                  </w:r>
                </w:p>
              </w:tc>
              <w:tc>
                <w:tcPr>
                  <w:tcW w:w="680" w:type="pct"/>
                  <w:noWrap w:val="0"/>
                  <w:vAlign w:val="center"/>
                </w:tcPr>
                <w:p w14:paraId="4FDCD4E5">
                  <w:pPr>
                    <w:pStyle w:val="115"/>
                    <w:keepNext w:val="0"/>
                    <w:keepLines w:val="0"/>
                    <w:suppressLineNumbers w:val="0"/>
                    <w:spacing w:before="0" w:beforeAutospacing="0" w:after="0" w:afterAutospacing="0" w:line="240" w:lineRule="auto"/>
                    <w:ind w:left="0" w:leftChars="0" w:right="0" w:rightChars="0"/>
                    <w:rPr>
                      <w:rFonts w:hint="default" w:cs="Times New Roman"/>
                      <w:color w:val="auto"/>
                      <w:highlight w:val="none"/>
                      <w:lang w:val="en-US" w:eastAsia="zh-CN"/>
                    </w:rPr>
                  </w:pPr>
                  <w:r>
                    <w:rPr>
                      <w:rFonts w:hint="eastAsia" w:cs="Times New Roman"/>
                      <w:color w:val="auto"/>
                      <w:highlight w:val="none"/>
                      <w:lang w:val="en-US" w:eastAsia="zh-CN"/>
                    </w:rPr>
                    <w:t>废气处理</w:t>
                  </w:r>
                </w:p>
              </w:tc>
              <w:tc>
                <w:tcPr>
                  <w:tcW w:w="520" w:type="pct"/>
                  <w:noWrap w:val="0"/>
                  <w:vAlign w:val="center"/>
                </w:tcPr>
                <w:p w14:paraId="2A2867CC">
                  <w:pPr>
                    <w:pStyle w:val="115"/>
                    <w:keepNext w:val="0"/>
                    <w:keepLines w:val="0"/>
                    <w:suppressLineNumbers w:val="0"/>
                    <w:spacing w:before="0" w:beforeAutospacing="0" w:after="0" w:afterAutospacing="0" w:line="240" w:lineRule="auto"/>
                    <w:ind w:left="0" w:leftChars="0" w:right="0" w:rightChars="0"/>
                    <w:rPr>
                      <w:rFonts w:hint="default" w:cs="Times New Roman"/>
                      <w:color w:val="auto"/>
                      <w:highlight w:val="none"/>
                      <w:lang w:val="en-US" w:eastAsia="zh-CN"/>
                    </w:rPr>
                  </w:pPr>
                  <w:r>
                    <w:rPr>
                      <w:rFonts w:hint="eastAsia" w:cs="Times New Roman"/>
                      <w:color w:val="auto"/>
                      <w:highlight w:val="none"/>
                      <w:lang w:val="en-US" w:eastAsia="zh-CN"/>
                    </w:rPr>
                    <w:t>9.146</w:t>
                  </w:r>
                </w:p>
              </w:tc>
              <w:tc>
                <w:tcPr>
                  <w:tcW w:w="374" w:type="pct"/>
                  <w:noWrap w:val="0"/>
                  <w:vAlign w:val="center"/>
                </w:tcPr>
                <w:p w14:paraId="1312713D">
                  <w:pPr>
                    <w:pStyle w:val="115"/>
                    <w:keepNext w:val="0"/>
                    <w:keepLines w:val="0"/>
                    <w:suppressLineNumbers w:val="0"/>
                    <w:spacing w:before="0" w:beforeAutospacing="0" w:after="0" w:afterAutospacing="0" w:line="240" w:lineRule="auto"/>
                    <w:ind w:left="0" w:leftChars="0" w:right="0" w:rightChars="0"/>
                    <w:rPr>
                      <w:rFonts w:hint="eastAsia" w:cs="Times New Roman"/>
                      <w:color w:val="auto"/>
                      <w:highlight w:val="none"/>
                      <w:lang w:val="en-US" w:eastAsia="zh-CN"/>
                    </w:rPr>
                  </w:pPr>
                  <w:r>
                    <w:rPr>
                      <w:rFonts w:hint="eastAsia" w:cs="Times New Roman"/>
                      <w:smallCaps w:val="0"/>
                      <w:color w:val="auto"/>
                      <w:kern w:val="2"/>
                      <w:sz w:val="21"/>
                      <w:szCs w:val="24"/>
                      <w:highlight w:val="none"/>
                      <w:lang w:val="en-US" w:eastAsia="zh-CN" w:bidi="ar-SA"/>
                    </w:rPr>
                    <w:t>固态</w:t>
                  </w:r>
                </w:p>
              </w:tc>
              <w:tc>
                <w:tcPr>
                  <w:tcW w:w="399" w:type="pct"/>
                  <w:noWrap w:val="0"/>
                  <w:vAlign w:val="center"/>
                </w:tcPr>
                <w:p w14:paraId="666D9E95">
                  <w:pPr>
                    <w:pStyle w:val="115"/>
                    <w:keepNext w:val="0"/>
                    <w:keepLines w:val="0"/>
                    <w:suppressLineNumbers w:val="0"/>
                    <w:spacing w:before="0" w:beforeAutospacing="0" w:after="0" w:afterAutospacing="0" w:line="240" w:lineRule="auto"/>
                    <w:ind w:left="0" w:leftChars="0" w:right="0" w:rightChars="0"/>
                    <w:rPr>
                      <w:rFonts w:hint="default" w:cs="Times New Roman"/>
                      <w:color w:val="auto"/>
                      <w:highlight w:val="none"/>
                      <w:lang w:val="en-US" w:eastAsia="zh-CN"/>
                    </w:rPr>
                  </w:pPr>
                  <w:r>
                    <w:rPr>
                      <w:rFonts w:hint="eastAsia" w:cs="Times New Roman"/>
                      <w:color w:val="auto"/>
                      <w:highlight w:val="none"/>
                      <w:lang w:val="en-US" w:eastAsia="zh-CN"/>
                    </w:rPr>
                    <w:t>T</w:t>
                  </w:r>
                </w:p>
              </w:tc>
              <w:tc>
                <w:tcPr>
                  <w:tcW w:w="577" w:type="pct"/>
                  <w:vMerge w:val="continue"/>
                  <w:noWrap w:val="0"/>
                  <w:vAlign w:val="center"/>
                </w:tcPr>
                <w:p w14:paraId="71582213">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p>
              </w:tc>
            </w:tr>
          </w:tbl>
          <w:p w14:paraId="73F85C11">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lang w:val="en-US" w:eastAsia="zh-CN"/>
              </w:rPr>
            </w:pPr>
            <w:r>
              <w:rPr>
                <w:rFonts w:hint="eastAsia" w:ascii="Times New Roman" w:hAnsi="Times New Roman" w:eastAsia="宋体" w:cs="Times New Roman"/>
                <w:b/>
                <w:bCs/>
                <w:smallCaps w:val="0"/>
                <w:color w:val="auto"/>
                <w:kern w:val="0"/>
                <w:sz w:val="24"/>
                <w:szCs w:val="24"/>
                <w:highlight w:val="none"/>
                <w:lang w:val="en-US" w:eastAsia="zh-CN"/>
              </w:rPr>
              <w:t>4.2</w:t>
            </w:r>
            <w:r>
              <w:rPr>
                <w:rFonts w:hint="default" w:ascii="Times New Roman" w:hAnsi="Times New Roman" w:eastAsia="宋体" w:cs="Times New Roman"/>
                <w:b/>
                <w:bCs/>
                <w:smallCaps w:val="0"/>
                <w:color w:val="auto"/>
                <w:kern w:val="0"/>
                <w:sz w:val="24"/>
                <w:szCs w:val="24"/>
                <w:highlight w:val="none"/>
                <w:lang w:val="en-US" w:eastAsia="zh-CN"/>
              </w:rPr>
              <w:t>一般工业固废要求</w:t>
            </w:r>
          </w:p>
          <w:p w14:paraId="3E822BE1">
            <w:pPr>
              <w:pStyle w:val="7"/>
              <w:keepNext w:val="0"/>
              <w:keepLines w:val="0"/>
              <w:pageBreakBefore w:val="0"/>
              <w:widowControl w:val="0"/>
              <w:suppressLineNumbers w:val="0"/>
              <w:kinsoku/>
              <w:wordWrap/>
              <w:overflowPunct/>
              <w:topLinePunct w:val="0"/>
              <w:bidi w:val="0"/>
              <w:snapToGrid/>
              <w:spacing w:before="0" w:beforeAutospacing="0" w:after="0" w:afterAutospacing="0" w:line="360" w:lineRule="auto"/>
              <w:ind w:left="0" w:right="0" w:firstLine="48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①对固体废物实行从产生、收集、运输、贮存直至最终处理实行全过程管理，加强固体废物运输过程的事故风险防范，按照有关</w:t>
            </w:r>
            <w:r>
              <w:rPr>
                <w:rFonts w:hint="eastAsia" w:asciiTheme="minorEastAsia" w:hAnsiTheme="minorEastAsia" w:eastAsiaTheme="minorEastAsia" w:cstheme="minorEastAsia"/>
                <w:color w:val="auto"/>
                <w:sz w:val="24"/>
                <w:lang w:eastAsia="zh-CN"/>
              </w:rPr>
              <w:t>法律法规</w:t>
            </w:r>
            <w:r>
              <w:rPr>
                <w:rFonts w:hint="eastAsia" w:asciiTheme="minorEastAsia" w:hAnsiTheme="minorEastAsia" w:eastAsiaTheme="minorEastAsia" w:cstheme="minorEastAsia"/>
                <w:color w:val="auto"/>
                <w:sz w:val="24"/>
              </w:rPr>
              <w:t>的要求，对固体废弃物全过程管理应报当地环保行政主管部门等批准。</w:t>
            </w:r>
          </w:p>
          <w:p w14:paraId="77EC176F">
            <w:pPr>
              <w:pStyle w:val="7"/>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jc w:val="both"/>
              <w:textAlignment w:val="auto"/>
              <w:rPr>
                <w:rFonts w:hint="default" w:ascii="Times New Roman" w:hAnsi="Times New Roman" w:cs="Times New Roman"/>
                <w:color w:val="auto"/>
                <w:sz w:val="24"/>
              </w:rPr>
            </w:pPr>
            <w:r>
              <w:rPr>
                <w:rFonts w:hint="eastAsia" w:asciiTheme="minorEastAsia" w:hAnsiTheme="minorEastAsia" w:eastAsiaTheme="minorEastAsia" w:cstheme="minorEastAsia"/>
                <w:color w:val="auto"/>
                <w:sz w:val="24"/>
              </w:rPr>
              <w:t>②加强固体废物规范化管理，固体废物分类定点堆放，堆放场所远离办公区和周围环境敏感点。为了减少雨水侵蚀造成的二次污染，临时堆放场地要加盖顶棚。</w:t>
            </w:r>
          </w:p>
          <w:p w14:paraId="7011C6B6">
            <w:pPr>
              <w:keepNext w:val="0"/>
              <w:keepLines w:val="0"/>
              <w:pageBreakBefore w:val="0"/>
              <w:widowControl w:val="0"/>
              <w:suppressLineNumbers w:val="0"/>
              <w:kinsoku/>
              <w:wordWrap/>
              <w:overflowPunct/>
              <w:topLinePunct w:val="0"/>
              <w:autoSpaceDE/>
              <w:autoSpaceDN/>
              <w:bidi w:val="0"/>
              <w:adjustRightInd w:val="0"/>
              <w:snapToGrid w:val="0"/>
              <w:spacing w:before="157" w:beforeLines="5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lang w:val="en-US" w:eastAsia="zh-CN"/>
              </w:rPr>
            </w:pPr>
            <w:r>
              <w:rPr>
                <w:rFonts w:hint="eastAsia" w:ascii="Times New Roman" w:hAnsi="Times New Roman" w:eastAsia="宋体" w:cs="Times New Roman"/>
                <w:b/>
                <w:bCs/>
                <w:smallCaps w:val="0"/>
                <w:color w:val="auto"/>
                <w:kern w:val="0"/>
                <w:sz w:val="24"/>
                <w:szCs w:val="24"/>
                <w:highlight w:val="none"/>
                <w:lang w:val="en-US" w:eastAsia="zh-CN"/>
              </w:rPr>
              <w:t>4.3</w:t>
            </w:r>
            <w:r>
              <w:rPr>
                <w:rFonts w:hint="default" w:ascii="Times New Roman" w:hAnsi="Times New Roman" w:eastAsia="宋体" w:cs="Times New Roman"/>
                <w:b/>
                <w:bCs/>
                <w:smallCaps w:val="0"/>
                <w:color w:val="auto"/>
                <w:kern w:val="0"/>
                <w:sz w:val="24"/>
                <w:szCs w:val="24"/>
                <w:highlight w:val="none"/>
                <w:lang w:val="en-US" w:eastAsia="zh-CN"/>
              </w:rPr>
              <w:t>危险废物管理措施</w:t>
            </w:r>
          </w:p>
          <w:p w14:paraId="558CA651">
            <w:pPr>
              <w:pStyle w:val="1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rPr>
              <w:t>在危废的处理处置过程中，应严格执行环保相关规定及要求，危废由公司统一收集后，交由有资质的危废处理单位统一收集处置。厂区内的危险</w:t>
            </w:r>
            <w:r>
              <w:rPr>
                <w:rFonts w:hint="default" w:ascii="Times New Roman" w:hAnsi="Times New Roman" w:cs="Times New Roman"/>
                <w:color w:val="auto"/>
                <w:sz w:val="24"/>
                <w:szCs w:val="24"/>
              </w:rPr>
              <w:t>废物临时贮存应按《危险废物贮存污染控制标准》（GB18597-2023）严格执行，贮存场所必须做好防渗漏、防雨淋、防火等有效处理措施。</w:t>
            </w:r>
          </w:p>
          <w:p w14:paraId="0E658B69">
            <w:pPr>
              <w:pStyle w:val="1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①根据《中华人民共和国固体废物污染环境防治法》（2020年9月1日实施）规定：对</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的容器和包装物以及收集、贮存、运输、处置</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的设施、场所、必须设置</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识别标志。厂内危险废物临时堆存应采取相应污染控制措施防止对环境产生影响；</w:t>
            </w:r>
          </w:p>
          <w:p w14:paraId="31E4A34A">
            <w:pPr>
              <w:pStyle w:val="1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②产生</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的单位，必须按照国家有关规定制定</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管理计划，并向环境生态局申报</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的种类、产生量、流向、贮存、处置等有关资料；</w:t>
            </w:r>
          </w:p>
          <w:p w14:paraId="6E3D72B6">
            <w:pPr>
              <w:pStyle w:val="1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③产生</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的单位，必须按照国家有关规定处置</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w:t>
            </w:r>
            <w:r>
              <w:rPr>
                <w:rFonts w:hint="default" w:ascii="Times New Roman" w:hAnsi="Times New Roman" w:cs="Times New Roman"/>
                <w:bCs/>
                <w:color w:val="auto"/>
                <w:sz w:val="24"/>
                <w:szCs w:val="24"/>
              </w:rPr>
              <w:t>不</w:t>
            </w:r>
            <w:r>
              <w:rPr>
                <w:rFonts w:hint="default" w:ascii="Times New Roman" w:hAnsi="Times New Roman" w:cs="Times New Roman"/>
                <w:color w:val="auto"/>
                <w:sz w:val="24"/>
                <w:szCs w:val="24"/>
              </w:rPr>
              <w:t>得擅自倾倒、堆放；</w:t>
            </w:r>
          </w:p>
          <w:p w14:paraId="17B2F841">
            <w:pPr>
              <w:pStyle w:val="1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④从事收集、贮存、处置</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经营活动的单位，必须向县级以上人民政府生态环境行政主管部门申请领取经营许可证；禁止将</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提供或者委托给无经营许可证的单位从事收集、贮存、利用、处置的经营活动。</w:t>
            </w:r>
          </w:p>
          <w:p w14:paraId="009E1E50">
            <w:pPr>
              <w:pStyle w:val="14"/>
              <w:keepNext w:val="0"/>
              <w:keepLines w:val="0"/>
              <w:suppressLineNumbers w:val="0"/>
              <w:spacing w:before="0" w:beforeAutospacing="0" w:after="0" w:afterAutospacing="0" w:line="360" w:lineRule="auto"/>
              <w:ind w:left="0" w:right="0" w:firstLine="482"/>
              <w:rPr>
                <w:rFonts w:hint="default" w:ascii="Times New Roman" w:hAnsi="Times New Roman" w:cs="Times New Roman"/>
                <w:bCs/>
                <w:color w:val="auto"/>
                <w:sz w:val="24"/>
                <w:szCs w:val="24"/>
              </w:rPr>
            </w:pPr>
            <w:r>
              <w:rPr>
                <w:rFonts w:hint="default" w:ascii="Times New Roman" w:hAnsi="Times New Roman" w:cs="Times New Roman"/>
                <w:color w:val="auto"/>
                <w:sz w:val="24"/>
                <w:szCs w:val="24"/>
              </w:rPr>
              <w:t>⑤收集，贮存</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，必须按照</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特性分类进行。禁止混合收集、贮存、运输、处置性质</w:t>
            </w:r>
            <w:r>
              <w:rPr>
                <w:rFonts w:hint="default" w:ascii="Times New Roman" w:hAnsi="Times New Roman" w:cs="Times New Roman"/>
                <w:bCs/>
                <w:color w:val="auto"/>
                <w:sz w:val="24"/>
                <w:szCs w:val="24"/>
              </w:rPr>
              <w:t>不</w:t>
            </w:r>
            <w:r>
              <w:rPr>
                <w:rFonts w:hint="default" w:ascii="Times New Roman" w:hAnsi="Times New Roman" w:cs="Times New Roman"/>
                <w:color w:val="auto"/>
                <w:sz w:val="24"/>
                <w:szCs w:val="24"/>
              </w:rPr>
              <w:t>相容而未经安全性处置的</w:t>
            </w:r>
            <w:r>
              <w:rPr>
                <w:rFonts w:hint="default" w:ascii="Times New Roman" w:hAnsi="Times New Roman" w:cs="Times New Roman"/>
                <w:bCs/>
                <w:color w:val="auto"/>
                <w:sz w:val="24"/>
                <w:szCs w:val="24"/>
              </w:rPr>
              <w:t>危险废物。</w:t>
            </w:r>
          </w:p>
          <w:p w14:paraId="6FB84F52">
            <w:pPr>
              <w:pStyle w:val="14"/>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⑥转移</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的，须按照国家有关规定填写</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转移联单，并向</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移出地设区的市级以上地方人民政府生态环境行政主管部门提出申请。运输</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，必须采取防止污染环境的措施，并遵守国家有关危险货物运输管理的规定。</w:t>
            </w:r>
          </w:p>
          <w:p w14:paraId="5A83382F">
            <w:pPr>
              <w:pStyle w:val="14"/>
              <w:keepNext w:val="0"/>
              <w:keepLines w:val="0"/>
              <w:suppressLineNumbers w:val="0"/>
              <w:spacing w:before="0" w:beforeAutospacing="0" w:after="0" w:afterAutospacing="0" w:line="360" w:lineRule="auto"/>
              <w:ind w:left="0" w:right="0" w:firstLine="482"/>
              <w:rPr>
                <w:rFonts w:hint="default" w:ascii="Times New Roman" w:hAnsi="Times New Roman" w:cs="Times New Roman"/>
                <w:color w:val="auto"/>
                <w:sz w:val="24"/>
                <w:szCs w:val="24"/>
              </w:rPr>
            </w:pPr>
            <w:r>
              <w:rPr>
                <w:rFonts w:hint="default" w:ascii="Times New Roman" w:hAnsi="Times New Roman" w:cs="Times New Roman"/>
                <w:color w:val="auto"/>
                <w:sz w:val="24"/>
                <w:szCs w:val="24"/>
              </w:rPr>
              <w:t>⑦收集、贮存、运输、处置</w:t>
            </w:r>
            <w:r>
              <w:rPr>
                <w:rFonts w:hint="default" w:ascii="Times New Roman" w:hAnsi="Times New Roman" w:cs="Times New Roman"/>
                <w:bCs/>
                <w:color w:val="auto"/>
                <w:sz w:val="24"/>
                <w:szCs w:val="24"/>
              </w:rPr>
              <w:t>危险废物</w:t>
            </w:r>
            <w:r>
              <w:rPr>
                <w:rFonts w:hint="default" w:ascii="Times New Roman" w:hAnsi="Times New Roman" w:cs="Times New Roman"/>
                <w:color w:val="auto"/>
                <w:sz w:val="24"/>
                <w:szCs w:val="24"/>
              </w:rPr>
              <w:t>的场所，设施、设备和容器，包装物及其他物品转作他用时，必须经过消除污染的处理，方可使用。</w:t>
            </w:r>
          </w:p>
          <w:p w14:paraId="0F5C94C1">
            <w:pPr>
              <w:keepNext w:val="0"/>
              <w:keepLines w:val="0"/>
              <w:pageBreakBefore w:val="0"/>
              <w:widowControl w:val="0"/>
              <w:suppressLineNumbers w:val="0"/>
              <w:kinsoku/>
              <w:wordWrap/>
              <w:overflowPunct/>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sz w:val="24"/>
              </w:rPr>
            </w:pPr>
            <w:r>
              <w:rPr>
                <w:rFonts w:hint="default" w:ascii="Times New Roman" w:hAnsi="Times New Roman" w:cs="Times New Roman"/>
                <w:color w:val="auto"/>
                <w:sz w:val="24"/>
              </w:rPr>
              <w:t>⑧产生、收集、贮存、运输、利用、处置</w:t>
            </w:r>
            <w:r>
              <w:rPr>
                <w:rFonts w:hint="default" w:ascii="Times New Roman" w:hAnsi="Times New Roman" w:cs="Times New Roman"/>
                <w:bCs/>
                <w:color w:val="auto"/>
                <w:sz w:val="24"/>
              </w:rPr>
              <w:t>危险废物</w:t>
            </w:r>
            <w:r>
              <w:rPr>
                <w:rFonts w:hint="default" w:ascii="Times New Roman" w:hAnsi="Times New Roman" w:cs="Times New Roman"/>
                <w:color w:val="auto"/>
                <w:sz w:val="24"/>
              </w:rPr>
              <w:t>的单位、应当制定意外事故的防范措施和应急预案，并向所在地县级以上地方人民政府生态环境行政主管部门备案，生态环境行政主管部门应当进行检查。</w:t>
            </w:r>
          </w:p>
          <w:p w14:paraId="29F70EAD">
            <w:pPr>
              <w:keepNext w:val="0"/>
              <w:keepLines w:val="0"/>
              <w:pageBreakBefore w:val="0"/>
              <w:widowControl w:val="0"/>
              <w:suppressLineNumbers w:val="0"/>
              <w:kinsoku/>
              <w:wordWrap/>
              <w:overflowPunct/>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sz w:val="24"/>
              </w:rPr>
            </w:pPr>
            <w:r>
              <w:rPr>
                <w:rFonts w:hint="default" w:ascii="Times New Roman" w:hAnsi="Times New Roman" w:cs="Times New Roman"/>
                <w:color w:val="auto"/>
                <w:sz w:val="24"/>
              </w:rPr>
              <w:t>⑨危废转移联单保存期限为五年，贮存危险废物的，其联单保存期限与危险废物保存期限相同。</w:t>
            </w:r>
          </w:p>
          <w:p w14:paraId="6D452D7E">
            <w:pPr>
              <w:keepNext w:val="0"/>
              <w:keepLines w:val="0"/>
              <w:pageBreakBefore w:val="0"/>
              <w:widowControl w:val="0"/>
              <w:suppressLineNumbers w:val="0"/>
              <w:kinsoku/>
              <w:wordWrap/>
              <w:overflowPunct/>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sz w:val="24"/>
              </w:rPr>
            </w:pPr>
            <w:r>
              <w:rPr>
                <w:rFonts w:hint="default" w:ascii="Times New Roman" w:hAnsi="Times New Roman" w:cs="Times New Roman"/>
                <w:color w:val="auto"/>
                <w:sz w:val="24"/>
              </w:rPr>
              <w:t>⑩严禁将危险废物转移给没有《危险废物经营许可证》或没有相应经营范围的任何单位或个人处理。</w:t>
            </w:r>
          </w:p>
          <w:p w14:paraId="26ADBA01">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rPr>
            </w:pPr>
            <w:r>
              <w:rPr>
                <w:rFonts w:hint="default" w:ascii="Times New Roman" w:hAnsi="Times New Roman" w:eastAsia="宋体" w:cs="Times New Roman"/>
                <w:smallCaps w:val="0"/>
                <w:color w:val="auto"/>
                <w:sz w:val="24"/>
              </w:rPr>
              <w:t>为保证危险废物不会对环境产生二次污染，依据《危险废物贮存污染控制标准》（GB</w:t>
            </w:r>
            <w:r>
              <w:rPr>
                <w:rFonts w:hint="eastAsia" w:cs="Times New Roman"/>
                <w:smallCaps w:val="0"/>
                <w:color w:val="auto"/>
                <w:sz w:val="24"/>
                <w:lang w:eastAsia="zh-CN"/>
              </w:rPr>
              <w:t>18597-2023</w:t>
            </w:r>
            <w:r>
              <w:rPr>
                <w:rFonts w:hint="default" w:ascii="Times New Roman" w:hAnsi="Times New Roman" w:eastAsia="宋体" w:cs="Times New Roman"/>
                <w:smallCaps w:val="0"/>
                <w:color w:val="auto"/>
                <w:sz w:val="24"/>
              </w:rPr>
              <w:t>）、《危险废物收集贮存运输技术规范》（HJ2025-2012）中相关规定，</w:t>
            </w:r>
            <w:r>
              <w:rPr>
                <w:rFonts w:hint="default" w:ascii="Times New Roman" w:hAnsi="Times New Roman" w:eastAsia="宋体" w:cs="Times New Roman"/>
                <w:smallCaps w:val="0"/>
                <w:color w:val="auto"/>
                <w:sz w:val="24"/>
                <w:lang w:val="en-US" w:eastAsia="zh-CN"/>
              </w:rPr>
              <w:t>本项目设有1处</w:t>
            </w:r>
            <w:r>
              <w:rPr>
                <w:rFonts w:hint="eastAsia" w:cs="Times New Roman"/>
                <w:smallCaps w:val="0"/>
                <w:color w:val="auto"/>
                <w:sz w:val="24"/>
                <w:lang w:val="en-US" w:eastAsia="zh-CN"/>
              </w:rPr>
              <w:t>10</w:t>
            </w:r>
            <w:r>
              <w:rPr>
                <w:rFonts w:hint="default" w:ascii="Times New Roman" w:hAnsi="Times New Roman" w:eastAsia="宋体" w:cs="Times New Roman"/>
                <w:smallCaps w:val="0"/>
                <w:color w:val="auto"/>
                <w:sz w:val="24"/>
              </w:rPr>
              <w:t>m</w:t>
            </w:r>
            <w:r>
              <w:rPr>
                <w:rFonts w:hint="default" w:ascii="Times New Roman" w:hAnsi="Times New Roman" w:eastAsia="宋体" w:cs="Times New Roman"/>
                <w:smallCaps w:val="0"/>
                <w:color w:val="auto"/>
                <w:sz w:val="24"/>
                <w:vertAlign w:val="superscript"/>
              </w:rPr>
              <w:t>2</w:t>
            </w:r>
            <w:r>
              <w:rPr>
                <w:rFonts w:hint="eastAsia" w:cs="Times New Roman"/>
                <w:smallCaps w:val="0"/>
                <w:color w:val="auto"/>
                <w:sz w:val="24"/>
                <w:lang w:eastAsia="zh-CN"/>
              </w:rPr>
              <w:t>危废库</w:t>
            </w:r>
            <w:r>
              <w:rPr>
                <w:rFonts w:hint="default" w:ascii="Times New Roman" w:hAnsi="Times New Roman" w:eastAsia="宋体" w:cs="Times New Roman"/>
                <w:smallCaps w:val="0"/>
                <w:color w:val="auto"/>
                <w:sz w:val="24"/>
              </w:rPr>
              <w:t>。同时危废管理人员须具备专业素质，落实危废台账的管理制度。建立档案制度，对贮存的废物种类、数量、特性、包装容器类别、存入日期、转移日期等详细记录并保存。</w:t>
            </w:r>
          </w:p>
          <w:p w14:paraId="6D1C92BA">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rPr>
              <w:t>本项目产</w:t>
            </w:r>
            <w:r>
              <w:rPr>
                <w:rFonts w:hint="default" w:ascii="Times New Roman" w:hAnsi="Times New Roman" w:eastAsia="宋体" w:cs="Times New Roman"/>
                <w:smallCaps w:val="0"/>
                <w:color w:val="auto"/>
                <w:sz w:val="24"/>
                <w:szCs w:val="24"/>
              </w:rPr>
              <w:t>生的危险废物能够得到妥善处置，管理贮存措施可行，不会对环境造成二次污染。</w:t>
            </w:r>
          </w:p>
          <w:p w14:paraId="027E4B7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rPr>
            </w:pPr>
            <w:r>
              <w:rPr>
                <w:rFonts w:hint="eastAsia"/>
                <w:b/>
                <w:bCs/>
                <w:color w:val="auto"/>
                <w:sz w:val="24"/>
                <w:lang w:val="en-US" w:eastAsia="zh-CN"/>
              </w:rPr>
              <w:t>5</w:t>
            </w:r>
            <w:r>
              <w:rPr>
                <w:rFonts w:hint="eastAsia"/>
                <w:b/>
                <w:bCs/>
                <w:color w:val="auto"/>
                <w:sz w:val="24"/>
              </w:rPr>
              <w:t>、</w:t>
            </w:r>
            <w:r>
              <w:rPr>
                <w:rFonts w:hint="default" w:ascii="Times New Roman" w:hAnsi="Times New Roman" w:eastAsia="宋体" w:cs="Times New Roman"/>
                <w:b/>
                <w:bCs/>
                <w:smallCaps w:val="0"/>
                <w:color w:val="auto"/>
                <w:kern w:val="0"/>
                <w:sz w:val="24"/>
                <w:szCs w:val="24"/>
                <w:highlight w:val="none"/>
              </w:rPr>
              <w:t>地下水、土壤</w:t>
            </w:r>
          </w:p>
          <w:p w14:paraId="05A2EE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lang w:val="en-US" w:eastAsia="zh-CN"/>
              </w:rPr>
            </w:pPr>
            <w:r>
              <w:rPr>
                <w:rFonts w:hint="eastAsia" w:ascii="Times New Roman" w:hAnsi="Times New Roman" w:eastAsia="宋体" w:cs="Times New Roman"/>
                <w:b/>
                <w:bCs/>
                <w:smallCaps w:val="0"/>
                <w:color w:val="auto"/>
                <w:kern w:val="0"/>
                <w:sz w:val="24"/>
                <w:szCs w:val="24"/>
                <w:highlight w:val="none"/>
                <w:lang w:val="en-US" w:eastAsia="zh-CN"/>
              </w:rPr>
              <w:t>5.1</w:t>
            </w:r>
            <w:r>
              <w:rPr>
                <w:rFonts w:hint="default" w:ascii="Times New Roman" w:hAnsi="Times New Roman" w:eastAsia="宋体" w:cs="Times New Roman"/>
                <w:b/>
                <w:bCs/>
                <w:smallCaps w:val="0"/>
                <w:color w:val="auto"/>
                <w:kern w:val="0"/>
                <w:sz w:val="24"/>
                <w:szCs w:val="24"/>
                <w:highlight w:val="none"/>
                <w:lang w:val="en-US" w:eastAsia="zh-CN"/>
              </w:rPr>
              <w:t xml:space="preserve"> </w:t>
            </w:r>
            <w:r>
              <w:rPr>
                <w:rFonts w:hint="eastAsia" w:ascii="Times New Roman" w:hAnsi="Times New Roman" w:eastAsia="宋体" w:cs="Times New Roman"/>
                <w:b/>
                <w:bCs/>
                <w:smallCaps w:val="0"/>
                <w:color w:val="auto"/>
                <w:kern w:val="0"/>
                <w:sz w:val="24"/>
                <w:szCs w:val="24"/>
                <w:highlight w:val="none"/>
                <w:lang w:val="en-US" w:eastAsia="zh-CN"/>
              </w:rPr>
              <w:t>污染</w:t>
            </w:r>
            <w:r>
              <w:rPr>
                <w:rFonts w:hint="default" w:ascii="Times New Roman" w:hAnsi="Times New Roman" w:eastAsia="宋体" w:cs="Times New Roman"/>
                <w:b/>
                <w:bCs/>
                <w:smallCaps w:val="0"/>
                <w:color w:val="auto"/>
                <w:kern w:val="0"/>
                <w:sz w:val="24"/>
                <w:szCs w:val="24"/>
                <w:highlight w:val="none"/>
                <w:lang w:val="en-US" w:eastAsia="zh-CN"/>
              </w:rPr>
              <w:t>源分析</w:t>
            </w:r>
          </w:p>
          <w:p w14:paraId="65FE3808">
            <w:pPr>
              <w:keepNext w:val="0"/>
              <w:keepLines w:val="0"/>
              <w:pageBreakBefore w:val="0"/>
              <w:widowControl w:val="0"/>
              <w:suppressLineNumbers w:val="0"/>
              <w:kinsoku/>
              <w:wordWrap/>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土壤、</w:t>
            </w:r>
            <w:r>
              <w:rPr>
                <w:rFonts w:hint="eastAsia" w:ascii="Times New Roman" w:hAnsi="Times New Roman" w:cs="Times New Roman"/>
                <w:color w:val="auto"/>
                <w:sz w:val="24"/>
                <w:szCs w:val="24"/>
                <w:highlight w:val="none"/>
                <w:lang w:val="en-US" w:eastAsia="zh-CN"/>
              </w:rPr>
              <w:t>地下水污染源主要为：</w:t>
            </w:r>
            <w:r>
              <w:rPr>
                <w:rFonts w:hint="default" w:ascii="Times New Roman" w:hAnsi="Times New Roman" w:eastAsia="宋体" w:cs="Times New Roman"/>
                <w:color w:val="auto"/>
                <w:sz w:val="24"/>
                <w:szCs w:val="24"/>
                <w:lang w:val="en-US" w:eastAsia="zh-CN"/>
              </w:rPr>
              <w:t>危废</w:t>
            </w:r>
            <w:r>
              <w:rPr>
                <w:rFonts w:hint="default" w:ascii="Times New Roman" w:hAnsi="Times New Roman" w:eastAsia="宋体" w:cs="Times New Roman"/>
                <w:color w:val="auto"/>
                <w:sz w:val="24"/>
                <w:szCs w:val="24"/>
              </w:rPr>
              <w:t>暂存</w:t>
            </w:r>
            <w:r>
              <w:rPr>
                <w:rFonts w:hint="eastAsia" w:ascii="Times New Roman" w:hAnsi="Times New Roman" w:cs="Times New Roman"/>
                <w:color w:val="auto"/>
                <w:sz w:val="24"/>
                <w:szCs w:val="24"/>
                <w:lang w:val="en-US" w:eastAsia="zh-CN"/>
              </w:rPr>
              <w:t>间</w:t>
            </w:r>
            <w:r>
              <w:rPr>
                <w:rFonts w:hint="eastAsia" w:ascii="Times New Roman" w:hAnsi="Times New Roman" w:eastAsia="宋体" w:cs="Times New Roman"/>
                <w:color w:val="auto"/>
                <w:sz w:val="24"/>
                <w:szCs w:val="24"/>
                <w:highlight w:val="none"/>
                <w:lang w:val="en-US" w:eastAsia="zh-CN"/>
              </w:rPr>
              <w:t>等</w:t>
            </w:r>
            <w:r>
              <w:rPr>
                <w:rFonts w:hint="eastAsia" w:cs="Times New Roman"/>
                <w:color w:val="auto"/>
                <w:sz w:val="24"/>
                <w:szCs w:val="24"/>
                <w:highlight w:val="none"/>
                <w:lang w:val="en-US" w:eastAsia="zh-CN"/>
              </w:rPr>
              <w:t>，对这些区域进行重点防渗。</w:t>
            </w:r>
          </w:p>
          <w:p w14:paraId="26890C14">
            <w:pPr>
              <w:keepNext w:val="0"/>
              <w:keepLines w:val="0"/>
              <w:pageBreakBefore w:val="0"/>
              <w:widowControl w:val="0"/>
              <w:suppressLineNumbers w:val="0"/>
              <w:kinsoku/>
              <w:wordWrap/>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color w:val="auto"/>
                <w:highlight w:val="none"/>
              </w:rPr>
            </w:pPr>
            <w:r>
              <w:rPr>
                <w:rFonts w:hint="default" w:ascii="Times New Roman" w:hAnsi="Times New Roman" w:cs="Times New Roman"/>
                <w:color w:val="auto"/>
                <w:sz w:val="24"/>
                <w:szCs w:val="24"/>
                <w:highlight w:val="none"/>
              </w:rPr>
              <w:t>产生</w:t>
            </w:r>
            <w:r>
              <w:rPr>
                <w:rFonts w:hint="eastAsia" w:ascii="Times New Roman" w:hAnsi="Times New Roman" w:cs="Times New Roman"/>
                <w:color w:val="auto"/>
                <w:sz w:val="24"/>
                <w:szCs w:val="24"/>
                <w:highlight w:val="none"/>
                <w:lang w:val="en-US" w:eastAsia="zh-CN"/>
              </w:rPr>
              <w:t>污染</w:t>
            </w:r>
            <w:r>
              <w:rPr>
                <w:rFonts w:hint="default" w:ascii="Times New Roman" w:hAnsi="Times New Roman" w:cs="Times New Roman"/>
                <w:color w:val="auto"/>
                <w:sz w:val="24"/>
                <w:szCs w:val="24"/>
                <w:highlight w:val="none"/>
              </w:rPr>
              <w:t>途径主要为：暂存区域地表破裂、暂存设施破损，导致污染物下渗污染地下水。为了避免危险废物泄漏后渗透至地下污染地下水，项目拟采取源头控制、地下水分区防渗控制、跟踪监测、管理措施等控制地下水污染。</w:t>
            </w:r>
          </w:p>
          <w:p w14:paraId="19E8AC9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lang w:val="en-US" w:eastAsia="zh-CN"/>
              </w:rPr>
            </w:pPr>
            <w:r>
              <w:rPr>
                <w:rFonts w:hint="eastAsia" w:ascii="Times New Roman" w:hAnsi="Times New Roman" w:eastAsia="宋体" w:cs="Times New Roman"/>
                <w:b/>
                <w:bCs/>
                <w:smallCaps w:val="0"/>
                <w:color w:val="auto"/>
                <w:kern w:val="0"/>
                <w:sz w:val="24"/>
                <w:szCs w:val="24"/>
                <w:highlight w:val="none"/>
                <w:lang w:val="en-US" w:eastAsia="zh-CN"/>
              </w:rPr>
              <w:t>5.2</w:t>
            </w:r>
            <w:r>
              <w:rPr>
                <w:rFonts w:hint="default" w:ascii="Times New Roman" w:hAnsi="Times New Roman" w:eastAsia="宋体" w:cs="Times New Roman"/>
                <w:b/>
                <w:bCs/>
                <w:smallCaps w:val="0"/>
                <w:color w:val="auto"/>
                <w:kern w:val="0"/>
                <w:sz w:val="24"/>
                <w:szCs w:val="24"/>
                <w:highlight w:val="none"/>
                <w:lang w:val="en-US" w:eastAsia="zh-CN"/>
              </w:rPr>
              <w:t xml:space="preserve"> 防止</w:t>
            </w:r>
            <w:r>
              <w:rPr>
                <w:rFonts w:hint="eastAsia" w:ascii="Times New Roman" w:hAnsi="Times New Roman" w:eastAsia="宋体" w:cs="Times New Roman"/>
                <w:b/>
                <w:bCs/>
                <w:smallCaps w:val="0"/>
                <w:color w:val="auto"/>
                <w:kern w:val="0"/>
                <w:sz w:val="24"/>
                <w:szCs w:val="24"/>
                <w:highlight w:val="none"/>
                <w:lang w:val="en-US" w:eastAsia="zh-CN"/>
              </w:rPr>
              <w:t>土壤、</w:t>
            </w:r>
            <w:r>
              <w:rPr>
                <w:rFonts w:hint="default" w:ascii="Times New Roman" w:hAnsi="Times New Roman" w:eastAsia="宋体" w:cs="Times New Roman"/>
                <w:b/>
                <w:bCs/>
                <w:smallCaps w:val="0"/>
                <w:color w:val="auto"/>
                <w:kern w:val="0"/>
                <w:sz w:val="24"/>
                <w:szCs w:val="24"/>
                <w:highlight w:val="none"/>
                <w:lang w:val="en-US" w:eastAsia="zh-CN"/>
              </w:rPr>
              <w:t>地下水污染控制措施</w:t>
            </w:r>
          </w:p>
          <w:p w14:paraId="10801FBB">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360" w:lineRule="auto"/>
              <w:ind w:left="0" w:right="0" w:rightChars="0" w:firstLine="480" w:firstLineChars="200"/>
              <w:textAlignment w:val="auto"/>
              <w:rPr>
                <w:rFonts w:hint="default" w:ascii="Times New Roman" w:hAnsi="Times New Roman" w:eastAsia="宋体" w:cs="Times New Roman"/>
                <w:smallCaps w:val="0"/>
                <w:color w:val="auto"/>
                <w:kern w:val="0"/>
                <w:sz w:val="24"/>
                <w:szCs w:val="24"/>
                <w:highlight w:val="none"/>
              </w:rPr>
            </w:pPr>
            <w:r>
              <w:rPr>
                <w:rFonts w:hint="default" w:ascii="Times New Roman" w:hAnsi="Times New Roman" w:eastAsia="宋体" w:cs="Times New Roman"/>
                <w:smallCaps w:val="0"/>
                <w:color w:val="auto"/>
                <w:sz w:val="24"/>
                <w:szCs w:val="24"/>
                <w:highlight w:val="none"/>
              </w:rPr>
              <w:t>本项目主要存在</w:t>
            </w:r>
            <w:r>
              <w:rPr>
                <w:rFonts w:hint="eastAsia" w:cs="Times New Roman"/>
                <w:smallCaps w:val="0"/>
                <w:color w:val="auto"/>
                <w:sz w:val="24"/>
                <w:szCs w:val="24"/>
                <w:highlight w:val="none"/>
                <w:lang w:val="en-US" w:eastAsia="zh-CN"/>
              </w:rPr>
              <w:t>润滑油</w:t>
            </w:r>
            <w:r>
              <w:rPr>
                <w:rFonts w:hint="default" w:ascii="Times New Roman" w:hAnsi="Times New Roman" w:eastAsia="宋体" w:cs="Times New Roman"/>
                <w:smallCaps w:val="0"/>
                <w:color w:val="auto"/>
                <w:sz w:val="24"/>
                <w:szCs w:val="24"/>
                <w:highlight w:val="none"/>
                <w:lang w:val="en-US" w:eastAsia="zh-CN"/>
              </w:rPr>
              <w:t>泄漏、</w:t>
            </w:r>
            <w:r>
              <w:rPr>
                <w:rFonts w:hint="default" w:ascii="Times New Roman" w:hAnsi="Times New Roman" w:eastAsia="宋体" w:cs="Times New Roman"/>
                <w:smallCaps w:val="0"/>
                <w:color w:val="auto"/>
                <w:sz w:val="24"/>
                <w:szCs w:val="24"/>
                <w:highlight w:val="none"/>
              </w:rPr>
              <w:t>固体废物的垂直入渗对地下水、土壤产生的影响，从而引起土壤物理、化学、生物等方面特性的改变。</w:t>
            </w:r>
          </w:p>
          <w:p w14:paraId="51ED9BFA">
            <w:pPr>
              <w:pStyle w:val="48"/>
              <w:keepNext w:val="0"/>
              <w:keepLines w:val="0"/>
              <w:pageBreakBefore w:val="0"/>
              <w:widowControl w:val="0"/>
              <w:numPr>
                <w:ilvl w:val="1"/>
                <w:numId w:val="0"/>
              </w:numPr>
              <w:suppressLineNumbers w:val="0"/>
              <w:tabs>
                <w:tab w:val="left" w:pos="0"/>
              </w:tabs>
              <w:kinsoku/>
              <w:wordWrap/>
              <w:overflowPunct/>
              <w:topLinePunct w:val="0"/>
              <w:bidi w:val="0"/>
              <w:adjustRightInd w:val="0"/>
              <w:spacing w:before="0" w:beforeAutospacing="0" w:after="0" w:afterAutospacing="0" w:line="360" w:lineRule="auto"/>
              <w:ind w:left="0" w:right="0" w:rightChars="0" w:firstLine="480" w:firstLineChars="200"/>
              <w:jc w:val="both"/>
              <w:textAlignment w:val="auto"/>
              <w:rPr>
                <w:rFonts w:hint="default" w:ascii="Times New Roman" w:hAnsi="Times New Roman" w:eastAsia="宋体" w:cs="Times New Roman"/>
                <w:b w:val="0"/>
                <w:bCs/>
                <w:smallCaps w:val="0"/>
                <w:color w:val="auto"/>
                <w:sz w:val="24"/>
                <w:szCs w:val="24"/>
                <w:highlight w:val="none"/>
              </w:rPr>
            </w:pPr>
            <w:r>
              <w:rPr>
                <w:rFonts w:hint="default" w:ascii="Times New Roman" w:hAnsi="Times New Roman" w:eastAsia="宋体" w:cs="Times New Roman"/>
                <w:b w:val="0"/>
                <w:bCs/>
                <w:smallCaps w:val="0"/>
                <w:color w:val="auto"/>
                <w:sz w:val="24"/>
                <w:szCs w:val="24"/>
                <w:highlight w:val="none"/>
              </w:rPr>
              <w:t>可通过分区防渗等措施进行防控，减少对地下水以及土壤的影响。包括两部分内容：一是</w:t>
            </w:r>
            <w:r>
              <w:rPr>
                <w:rFonts w:hint="eastAsia" w:cs="Times New Roman"/>
                <w:color w:val="auto"/>
                <w:sz w:val="24"/>
                <w:szCs w:val="24"/>
                <w:highlight w:val="none"/>
                <w:shd w:val="clear" w:color="auto" w:fill="auto"/>
                <w:lang w:val="en-US" w:eastAsia="zh-CN"/>
              </w:rPr>
              <w:t>危废库</w:t>
            </w:r>
            <w:r>
              <w:rPr>
                <w:rFonts w:hint="default" w:ascii="Times New Roman" w:hAnsi="Times New Roman" w:eastAsia="宋体" w:cs="Times New Roman"/>
                <w:b w:val="0"/>
                <w:bCs/>
                <w:smallCaps w:val="0"/>
                <w:color w:val="auto"/>
                <w:sz w:val="24"/>
                <w:szCs w:val="24"/>
                <w:highlight w:val="none"/>
              </w:rPr>
              <w:t>重污染区参照相应标准要求铺设防渗层，以阻止泄漏到地面的污染物进入地下水、土壤中；二是</w:t>
            </w:r>
            <w:r>
              <w:rPr>
                <w:rFonts w:hint="eastAsia" w:cs="Times New Roman"/>
                <w:smallCaps w:val="0"/>
                <w:color w:val="auto"/>
                <w:sz w:val="24"/>
                <w:szCs w:val="32"/>
                <w:highlight w:val="none"/>
                <w:lang w:val="en-US" w:eastAsia="zh-CN"/>
              </w:rPr>
              <w:t>生产车间</w:t>
            </w:r>
            <w:r>
              <w:rPr>
                <w:rFonts w:hint="default" w:ascii="Times New Roman" w:hAnsi="Times New Roman" w:eastAsia="宋体" w:cs="Times New Roman"/>
                <w:b w:val="0"/>
                <w:bCs/>
                <w:smallCaps w:val="0"/>
                <w:color w:val="auto"/>
                <w:sz w:val="24"/>
                <w:szCs w:val="24"/>
                <w:highlight w:val="none"/>
              </w:rPr>
              <w:t>等重污染区防渗层内设置渗漏污染物收集系统，将滞留在地面的污染物收集起来处理。</w:t>
            </w:r>
          </w:p>
          <w:p w14:paraId="2F524DE2">
            <w:pPr>
              <w:pStyle w:val="48"/>
              <w:keepNext w:val="0"/>
              <w:keepLines w:val="0"/>
              <w:pageBreakBefore w:val="0"/>
              <w:widowControl w:val="0"/>
              <w:numPr>
                <w:ilvl w:val="1"/>
                <w:numId w:val="0"/>
              </w:numPr>
              <w:suppressLineNumbers w:val="0"/>
              <w:tabs>
                <w:tab w:val="left" w:pos="0"/>
              </w:tabs>
              <w:kinsoku/>
              <w:wordWrap/>
              <w:overflowPunct/>
              <w:topLinePunct w:val="0"/>
              <w:autoSpaceDE w:val="0"/>
              <w:autoSpaceDN w:val="0"/>
              <w:bidi w:val="0"/>
              <w:adjustRightInd w:val="0"/>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bCs/>
                <w:smallCaps w:val="0"/>
                <w:color w:val="auto"/>
                <w:sz w:val="24"/>
                <w:szCs w:val="24"/>
                <w:highlight w:val="none"/>
              </w:rPr>
            </w:pPr>
            <w:r>
              <w:rPr>
                <w:rFonts w:hint="default" w:ascii="Times New Roman" w:hAnsi="Times New Roman" w:eastAsia="宋体" w:cs="Times New Roman"/>
                <w:b/>
                <w:bCs/>
                <w:smallCaps w:val="0"/>
                <w:color w:val="auto"/>
                <w:sz w:val="24"/>
                <w:szCs w:val="24"/>
                <w:highlight w:val="none"/>
              </w:rPr>
              <w:t>表4</w:t>
            </w:r>
            <w:r>
              <w:rPr>
                <w:rFonts w:hint="eastAsia" w:ascii="Times New Roman" w:hAnsi="Times New Roman" w:eastAsia="宋体" w:cs="Times New Roman"/>
                <w:b/>
                <w:bCs/>
                <w:smallCaps w:val="0"/>
                <w:color w:val="auto"/>
                <w:sz w:val="24"/>
                <w:szCs w:val="24"/>
                <w:highlight w:val="none"/>
                <w:lang w:val="en-US" w:eastAsia="zh-CN"/>
              </w:rPr>
              <w:t>.</w:t>
            </w:r>
            <w:r>
              <w:rPr>
                <w:rFonts w:hint="eastAsia" w:ascii="Times New Roman" w:hAnsi="Times New Roman" w:cs="Times New Roman"/>
                <w:b/>
                <w:bCs/>
                <w:smallCaps w:val="0"/>
                <w:color w:val="auto"/>
                <w:sz w:val="24"/>
                <w:szCs w:val="24"/>
                <w:highlight w:val="none"/>
                <w:lang w:val="en-US" w:eastAsia="zh-CN"/>
              </w:rPr>
              <w:t>5-1</w:t>
            </w:r>
            <w:r>
              <w:rPr>
                <w:rFonts w:hint="eastAsia" w:ascii="Times New Roman" w:hAnsi="Times New Roman" w:eastAsia="宋体" w:cs="Times New Roman"/>
                <w:b/>
                <w:bCs/>
                <w:smallCaps w:val="0"/>
                <w:color w:val="auto"/>
                <w:sz w:val="24"/>
                <w:szCs w:val="24"/>
                <w:highlight w:val="none"/>
                <w:lang w:val="en-US" w:eastAsia="zh-CN"/>
              </w:rPr>
              <w:t xml:space="preserve"> </w:t>
            </w:r>
            <w:r>
              <w:rPr>
                <w:rFonts w:hint="default" w:ascii="Times New Roman" w:hAnsi="Times New Roman" w:eastAsia="宋体" w:cs="Times New Roman"/>
                <w:b/>
                <w:bCs/>
                <w:smallCaps w:val="0"/>
                <w:color w:val="auto"/>
                <w:sz w:val="24"/>
                <w:szCs w:val="24"/>
                <w:highlight w:val="none"/>
              </w:rPr>
              <w:t>本项目污染防治分区</w:t>
            </w:r>
            <w:r>
              <w:rPr>
                <w:rFonts w:hint="eastAsia" w:ascii="Times New Roman" w:hAnsi="Times New Roman" w:eastAsia="宋体" w:cs="Times New Roman"/>
                <w:b/>
                <w:bCs/>
                <w:smallCaps w:val="0"/>
                <w:color w:val="auto"/>
                <w:sz w:val="24"/>
                <w:szCs w:val="24"/>
                <w:highlight w:val="none"/>
                <w:lang w:val="en-US" w:eastAsia="zh-CN"/>
              </w:rPr>
              <w:t>防渗</w:t>
            </w:r>
            <w:r>
              <w:rPr>
                <w:rFonts w:hint="default" w:ascii="Times New Roman" w:hAnsi="Times New Roman" w:eastAsia="宋体" w:cs="Times New Roman"/>
                <w:b/>
                <w:bCs/>
                <w:smallCaps w:val="0"/>
                <w:color w:val="auto"/>
                <w:sz w:val="24"/>
                <w:szCs w:val="24"/>
                <w:highlight w:val="none"/>
              </w:rPr>
              <w:t>情况一览表</w:t>
            </w:r>
          </w:p>
          <w:tbl>
            <w:tblPr>
              <w:tblStyle w:val="33"/>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2379"/>
              <w:gridCol w:w="1475"/>
              <w:gridCol w:w="4668"/>
            </w:tblGrid>
            <w:tr w14:paraId="7088DC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6" w:type="pct"/>
                  <w:tcBorders>
                    <w:top w:val="single" w:color="auto" w:sz="4" w:space="0"/>
                    <w:left w:val="single" w:color="auto" w:sz="0" w:space="0"/>
                  </w:tcBorders>
                  <w:noWrap w:val="0"/>
                  <w:vAlign w:val="center"/>
                </w:tcPr>
                <w:p w14:paraId="3F583C6C">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区域名称</w:t>
                  </w:r>
                </w:p>
              </w:tc>
              <w:tc>
                <w:tcPr>
                  <w:tcW w:w="865" w:type="pct"/>
                  <w:tcBorders>
                    <w:top w:val="single" w:color="auto" w:sz="4" w:space="0"/>
                  </w:tcBorders>
                  <w:noWrap w:val="0"/>
                  <w:vAlign w:val="center"/>
                </w:tcPr>
                <w:p w14:paraId="2C3DD40D">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分区类别</w:t>
                  </w:r>
                </w:p>
              </w:tc>
              <w:tc>
                <w:tcPr>
                  <w:tcW w:w="2738" w:type="pct"/>
                  <w:tcBorders>
                    <w:top w:val="single" w:color="auto" w:sz="4" w:space="0"/>
                    <w:right w:val="single" w:color="auto" w:sz="4" w:space="0"/>
                  </w:tcBorders>
                  <w:noWrap w:val="0"/>
                  <w:vAlign w:val="center"/>
                </w:tcPr>
                <w:p w14:paraId="61096E74">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b/>
                      <w:bCs/>
                      <w:smallCaps w:val="0"/>
                      <w:color w:val="auto"/>
                      <w:highlight w:val="none"/>
                    </w:rPr>
                  </w:pPr>
                  <w:r>
                    <w:rPr>
                      <w:rFonts w:hint="default" w:ascii="Times New Roman" w:hAnsi="Times New Roman" w:eastAsia="宋体" w:cs="Times New Roman"/>
                      <w:b/>
                      <w:bCs/>
                      <w:smallCaps w:val="0"/>
                      <w:color w:val="auto"/>
                      <w:highlight w:val="none"/>
                    </w:rPr>
                    <w:t>防渗方案</w:t>
                  </w:r>
                </w:p>
              </w:tc>
            </w:tr>
            <w:tr w14:paraId="1B5A38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6" w:type="pct"/>
                  <w:tcBorders>
                    <w:left w:val="single" w:color="auto" w:sz="4" w:space="0"/>
                  </w:tcBorders>
                  <w:noWrap w:val="0"/>
                  <w:vAlign w:val="center"/>
                </w:tcPr>
                <w:p w14:paraId="73152656">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r>
                    <w:rPr>
                      <w:rFonts w:hint="eastAsia" w:ascii="Times New Roman" w:hAnsi="Times New Roman" w:eastAsia="宋体" w:cs="Times New Roman"/>
                      <w:smallCaps w:val="0"/>
                      <w:color w:val="auto"/>
                      <w:highlight w:val="none"/>
                      <w:lang w:val="en-US" w:eastAsia="zh-CN"/>
                    </w:rPr>
                    <w:t>危废库</w:t>
                  </w:r>
                </w:p>
              </w:tc>
              <w:tc>
                <w:tcPr>
                  <w:tcW w:w="865" w:type="pct"/>
                  <w:noWrap w:val="0"/>
                  <w:vAlign w:val="center"/>
                </w:tcPr>
                <w:p w14:paraId="7A9F3C39">
                  <w:pPr>
                    <w:pStyle w:val="80"/>
                    <w:keepNext w:val="0"/>
                    <w:keepLines w:val="0"/>
                    <w:suppressLineNumbers w:val="0"/>
                    <w:spacing w:before="0" w:beforeAutospacing="0" w:after="0" w:afterAutospacing="0"/>
                    <w:ind w:left="0" w:right="0"/>
                    <w:jc w:val="center"/>
                    <w:rPr>
                      <w:rFonts w:hint="eastAsia" w:ascii="Times New Roman" w:hAnsi="Times New Roman" w:eastAsia="宋体" w:cs="Times New Roman"/>
                      <w:smallCaps w:val="0"/>
                      <w:color w:val="auto"/>
                      <w:highlight w:val="none"/>
                      <w:lang w:eastAsia="zh-CN"/>
                    </w:rPr>
                  </w:pPr>
                  <w:r>
                    <w:rPr>
                      <w:rFonts w:hint="eastAsia" w:ascii="Times New Roman" w:hAnsi="Times New Roman" w:eastAsia="宋体" w:cs="Times New Roman"/>
                      <w:smallCaps w:val="0"/>
                      <w:color w:val="auto"/>
                      <w:highlight w:val="none"/>
                      <w:lang w:val="en-US" w:eastAsia="zh-CN"/>
                    </w:rPr>
                    <w:t>危废库防渗</w:t>
                  </w:r>
                </w:p>
              </w:tc>
              <w:tc>
                <w:tcPr>
                  <w:tcW w:w="2738" w:type="pct"/>
                  <w:tcBorders>
                    <w:right w:val="single" w:color="auto" w:sz="4" w:space="0"/>
                  </w:tcBorders>
                  <w:noWrap w:val="0"/>
                  <w:vAlign w:val="center"/>
                </w:tcPr>
                <w:p w14:paraId="11AFF50F">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基础防渗层为至少1m 厚粘土层(渗透系数≤10</w:t>
                  </w:r>
                  <w:r>
                    <w:rPr>
                      <w:rFonts w:hint="eastAsia" w:cs="Times New Roman"/>
                      <w:smallCaps w:val="0"/>
                      <w:color w:val="auto"/>
                      <w:sz w:val="21"/>
                      <w:szCs w:val="21"/>
                      <w:highlight w:val="none"/>
                      <w:vertAlign w:val="superscript"/>
                      <w:lang w:val="en-US" w:eastAsia="zh-CN"/>
                    </w:rPr>
                    <w:t>-7</w:t>
                  </w:r>
                  <w:r>
                    <w:rPr>
                      <w:rFonts w:hint="default" w:ascii="Times New Roman" w:hAnsi="Times New Roman" w:eastAsia="宋体" w:cs="Times New Roman"/>
                      <w:smallCaps w:val="0"/>
                      <w:color w:val="auto"/>
                      <w:sz w:val="21"/>
                      <w:szCs w:val="21"/>
                      <w:highlight w:val="none"/>
                      <w:lang w:val="en-US" w:eastAsia="zh-CN"/>
                    </w:rPr>
                    <w:t>cm</w:t>
                  </w:r>
                  <w:r>
                    <w:rPr>
                      <w:rFonts w:hint="eastAsia" w:cs="Times New Roman"/>
                      <w:smallCaps w:val="0"/>
                      <w:color w:val="auto"/>
                      <w:sz w:val="21"/>
                      <w:szCs w:val="21"/>
                      <w:highlight w:val="none"/>
                      <w:lang w:val="en-US" w:eastAsia="zh-CN"/>
                    </w:rPr>
                    <w:t>/</w:t>
                  </w:r>
                  <w:r>
                    <w:rPr>
                      <w:rFonts w:hint="default" w:ascii="Times New Roman" w:hAnsi="Times New Roman" w:eastAsia="宋体" w:cs="Times New Roman"/>
                      <w:smallCaps w:val="0"/>
                      <w:color w:val="auto"/>
                      <w:sz w:val="21"/>
                      <w:szCs w:val="21"/>
                      <w:highlight w:val="none"/>
                      <w:lang w:val="en-US" w:eastAsia="zh-CN"/>
                    </w:rPr>
                    <w:t>s)或2mm 厚高密度聚乙烯，或至少2mm 厚的其他人工材料，渗透系数≤10</w:t>
                  </w:r>
                  <w:r>
                    <w:rPr>
                      <w:rFonts w:hint="default" w:ascii="Times New Roman" w:hAnsi="Times New Roman" w:eastAsia="宋体" w:cs="Times New Roman"/>
                      <w:smallCaps w:val="0"/>
                      <w:color w:val="auto"/>
                      <w:sz w:val="21"/>
                      <w:szCs w:val="21"/>
                      <w:highlight w:val="none"/>
                      <w:vertAlign w:val="superscript"/>
                      <w:lang w:val="en-US" w:eastAsia="zh-CN"/>
                    </w:rPr>
                    <w:t>-10</w:t>
                  </w:r>
                  <w:r>
                    <w:rPr>
                      <w:rFonts w:hint="default" w:ascii="Times New Roman" w:hAnsi="Times New Roman" w:eastAsia="宋体" w:cs="Times New Roman"/>
                      <w:smallCaps w:val="0"/>
                      <w:color w:val="auto"/>
                      <w:sz w:val="21"/>
                      <w:szCs w:val="21"/>
                      <w:highlight w:val="none"/>
                      <w:lang w:val="en-US" w:eastAsia="zh-CN"/>
                    </w:rPr>
                    <w:t>cm/s</w:t>
                  </w:r>
                </w:p>
              </w:tc>
            </w:tr>
            <w:tr w14:paraId="72BF9BB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396" w:type="pct"/>
                  <w:tcBorders>
                    <w:left w:val="single" w:color="auto" w:sz="4" w:space="0"/>
                    <w:bottom w:val="single" w:color="auto" w:sz="4" w:space="0"/>
                  </w:tcBorders>
                  <w:noWrap w:val="0"/>
                  <w:vAlign w:val="center"/>
                </w:tcPr>
                <w:p w14:paraId="005471FC">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r>
                    <w:rPr>
                      <w:rFonts w:hint="eastAsia" w:ascii="Times New Roman" w:hAnsi="Times New Roman" w:eastAsia="宋体" w:cs="Times New Roman"/>
                      <w:smallCaps w:val="0"/>
                      <w:color w:val="auto"/>
                      <w:highlight w:val="none"/>
                      <w:lang w:val="en-US" w:eastAsia="zh-CN"/>
                    </w:rPr>
                    <w:t>生产车间、成品库、原料库、一般固废暂存间等</w:t>
                  </w:r>
                </w:p>
              </w:tc>
              <w:tc>
                <w:tcPr>
                  <w:tcW w:w="865" w:type="pct"/>
                  <w:tcBorders>
                    <w:bottom w:val="single" w:color="auto" w:sz="4" w:space="0"/>
                  </w:tcBorders>
                  <w:noWrap w:val="0"/>
                  <w:vAlign w:val="center"/>
                </w:tcPr>
                <w:p w14:paraId="5BA38C66">
                  <w:pPr>
                    <w:pStyle w:val="80"/>
                    <w:keepNext w:val="0"/>
                    <w:keepLines w:val="0"/>
                    <w:suppressLineNumbers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eastAsia="zh-CN"/>
                    </w:rPr>
                  </w:pPr>
                  <w:r>
                    <w:rPr>
                      <w:rFonts w:hint="eastAsia" w:ascii="Times New Roman" w:hAnsi="Times New Roman" w:eastAsia="宋体" w:cs="Times New Roman"/>
                      <w:smallCaps w:val="0"/>
                      <w:color w:val="auto"/>
                      <w:highlight w:val="none"/>
                      <w:lang w:val="en-US" w:eastAsia="zh-CN"/>
                    </w:rPr>
                    <w:t>简单防渗</w:t>
                  </w:r>
                </w:p>
              </w:tc>
              <w:tc>
                <w:tcPr>
                  <w:tcW w:w="2738" w:type="pct"/>
                  <w:tcBorders>
                    <w:bottom w:val="single" w:color="auto" w:sz="4" w:space="0"/>
                    <w:right w:val="single" w:color="auto" w:sz="4" w:space="0"/>
                  </w:tcBorders>
                  <w:noWrap w:val="0"/>
                  <w:vAlign w:val="center"/>
                </w:tcPr>
                <w:p w14:paraId="1281902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smallCaps w:val="0"/>
                      <w:color w:val="auto"/>
                      <w:highlight w:val="none"/>
                      <w:lang w:val="en-US"/>
                    </w:rPr>
                  </w:pPr>
                  <w:r>
                    <w:rPr>
                      <w:rFonts w:hint="eastAsia" w:cs="宋体"/>
                      <w:smallCaps w:val="0"/>
                      <w:color w:val="auto"/>
                      <w:kern w:val="0"/>
                      <w:sz w:val="21"/>
                      <w:szCs w:val="21"/>
                      <w:highlight w:val="none"/>
                      <w:lang w:val="en-US" w:eastAsia="zh-CN" w:bidi="ar"/>
                    </w:rPr>
                    <w:t>一般水泥硬化</w:t>
                  </w:r>
                </w:p>
              </w:tc>
            </w:tr>
          </w:tbl>
          <w:p w14:paraId="30010CC5">
            <w:pPr>
              <w:pStyle w:val="4"/>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w:t>
            </w:r>
            <w:r>
              <w:rPr>
                <w:rFonts w:hint="eastAsia" w:cs="Times New Roman"/>
                <w:color w:val="auto"/>
                <w:sz w:val="24"/>
                <w:szCs w:val="24"/>
                <w:highlight w:val="none"/>
                <w:lang w:eastAsia="zh-CN"/>
              </w:rPr>
              <w:t>防治</w:t>
            </w:r>
            <w:r>
              <w:rPr>
                <w:rFonts w:hint="default" w:ascii="Times New Roman" w:hAnsi="Times New Roman" w:eastAsia="宋体" w:cs="Times New Roman"/>
                <w:color w:val="auto"/>
                <w:sz w:val="24"/>
                <w:szCs w:val="24"/>
                <w:highlight w:val="none"/>
              </w:rPr>
              <w:t>地下水、土壤污染措施汇总：</w:t>
            </w:r>
          </w:p>
          <w:p w14:paraId="5C1537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防渗层尽量在地表铺设，按照污染防治分区采取不同的设计方案，具体如下</w:t>
            </w:r>
            <w:r>
              <w:rPr>
                <w:rFonts w:hint="default" w:ascii="Times New Roman" w:hAnsi="Times New Roman" w:eastAsia="宋体" w:cs="Times New Roman"/>
                <w:color w:val="auto"/>
                <w:sz w:val="24"/>
                <w:szCs w:val="24"/>
                <w:highlight w:val="none"/>
                <w:lang w:eastAsia="zh-CN"/>
              </w:rPr>
              <w:t>：</w:t>
            </w:r>
          </w:p>
          <w:p w14:paraId="15B159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污染防治区首先设围堰，切断泄漏物料流入非污染区的途径，围堰采用防渗钢筋混凝土，围堰高度不低于15cm，污染防治区的地面坡向排水口，最小排水坡度不得小于5%，在此基础上</w:t>
            </w:r>
            <w:r>
              <w:rPr>
                <w:rFonts w:hint="default" w:ascii="Times New Roman" w:hAnsi="Times New Roman" w:eastAsia="宋体" w:cs="Times New Roman"/>
                <w:color w:val="auto"/>
                <w:sz w:val="24"/>
                <w:szCs w:val="24"/>
                <w:highlight w:val="none"/>
                <w:lang w:eastAsia="zh-CN"/>
              </w:rPr>
              <w:t>一</w:t>
            </w:r>
            <w:r>
              <w:rPr>
                <w:rFonts w:hint="default" w:ascii="Times New Roman" w:hAnsi="Times New Roman" w:eastAsia="宋体" w:cs="Times New Roman"/>
                <w:color w:val="auto"/>
                <w:sz w:val="24"/>
                <w:szCs w:val="24"/>
                <w:highlight w:val="none"/>
              </w:rPr>
              <w:t>般污染防治区、重点污染防治区分别采取不同的防渗层铺设方案。</w:t>
            </w:r>
          </w:p>
          <w:p w14:paraId="6618E6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一般污染防治区参照</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一般工业固体废物贮存和填埋污染控制标准</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（GB 18599-2020）中</w:t>
            </w:r>
            <w:r>
              <w:rPr>
                <w:rFonts w:hint="eastAsia" w:cs="Times New Roman"/>
                <w:color w:val="auto"/>
                <w:sz w:val="24"/>
                <w:szCs w:val="24"/>
                <w:highlight w:val="none"/>
                <w:lang w:eastAsia="zh-CN"/>
              </w:rPr>
              <w:t>Ⅱ类</w:t>
            </w:r>
            <w:r>
              <w:rPr>
                <w:rFonts w:hint="default" w:ascii="Times New Roman" w:hAnsi="Times New Roman" w:eastAsia="宋体" w:cs="Times New Roman"/>
                <w:color w:val="auto"/>
                <w:sz w:val="24"/>
                <w:szCs w:val="24"/>
                <w:highlight w:val="none"/>
              </w:rPr>
              <w:t>场要求设计防渗方案</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综合渗透系数不大于10</w:t>
            </w:r>
            <w:r>
              <w:rPr>
                <w:rFonts w:hint="default" w:ascii="Times New Roman" w:hAnsi="Times New Roman" w:eastAsia="宋体" w:cs="Times New Roman"/>
                <w:color w:val="auto"/>
                <w:sz w:val="24"/>
                <w:szCs w:val="24"/>
                <w:highlight w:val="none"/>
                <w:vertAlign w:val="superscript"/>
                <w:lang w:val="en-US" w:eastAsia="zh-CN"/>
              </w:rPr>
              <w:t>-</w:t>
            </w:r>
            <w:r>
              <w:rPr>
                <w:rFonts w:hint="default" w:ascii="Times New Roman" w:hAnsi="Times New Roman" w:eastAsia="宋体" w:cs="Times New Roman"/>
                <w:color w:val="auto"/>
                <w:sz w:val="24"/>
                <w:szCs w:val="24"/>
                <w:highlight w:val="none"/>
                <w:vertAlign w:val="superscript"/>
              </w:rPr>
              <w:t>7</w:t>
            </w:r>
            <w:r>
              <w:rPr>
                <w:rFonts w:hint="default" w:ascii="Times New Roman" w:hAnsi="Times New Roman" w:eastAsia="宋体" w:cs="Times New Roman"/>
                <w:color w:val="auto"/>
                <w:sz w:val="24"/>
                <w:szCs w:val="24"/>
                <w:highlight w:val="none"/>
              </w:rPr>
              <w:t>cm/s。一般污染防治区铺设钢筋混凝土加防渗剂的防渗地坪</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切断污染地下水途径</w:t>
            </w:r>
            <w:r>
              <w:rPr>
                <w:rFonts w:hint="default" w:ascii="Times New Roman" w:hAnsi="Times New Roman" w:eastAsia="宋体" w:cs="Times New Roman"/>
                <w:color w:val="auto"/>
                <w:sz w:val="24"/>
                <w:szCs w:val="24"/>
                <w:highlight w:val="none"/>
                <w:lang w:eastAsia="zh-CN"/>
              </w:rPr>
              <w:t>；本项目</w:t>
            </w:r>
            <w:r>
              <w:rPr>
                <w:rFonts w:hint="eastAsia" w:ascii="Times New Roman" w:hAnsi="Times New Roman" w:eastAsia="宋体" w:cs="Times New Roman"/>
                <w:color w:val="auto"/>
                <w:sz w:val="24"/>
                <w:szCs w:val="24"/>
                <w:highlight w:val="none"/>
                <w:lang w:val="en-US" w:eastAsia="zh-CN"/>
              </w:rPr>
              <w:t>一般固废暂存间</w:t>
            </w:r>
            <w:r>
              <w:rPr>
                <w:rFonts w:hint="default" w:ascii="Times New Roman" w:hAnsi="Times New Roman" w:eastAsia="宋体" w:cs="Times New Roman"/>
                <w:color w:val="auto"/>
                <w:sz w:val="24"/>
                <w:szCs w:val="24"/>
                <w:highlight w:val="none"/>
              </w:rPr>
              <w:t>为一般污染防治区。</w:t>
            </w:r>
          </w:p>
          <w:p w14:paraId="38B2FB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重点污染防治区参照</w:t>
            </w:r>
            <w:r>
              <w:rPr>
                <w:rFonts w:hint="eastAsia" w:ascii="Times New Roman" w:hAnsi="Times New Roman" w:eastAsia="宋体" w:cs="Times New Roman"/>
                <w:smallCaps w:val="0"/>
                <w:color w:val="auto"/>
                <w:sz w:val="24"/>
                <w:lang w:val="en-US" w:eastAsia="zh-CN"/>
              </w:rPr>
              <w:t>《危险废物贮存污染控制标准》（GB18597-20</w:t>
            </w:r>
            <w:r>
              <w:rPr>
                <w:rFonts w:hint="eastAsia" w:cs="Times New Roman"/>
                <w:smallCaps w:val="0"/>
                <w:color w:val="auto"/>
                <w:sz w:val="24"/>
                <w:lang w:val="en-US" w:eastAsia="zh-CN"/>
              </w:rPr>
              <w:t>23</w:t>
            </w:r>
            <w:r>
              <w:rPr>
                <w:rFonts w:hint="eastAsia" w:ascii="Times New Roman" w:hAnsi="Times New Roman" w:eastAsia="宋体" w:cs="Times New Roman"/>
                <w:smallCaps w:val="0"/>
                <w:color w:val="auto"/>
                <w:sz w:val="24"/>
                <w:lang w:val="en-US" w:eastAsia="zh-CN"/>
              </w:rPr>
              <w:t>）</w:t>
            </w:r>
            <w:r>
              <w:rPr>
                <w:rFonts w:hint="default" w:ascii="Times New Roman" w:hAnsi="Times New Roman" w:eastAsia="宋体" w:cs="Times New Roman"/>
                <w:color w:val="auto"/>
                <w:sz w:val="24"/>
                <w:szCs w:val="24"/>
                <w:highlight w:val="none"/>
              </w:rPr>
              <w:t>中的要求设计防渗方案</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防渗材料考虑HDPE防渗膜和水泥基渗透结晶型防渗材料，使用一种材料单独使用或多种材料结合使用的方法，以确保重点防渗区综合渗透系数不大于10</w:t>
            </w:r>
            <w:r>
              <w:rPr>
                <w:rFonts w:hint="default" w:ascii="Times New Roman" w:hAnsi="Times New Roman" w:eastAsia="宋体" w:cs="Times New Roman"/>
                <w:color w:val="auto"/>
                <w:sz w:val="24"/>
                <w:szCs w:val="24"/>
                <w:highlight w:val="none"/>
                <w:vertAlign w:val="superscript"/>
                <w:lang w:val="en-US" w:eastAsia="zh-CN"/>
              </w:rPr>
              <w:t>-10</w:t>
            </w:r>
            <w:r>
              <w:rPr>
                <w:rFonts w:hint="default" w:ascii="Times New Roman" w:hAnsi="Times New Roman" w:eastAsia="宋体" w:cs="Times New Roman"/>
                <w:color w:val="auto"/>
                <w:sz w:val="24"/>
                <w:szCs w:val="24"/>
                <w:highlight w:val="none"/>
              </w:rPr>
              <w:t>cm/s。本项目重点污染防治区为</w:t>
            </w:r>
            <w:r>
              <w:rPr>
                <w:rFonts w:hint="eastAsia" w:cs="Times New Roman"/>
                <w:color w:val="auto"/>
                <w:sz w:val="24"/>
                <w:szCs w:val="24"/>
                <w:highlight w:val="none"/>
                <w:shd w:val="clear" w:color="auto" w:fill="auto"/>
                <w:lang w:val="en-US" w:eastAsia="zh-CN"/>
              </w:rPr>
              <w:t>危废库</w:t>
            </w:r>
            <w:r>
              <w:rPr>
                <w:rFonts w:hint="eastAsia" w:ascii="Times New Roman" w:hAnsi="Times New Roman" w:eastAsia="宋体" w:cs="Times New Roman"/>
                <w:color w:val="auto"/>
                <w:sz w:val="24"/>
                <w:szCs w:val="24"/>
                <w:highlight w:val="none"/>
                <w:lang w:val="en-US" w:eastAsia="zh-CN"/>
              </w:rPr>
              <w:t>。</w:t>
            </w:r>
          </w:p>
          <w:p w14:paraId="0A2748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渗透污染是导致地下水污染的普遍和主要方式，主要来自事故排放和工程防渗透措施不规范，企业需做好以下几方面工作：</w:t>
            </w:r>
          </w:p>
          <w:p w14:paraId="297E1E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shd w:val="clear" w:color="auto" w:fill="auto"/>
              </w:rPr>
            </w:pPr>
            <w:r>
              <w:rPr>
                <w:rFonts w:hint="default" w:ascii="Times New Roman" w:hAnsi="Times New Roman" w:eastAsia="宋体" w:cs="Times New Roman"/>
                <w:color w:val="auto"/>
                <w:sz w:val="24"/>
                <w:szCs w:val="24"/>
                <w:highlight w:val="none"/>
                <w:shd w:val="clear" w:color="auto" w:fill="auto"/>
              </w:rPr>
              <w:t>①做好事故安全工作，将污染物泄漏环境风险事故降到最低。厂房内针对</w:t>
            </w:r>
            <w:r>
              <w:rPr>
                <w:rFonts w:hint="eastAsia" w:cs="Times New Roman"/>
                <w:color w:val="auto"/>
                <w:sz w:val="24"/>
                <w:szCs w:val="24"/>
                <w:highlight w:val="none"/>
                <w:shd w:val="clear" w:color="auto" w:fill="auto"/>
                <w:lang w:val="en-US" w:eastAsia="zh-CN"/>
              </w:rPr>
              <w:t>危废库</w:t>
            </w:r>
            <w:r>
              <w:rPr>
                <w:rFonts w:hint="default" w:ascii="Times New Roman" w:hAnsi="Times New Roman" w:eastAsia="宋体" w:cs="Times New Roman"/>
                <w:color w:val="auto"/>
                <w:sz w:val="24"/>
                <w:szCs w:val="24"/>
                <w:highlight w:val="none"/>
                <w:shd w:val="clear" w:color="auto" w:fill="auto"/>
              </w:rPr>
              <w:t>需做好防渗层。</w:t>
            </w:r>
          </w:p>
          <w:p w14:paraId="2A17D388">
            <w:pPr>
              <w:keepNext w:val="0"/>
              <w:keepLines w:val="0"/>
              <w:suppressLineNumbers w:val="0"/>
              <w:adjustRightInd w:val="0"/>
              <w:snapToGrid w:val="0"/>
              <w:spacing w:before="0" w:beforeAutospacing="0" w:after="0" w:afterAutospacing="0" w:line="360" w:lineRule="auto"/>
              <w:ind w:left="0" w:right="0" w:firstLine="480" w:firstLineChars="200"/>
              <w:rPr>
                <w:rFonts w:hint="default"/>
                <w:color w:val="auto"/>
                <w:kern w:val="0"/>
                <w:sz w:val="24"/>
              </w:rPr>
            </w:pPr>
            <w:r>
              <w:rPr>
                <w:rFonts w:hint="default" w:ascii="Times New Roman" w:hAnsi="Times New Roman" w:eastAsia="宋体" w:cs="Times New Roman"/>
                <w:color w:val="auto"/>
                <w:sz w:val="24"/>
                <w:szCs w:val="24"/>
                <w:highlight w:val="none"/>
                <w:shd w:val="clear" w:color="auto" w:fill="auto"/>
              </w:rPr>
              <w:t>②</w:t>
            </w:r>
            <w:r>
              <w:rPr>
                <w:rFonts w:hint="eastAsia" w:cs="Times New Roman"/>
                <w:color w:val="auto"/>
                <w:sz w:val="24"/>
                <w:szCs w:val="24"/>
                <w:highlight w:val="none"/>
                <w:shd w:val="clear" w:color="auto" w:fill="auto"/>
                <w:lang w:val="en-US" w:eastAsia="zh-CN"/>
              </w:rPr>
              <w:t>危废库参照上表进行重点防渗</w:t>
            </w:r>
            <w:r>
              <w:rPr>
                <w:rFonts w:hint="default" w:ascii="Times New Roman" w:hAnsi="Times New Roman" w:eastAsia="宋体" w:cs="Times New Roman"/>
                <w:color w:val="auto"/>
                <w:sz w:val="24"/>
                <w:szCs w:val="24"/>
                <w:highlight w:val="none"/>
                <w:shd w:val="clear" w:color="auto" w:fill="auto"/>
              </w:rPr>
              <w:t>。总之，企业要加强污染物源头控制措施，切实做好建设项目的事故风险防范措施，做好厂内的地面硬化、防渗并加强维护。</w:t>
            </w:r>
          </w:p>
          <w:p w14:paraId="7CE079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smallCaps w:val="0"/>
                <w:color w:val="auto"/>
                <w:kern w:val="0"/>
                <w:sz w:val="24"/>
                <w:szCs w:val="24"/>
                <w:highlight w:val="none"/>
              </w:rPr>
            </w:pPr>
            <w:r>
              <w:rPr>
                <w:rFonts w:hint="eastAsia" w:cs="Times New Roman"/>
                <w:b/>
                <w:bCs/>
                <w:smallCaps w:val="0"/>
                <w:color w:val="auto"/>
                <w:kern w:val="0"/>
                <w:sz w:val="24"/>
                <w:szCs w:val="24"/>
                <w:highlight w:val="none"/>
                <w:lang w:val="en-US" w:eastAsia="zh-CN"/>
              </w:rPr>
              <w:t>6、</w:t>
            </w:r>
            <w:r>
              <w:rPr>
                <w:rFonts w:hint="default" w:ascii="Times New Roman" w:hAnsi="Times New Roman" w:eastAsia="宋体" w:cs="Times New Roman"/>
                <w:b/>
                <w:bCs/>
                <w:smallCaps w:val="0"/>
                <w:color w:val="auto"/>
                <w:kern w:val="0"/>
                <w:sz w:val="24"/>
                <w:szCs w:val="24"/>
                <w:highlight w:val="none"/>
              </w:rPr>
              <w:t>生态</w:t>
            </w:r>
          </w:p>
          <w:p w14:paraId="71AD85E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kern w:val="0"/>
                <w:sz w:val="24"/>
                <w:szCs w:val="24"/>
                <w:highlight w:val="none"/>
              </w:rPr>
            </w:pPr>
            <w:r>
              <w:rPr>
                <w:rFonts w:hint="default" w:ascii="Times New Roman" w:hAnsi="Times New Roman" w:eastAsia="宋体" w:cs="Times New Roman"/>
                <w:smallCaps w:val="0"/>
                <w:color w:val="auto"/>
                <w:kern w:val="0"/>
                <w:sz w:val="24"/>
                <w:szCs w:val="24"/>
                <w:highlight w:val="none"/>
              </w:rPr>
              <w:t>本项目</w:t>
            </w:r>
            <w:r>
              <w:rPr>
                <w:rFonts w:hint="default" w:ascii="Times New Roman" w:hAnsi="Times New Roman" w:eastAsia="宋体" w:cs="Times New Roman"/>
                <w:smallCaps w:val="0"/>
                <w:color w:val="auto"/>
                <w:sz w:val="24"/>
                <w:highlight w:val="none"/>
                <w:lang w:val="en-US" w:eastAsia="zh-CN"/>
              </w:rPr>
              <w:t>位于</w:t>
            </w:r>
            <w:r>
              <w:rPr>
                <w:rFonts w:hint="eastAsia" w:cs="Times New Roman"/>
                <w:smallCaps w:val="0"/>
                <w:color w:val="auto"/>
                <w:sz w:val="24"/>
                <w:szCs w:val="28"/>
                <w:lang w:val="en-US" w:eastAsia="zh-CN"/>
              </w:rPr>
              <w:t>安徽池州东至县胜利镇楼阁工业区</w:t>
            </w:r>
            <w:r>
              <w:rPr>
                <w:rFonts w:hint="default" w:ascii="Times New Roman" w:hAnsi="Times New Roman" w:eastAsia="宋体" w:cs="Times New Roman"/>
                <w:smallCaps w:val="0"/>
                <w:color w:val="auto"/>
                <w:sz w:val="24"/>
                <w:highlight w:val="none"/>
                <w:lang w:val="en-US" w:eastAsia="zh-CN"/>
              </w:rPr>
              <w:t>内，用地范围内不含有生态环境保护目标。</w:t>
            </w:r>
          </w:p>
          <w:p w14:paraId="3F42C8F4">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2" w:firstLineChars="200"/>
              <w:textAlignment w:val="auto"/>
              <w:rPr>
                <w:rFonts w:hint="default"/>
                <w:b/>
                <w:color w:val="auto"/>
                <w:sz w:val="24"/>
              </w:rPr>
            </w:pPr>
            <w:r>
              <w:rPr>
                <w:rFonts w:hint="eastAsia"/>
                <w:b/>
                <w:color w:val="auto"/>
                <w:sz w:val="24"/>
              </w:rPr>
              <w:t>7、</w:t>
            </w:r>
            <w:r>
              <w:rPr>
                <w:rFonts w:hint="default"/>
                <w:b/>
                <w:color w:val="auto"/>
                <w:sz w:val="24"/>
              </w:rPr>
              <w:t>环境风险</w:t>
            </w:r>
          </w:p>
          <w:p w14:paraId="097E45D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rPr>
              <w:t>危险物质数量与临界量比值</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Q</w:t>
            </w:r>
            <w:r>
              <w:rPr>
                <w:rFonts w:hint="default" w:ascii="Times New Roman" w:hAnsi="Times New Roman" w:eastAsia="宋体" w:cs="Times New Roman"/>
                <w:b w:val="0"/>
                <w:bCs w:val="0"/>
                <w:color w:val="auto"/>
                <w:sz w:val="24"/>
                <w:szCs w:val="24"/>
                <w:lang w:eastAsia="zh-CN"/>
              </w:rPr>
              <w:t>）</w:t>
            </w:r>
          </w:p>
          <w:p w14:paraId="39C6C06E">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smallCaps w:val="0"/>
                <w:color w:val="auto"/>
                <w:kern w:val="0"/>
                <w:sz w:val="24"/>
                <w:szCs w:val="24"/>
                <w:lang w:val="en-US" w:eastAsia="zh-CN"/>
              </w:rPr>
              <w:t>根据《建设项目环境影响评价报告表编制技术指南（污染影响类）试行》中对临界量判定说明：临界量及其计算方法参考《建设项目环境风险评价技术导则》（HJ/T169-2018）附录B、附录C。本项目危险物质风险识别结果与危险物质数量与临界量比值（Q）如下。</w:t>
            </w:r>
          </w:p>
          <w:p w14:paraId="26F28979">
            <w:pPr>
              <w:pStyle w:val="73"/>
              <w:keepNext w:val="0"/>
              <w:keepLines w:val="0"/>
              <w:pageBreakBefore w:val="0"/>
              <w:widowControl w:val="0"/>
              <w:suppressLineNumbers w:val="0"/>
              <w:kinsoku/>
              <w:wordWrap/>
              <w:overflowPunct/>
              <w:autoSpaceDE/>
              <w:autoSpaceDN/>
              <w:bidi w:val="0"/>
              <w:adjustRightInd w:val="0"/>
              <w:snapToGrid w:val="0"/>
              <w:spacing w:before="0" w:beforeAutospacing="0" w:after="0" w:afterAutospacing="0" w:line="240" w:lineRule="auto"/>
              <w:ind w:leftChars="0" w:right="0" w:firstLine="0" w:firstLineChars="0"/>
              <w:rPr>
                <w:rFonts w:hint="default" w:ascii="Times New Roman" w:hAnsi="Times New Roman" w:eastAsia="宋体" w:cs="Times New Roman"/>
                <w:b/>
                <w:bCs/>
                <w:smallCaps w:val="0"/>
                <w:color w:val="auto"/>
                <w:kern w:val="2"/>
                <w:sz w:val="24"/>
                <w:szCs w:val="24"/>
                <w:lang w:val="en-US" w:eastAsia="zh-CN" w:bidi="ar-SA"/>
              </w:rPr>
            </w:pPr>
            <w:r>
              <w:rPr>
                <w:rFonts w:hint="default" w:ascii="Times New Roman" w:hAnsi="Times New Roman" w:eastAsia="宋体" w:cs="Times New Roman"/>
                <w:b/>
                <w:bCs/>
                <w:smallCaps w:val="0"/>
                <w:color w:val="auto"/>
                <w:kern w:val="2"/>
                <w:sz w:val="24"/>
                <w:szCs w:val="24"/>
                <w:lang w:val="en-US" w:eastAsia="zh-CN" w:bidi="ar-SA"/>
              </w:rPr>
              <w:t>表</w:t>
            </w:r>
            <w:r>
              <w:rPr>
                <w:rFonts w:hint="eastAsia" w:ascii="Times New Roman" w:hAnsi="Times New Roman" w:eastAsia="宋体" w:cs="Times New Roman"/>
                <w:b/>
                <w:bCs/>
                <w:smallCaps w:val="0"/>
                <w:color w:val="auto"/>
                <w:kern w:val="2"/>
                <w:sz w:val="24"/>
                <w:szCs w:val="24"/>
                <w:lang w:val="en-US" w:eastAsia="zh-CN" w:bidi="ar-SA"/>
              </w:rPr>
              <w:t>4.7</w:t>
            </w:r>
            <w:r>
              <w:rPr>
                <w:rFonts w:hint="default" w:ascii="Times New Roman" w:hAnsi="Times New Roman" w:eastAsia="宋体" w:cs="Times New Roman"/>
                <w:b/>
                <w:bCs/>
                <w:smallCaps w:val="0"/>
                <w:color w:val="auto"/>
                <w:kern w:val="2"/>
                <w:sz w:val="24"/>
                <w:szCs w:val="24"/>
                <w:lang w:val="en-US" w:eastAsia="zh-CN" w:bidi="ar-SA"/>
              </w:rPr>
              <w:t>-</w:t>
            </w:r>
            <w:r>
              <w:rPr>
                <w:rFonts w:hint="eastAsia" w:ascii="Times New Roman" w:hAnsi="Times New Roman" w:eastAsia="宋体" w:cs="Times New Roman"/>
                <w:b/>
                <w:bCs/>
                <w:smallCaps w:val="0"/>
                <w:color w:val="auto"/>
                <w:kern w:val="2"/>
                <w:sz w:val="24"/>
                <w:szCs w:val="24"/>
                <w:lang w:val="en-US" w:eastAsia="zh-CN" w:bidi="ar-SA"/>
              </w:rPr>
              <w:t xml:space="preserve">1 </w:t>
            </w:r>
            <w:r>
              <w:rPr>
                <w:rFonts w:hint="default" w:ascii="Times New Roman" w:hAnsi="Times New Roman" w:eastAsia="宋体" w:cs="Times New Roman"/>
                <w:b/>
                <w:bCs/>
                <w:smallCaps w:val="0"/>
                <w:color w:val="auto"/>
                <w:kern w:val="2"/>
                <w:sz w:val="24"/>
                <w:szCs w:val="24"/>
                <w:lang w:val="en-US" w:eastAsia="zh-CN" w:bidi="ar-SA"/>
              </w:rPr>
              <w:t>危险物质数量与临界量比值一览表</w:t>
            </w:r>
          </w:p>
          <w:tbl>
            <w:tblPr>
              <w:tblStyle w:val="3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935"/>
              <w:gridCol w:w="994"/>
              <w:gridCol w:w="994"/>
              <w:gridCol w:w="1957"/>
              <w:gridCol w:w="1169"/>
              <w:gridCol w:w="1082"/>
            </w:tblGrid>
            <w:tr w14:paraId="47147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808" w:type="pct"/>
                  <w:noWrap w:val="0"/>
                  <w:vAlign w:val="center"/>
                </w:tcPr>
                <w:p w14:paraId="1D60C7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风险物质</w:t>
                  </w:r>
                </w:p>
              </w:tc>
              <w:tc>
                <w:tcPr>
                  <w:tcW w:w="550" w:type="pct"/>
                  <w:noWrap w:val="0"/>
                  <w:vAlign w:val="center"/>
                </w:tcPr>
                <w:p w14:paraId="12EF36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年使用</w:t>
                  </w:r>
                  <w:r>
                    <w:rPr>
                      <w:rFonts w:hint="eastAsia" w:cs="Times New Roman"/>
                      <w:b/>
                      <w:bCs/>
                      <w:color w:val="auto"/>
                      <w:sz w:val="21"/>
                      <w:szCs w:val="21"/>
                      <w:vertAlign w:val="baseline"/>
                      <w:lang w:val="en-US" w:eastAsia="zh-CN"/>
                    </w:rPr>
                    <w:t>/产生</w:t>
                  </w:r>
                  <w:r>
                    <w:rPr>
                      <w:rFonts w:hint="default" w:ascii="Times New Roman" w:hAnsi="Times New Roman" w:eastAsia="宋体" w:cs="Times New Roman"/>
                      <w:b/>
                      <w:bCs/>
                      <w:color w:val="auto"/>
                      <w:sz w:val="21"/>
                      <w:szCs w:val="21"/>
                      <w:vertAlign w:val="baseline"/>
                      <w:lang w:val="en-US" w:eastAsia="zh-CN"/>
                    </w:rPr>
                    <w:t>量</w:t>
                  </w:r>
                  <w:r>
                    <w:rPr>
                      <w:rFonts w:hint="eastAsia" w:cs="Times New Roman"/>
                      <w:b/>
                      <w:bCs/>
                      <w:color w:val="auto"/>
                      <w:sz w:val="21"/>
                      <w:szCs w:val="21"/>
                      <w:vertAlign w:val="baseline"/>
                      <w:lang w:val="en-US" w:eastAsia="zh-CN"/>
                    </w:rPr>
                    <w:t>t</w:t>
                  </w:r>
                </w:p>
              </w:tc>
              <w:tc>
                <w:tcPr>
                  <w:tcW w:w="584" w:type="pct"/>
                  <w:noWrap w:val="0"/>
                  <w:vAlign w:val="center"/>
                </w:tcPr>
                <w:p w14:paraId="4FB3D7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eastAsia" w:ascii="Times New Roman" w:hAnsi="Times New Roman" w:eastAsia="宋体" w:cs="Times New Roman"/>
                      <w:b/>
                      <w:bCs/>
                      <w:color w:val="auto"/>
                      <w:kern w:val="0"/>
                      <w:sz w:val="21"/>
                      <w:szCs w:val="21"/>
                      <w:highlight w:val="none"/>
                      <w:lang w:val="en-US" w:eastAsia="zh-CN"/>
                    </w:rPr>
                    <w:t>最大存储量</w:t>
                  </w:r>
                  <w:r>
                    <w:rPr>
                      <w:rFonts w:hint="default" w:ascii="Times New Roman" w:hAnsi="Times New Roman" w:eastAsia="宋体" w:cs="Times New Roman"/>
                      <w:b/>
                      <w:bCs/>
                      <w:color w:val="auto"/>
                      <w:sz w:val="21"/>
                      <w:szCs w:val="21"/>
                      <w:vertAlign w:val="baseline"/>
                      <w:lang w:val="en-US" w:eastAsia="zh-CN"/>
                    </w:rPr>
                    <w:t>t</w:t>
                  </w:r>
                </w:p>
              </w:tc>
              <w:tc>
                <w:tcPr>
                  <w:tcW w:w="584" w:type="pct"/>
                  <w:noWrap w:val="0"/>
                  <w:vAlign w:val="center"/>
                </w:tcPr>
                <w:p w14:paraId="7072C73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在线</w:t>
                  </w:r>
                  <w:r>
                    <w:rPr>
                      <w:rFonts w:hint="default" w:ascii="Times New Roman" w:hAnsi="Times New Roman" w:eastAsia="宋体" w:cs="Times New Roman"/>
                      <w:b/>
                      <w:bCs/>
                      <w:color w:val="auto"/>
                      <w:sz w:val="21"/>
                      <w:szCs w:val="21"/>
                      <w:vertAlign w:val="baseline"/>
                      <w:lang w:val="en-US" w:eastAsia="zh-CN"/>
                    </w:rPr>
                    <w:t>量t</w:t>
                  </w:r>
                </w:p>
              </w:tc>
              <w:tc>
                <w:tcPr>
                  <w:tcW w:w="1150" w:type="pct"/>
                  <w:noWrap w:val="0"/>
                  <w:vAlign w:val="center"/>
                </w:tcPr>
                <w:p w14:paraId="7CD71B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eastAsia="宋体" w:cs="Times New Roman"/>
                      <w:b/>
                      <w:bCs/>
                      <w:color w:val="auto"/>
                      <w:kern w:val="0"/>
                      <w:sz w:val="21"/>
                      <w:szCs w:val="21"/>
                      <w:highlight w:val="none"/>
                      <w:lang w:val="en-US" w:eastAsia="zh-CN"/>
                    </w:rPr>
                    <w:t>最大存储量</w:t>
                  </w:r>
                  <w:r>
                    <w:rPr>
                      <w:rFonts w:hint="eastAsia" w:ascii="Times New Roman" w:hAnsi="Times New Roman" w:cs="Times New Roman"/>
                      <w:b/>
                      <w:bCs/>
                      <w:color w:val="auto"/>
                      <w:kern w:val="0"/>
                      <w:sz w:val="21"/>
                      <w:szCs w:val="21"/>
                      <w:highlight w:val="none"/>
                      <w:lang w:val="en-US" w:eastAsia="zh-CN"/>
                    </w:rPr>
                    <w:t>+</w:t>
                  </w:r>
                  <w:r>
                    <w:rPr>
                      <w:rFonts w:hint="eastAsia" w:cs="Times New Roman"/>
                      <w:b/>
                      <w:bCs/>
                      <w:color w:val="auto"/>
                      <w:sz w:val="21"/>
                      <w:szCs w:val="21"/>
                      <w:vertAlign w:val="baseline"/>
                      <w:lang w:val="en-US" w:eastAsia="zh-CN"/>
                    </w:rPr>
                    <w:t>在线</w:t>
                  </w:r>
                  <w:r>
                    <w:rPr>
                      <w:rFonts w:hint="default" w:ascii="Times New Roman" w:hAnsi="Times New Roman" w:eastAsia="宋体" w:cs="Times New Roman"/>
                      <w:b/>
                      <w:bCs/>
                      <w:color w:val="auto"/>
                      <w:sz w:val="21"/>
                      <w:szCs w:val="21"/>
                      <w:vertAlign w:val="baseline"/>
                      <w:lang w:val="en-US" w:eastAsia="zh-CN"/>
                    </w:rPr>
                    <w:t>量t</w:t>
                  </w:r>
                </w:p>
              </w:tc>
              <w:tc>
                <w:tcPr>
                  <w:tcW w:w="686" w:type="pct"/>
                  <w:noWrap w:val="0"/>
                  <w:vAlign w:val="center"/>
                </w:tcPr>
                <w:p w14:paraId="24CE656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1"/>
                      <w:szCs w:val="21"/>
                      <w:vertAlign w:val="baseline"/>
                      <w:lang w:val="en-US" w:eastAsia="zh-CN"/>
                    </w:rPr>
                  </w:pPr>
                  <w:r>
                    <w:rPr>
                      <w:rFonts w:hint="eastAsia"/>
                      <w:b/>
                      <w:bCs/>
                      <w:color w:val="auto"/>
                      <w:szCs w:val="21"/>
                    </w:rPr>
                    <w:t>临界量</w:t>
                  </w:r>
                  <w:r>
                    <w:rPr>
                      <w:rFonts w:hint="default"/>
                      <w:b/>
                      <w:bCs/>
                      <w:color w:val="auto"/>
                      <w:szCs w:val="21"/>
                    </w:rPr>
                    <w:t>t</w:t>
                  </w:r>
                </w:p>
              </w:tc>
              <w:tc>
                <w:tcPr>
                  <w:tcW w:w="636" w:type="pct"/>
                  <w:noWrap w:val="0"/>
                  <w:vAlign w:val="center"/>
                </w:tcPr>
                <w:p w14:paraId="42E55FF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sz w:val="21"/>
                      <w:szCs w:val="21"/>
                      <w:vertAlign w:val="baseline"/>
                      <w:lang w:val="en-US" w:eastAsia="zh-CN"/>
                    </w:rPr>
                  </w:pPr>
                  <w:r>
                    <w:rPr>
                      <w:rFonts w:hint="default"/>
                      <w:b/>
                      <w:bCs/>
                      <w:color w:val="auto"/>
                      <w:szCs w:val="21"/>
                    </w:rPr>
                    <w:t>q/Q</w:t>
                  </w:r>
                </w:p>
              </w:tc>
            </w:tr>
            <w:tr w14:paraId="630F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08" w:type="pct"/>
                  <w:noWrap w:val="0"/>
                  <w:vAlign w:val="center"/>
                </w:tcPr>
                <w:p w14:paraId="3199782D">
                  <w:pPr>
                    <w:pStyle w:val="80"/>
                    <w:keepNext w:val="0"/>
                    <w:keepLines w:val="0"/>
                    <w:pageBreakBefore w:val="0"/>
                    <w:widowControl w:val="0"/>
                    <w:suppressLineNumbers w:val="0"/>
                    <w:kinsoku/>
                    <w:wordWrap/>
                    <w:overflowPunct/>
                    <w:topLinePunct w:val="0"/>
                    <w:autoSpaceDE w:val="0"/>
                    <w:autoSpaceDN w:val="0"/>
                    <w:bidi w:val="0"/>
                    <w:snapToGrid/>
                    <w:spacing w:before="0" w:beforeAutospacing="0" w:after="0" w:afterAutospacing="0" w:line="240" w:lineRule="auto"/>
                    <w:ind w:left="0" w:leftChars="0" w:right="0" w:rightChars="0" w:firstLine="0" w:firstLineChars="0"/>
                    <w:jc w:val="center"/>
                    <w:textAlignment w:val="auto"/>
                    <w:rPr>
                      <w:rFonts w:hint="eastAsia" w:eastAsia="宋体"/>
                      <w:color w:val="auto"/>
                      <w:lang w:val="en-US" w:eastAsia="zh-CN"/>
                    </w:rPr>
                  </w:pPr>
                  <w:r>
                    <w:rPr>
                      <w:rFonts w:hint="eastAsia" w:ascii="Times New Roman" w:hAnsi="Times New Roman" w:eastAsia="宋体" w:cs="Times New Roman"/>
                      <w:smallCaps w:val="0"/>
                      <w:color w:val="auto"/>
                      <w:sz w:val="21"/>
                      <w:szCs w:val="21"/>
                      <w:lang w:val="en-US" w:eastAsia="zh-CN"/>
                    </w:rPr>
                    <w:t>润滑油</w:t>
                  </w:r>
                </w:p>
              </w:tc>
              <w:tc>
                <w:tcPr>
                  <w:tcW w:w="550" w:type="pct"/>
                  <w:noWrap w:val="0"/>
                  <w:vAlign w:val="center"/>
                </w:tcPr>
                <w:p w14:paraId="5178EFA8">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ascii="Times New Roman" w:hAnsi="Times New Roman" w:eastAsia="宋体"/>
                      <w:color w:val="auto"/>
                      <w:szCs w:val="21"/>
                      <w:lang w:val="en-US" w:eastAsia="zh-CN"/>
                    </w:rPr>
                  </w:pPr>
                  <w:r>
                    <w:rPr>
                      <w:rFonts w:hint="eastAsia"/>
                      <w:color w:val="auto"/>
                      <w:sz w:val="21"/>
                      <w:szCs w:val="21"/>
                      <w:lang w:val="en-US" w:eastAsia="zh-CN"/>
                    </w:rPr>
                    <w:t>0.5</w:t>
                  </w:r>
                </w:p>
              </w:tc>
              <w:tc>
                <w:tcPr>
                  <w:tcW w:w="584" w:type="pct"/>
                  <w:noWrap w:val="0"/>
                  <w:vAlign w:val="center"/>
                </w:tcPr>
                <w:p w14:paraId="6E54FA58">
                  <w:pPr>
                    <w:keepNext w:val="0"/>
                    <w:keepLines w:val="0"/>
                    <w:suppressLineNumbers w:val="0"/>
                    <w:autoSpaceDE w:val="0"/>
                    <w:autoSpaceDN w:val="0"/>
                    <w:spacing w:before="0" w:beforeAutospacing="0" w:after="0" w:afterAutospacing="0" w:line="240" w:lineRule="auto"/>
                    <w:ind w:left="0" w:leftChars="0" w:right="-20" w:rightChars="0"/>
                    <w:jc w:val="center"/>
                    <w:rPr>
                      <w:rFonts w:hint="default" w:ascii="Times New Roman" w:hAnsi="Times New Roman" w:eastAsia="宋体" w:cs="Times New Roman"/>
                      <w:color w:val="auto"/>
                      <w:szCs w:val="21"/>
                      <w:lang w:val="en-US" w:eastAsia="zh-CN"/>
                    </w:rPr>
                  </w:pPr>
                  <w:r>
                    <w:rPr>
                      <w:rFonts w:hint="eastAsia"/>
                      <w:color w:val="auto"/>
                      <w:kern w:val="0"/>
                      <w:szCs w:val="21"/>
                      <w:lang w:val="en-US" w:eastAsia="zh-CN"/>
                    </w:rPr>
                    <w:t>0.02</w:t>
                  </w:r>
                </w:p>
              </w:tc>
              <w:tc>
                <w:tcPr>
                  <w:tcW w:w="584" w:type="pct"/>
                  <w:noWrap w:val="0"/>
                  <w:vAlign w:val="center"/>
                </w:tcPr>
                <w:p w14:paraId="02945D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olor w:val="auto"/>
                      <w:szCs w:val="21"/>
                      <w:lang w:val="en-US" w:eastAsia="zh-CN"/>
                    </w:rPr>
                  </w:pPr>
                  <w:r>
                    <w:rPr>
                      <w:rFonts w:hint="eastAsia" w:ascii="Times New Roman" w:hAnsi="Times New Roman"/>
                      <w:color w:val="auto"/>
                      <w:szCs w:val="21"/>
                      <w:lang w:val="en-US" w:eastAsia="zh-CN"/>
                    </w:rPr>
                    <w:t>0.</w:t>
                  </w:r>
                  <w:r>
                    <w:rPr>
                      <w:rFonts w:hint="eastAsia"/>
                      <w:color w:val="auto"/>
                      <w:szCs w:val="21"/>
                      <w:lang w:val="en-US" w:eastAsia="zh-CN"/>
                    </w:rPr>
                    <w:t>005</w:t>
                  </w:r>
                </w:p>
              </w:tc>
              <w:tc>
                <w:tcPr>
                  <w:tcW w:w="1150" w:type="pct"/>
                  <w:noWrap w:val="0"/>
                  <w:vAlign w:val="center"/>
                </w:tcPr>
                <w:p w14:paraId="6F2D51C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olor w:val="auto"/>
                      <w:szCs w:val="21"/>
                      <w:lang w:val="en-US" w:eastAsia="zh-CN"/>
                    </w:rPr>
                  </w:pPr>
                  <w:r>
                    <w:rPr>
                      <w:rFonts w:hint="eastAsia"/>
                      <w:color w:val="auto"/>
                      <w:szCs w:val="21"/>
                      <w:lang w:val="en-US" w:eastAsia="zh-CN"/>
                    </w:rPr>
                    <w:t>0.025</w:t>
                  </w:r>
                </w:p>
              </w:tc>
              <w:tc>
                <w:tcPr>
                  <w:tcW w:w="686" w:type="pct"/>
                  <w:noWrap w:val="0"/>
                  <w:vAlign w:val="center"/>
                </w:tcPr>
                <w:p w14:paraId="5EDE3B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Times New Roman" w:hAnsi="Times New Roman" w:eastAsia="宋体"/>
                      <w:color w:val="auto"/>
                      <w:szCs w:val="21"/>
                      <w:lang w:val="en-US" w:eastAsia="zh-CN"/>
                    </w:rPr>
                  </w:pPr>
                  <w:r>
                    <w:rPr>
                      <w:rFonts w:hint="eastAsia" w:ascii="Times New Roman" w:hAnsi="Times New Roman" w:cs="Times New Roman"/>
                      <w:color w:val="auto"/>
                      <w:sz w:val="21"/>
                      <w:szCs w:val="21"/>
                      <w:highlight w:val="none"/>
                      <w:lang w:val="en-US" w:eastAsia="zh-CN"/>
                    </w:rPr>
                    <w:t>2500</w:t>
                  </w:r>
                </w:p>
              </w:tc>
              <w:tc>
                <w:tcPr>
                  <w:tcW w:w="636" w:type="pct"/>
                  <w:noWrap w:val="0"/>
                  <w:vAlign w:val="center"/>
                </w:tcPr>
                <w:p w14:paraId="48F84138">
                  <w:pPr>
                    <w:keepNext w:val="0"/>
                    <w:keepLines w:val="0"/>
                    <w:widowControl/>
                    <w:suppressLineNumbers w:val="0"/>
                    <w:spacing w:before="0" w:beforeAutospacing="0" w:after="0" w:afterAutospacing="0"/>
                    <w:ind w:left="0" w:right="0"/>
                    <w:jc w:val="center"/>
                    <w:textAlignment w:val="center"/>
                    <w:rPr>
                      <w:rFonts w:hint="default" w:ascii="Times New Roman" w:hAnsi="Times New Roman"/>
                      <w:color w:val="auto"/>
                      <w:szCs w:val="21"/>
                      <w:lang w:val="en-US"/>
                    </w:rPr>
                  </w:pPr>
                  <w:r>
                    <w:rPr>
                      <w:rFonts w:hint="eastAsia" w:cs="Times New Roman"/>
                      <w:i w:val="0"/>
                      <w:iCs w:val="0"/>
                      <w:color w:val="auto"/>
                      <w:kern w:val="0"/>
                      <w:sz w:val="21"/>
                      <w:szCs w:val="21"/>
                      <w:u w:val="none"/>
                      <w:lang w:val="en-US" w:eastAsia="zh-CN" w:bidi="ar"/>
                    </w:rPr>
                    <w:t>0.00001</w:t>
                  </w:r>
                </w:p>
              </w:tc>
            </w:tr>
            <w:tr w14:paraId="71617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08" w:type="pct"/>
                  <w:noWrap w:val="0"/>
                  <w:vAlign w:val="center"/>
                </w:tcPr>
                <w:p w14:paraId="29B37456">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各类危废</w:t>
                  </w:r>
                </w:p>
              </w:tc>
              <w:tc>
                <w:tcPr>
                  <w:tcW w:w="550" w:type="pct"/>
                  <w:noWrap w:val="0"/>
                  <w:vAlign w:val="center"/>
                </w:tcPr>
                <w:p w14:paraId="1E02FD86">
                  <w:pPr>
                    <w:pStyle w:val="118"/>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i w:val="0"/>
                      <w:iCs w:val="0"/>
                      <w:color w:val="auto"/>
                      <w:kern w:val="0"/>
                      <w:sz w:val="21"/>
                      <w:szCs w:val="21"/>
                      <w:u w:val="none"/>
                      <w:lang w:val="en-US" w:eastAsia="zh-CN" w:bidi="ar"/>
                    </w:rPr>
                  </w:pPr>
                  <w:r>
                    <w:rPr>
                      <w:rFonts w:hint="eastAsia" w:ascii="Times New Roman" w:hAnsi="Times New Roman" w:cs="Times New Roman"/>
                      <w:i w:val="0"/>
                      <w:iCs w:val="0"/>
                      <w:color w:val="auto"/>
                      <w:kern w:val="0"/>
                      <w:sz w:val="21"/>
                      <w:szCs w:val="21"/>
                      <w:u w:val="none"/>
                      <w:lang w:val="en-US" w:eastAsia="zh-CN" w:bidi="ar"/>
                    </w:rPr>
                    <w:t>9.696</w:t>
                  </w:r>
                </w:p>
              </w:tc>
              <w:tc>
                <w:tcPr>
                  <w:tcW w:w="584" w:type="pct"/>
                  <w:noWrap w:val="0"/>
                  <w:vAlign w:val="center"/>
                </w:tcPr>
                <w:p w14:paraId="5FCFA8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vertAlign w:val="baseline"/>
                      <w:lang w:val="en-US" w:eastAsia="zh-CN"/>
                    </w:rPr>
                  </w:pPr>
                  <w:r>
                    <w:rPr>
                      <w:rFonts w:hint="eastAsia" w:cs="Times New Roman"/>
                      <w:color w:val="auto"/>
                      <w:sz w:val="21"/>
                      <w:szCs w:val="21"/>
                      <w:vertAlign w:val="baseline"/>
                      <w:lang w:val="en-US" w:eastAsia="zh-CN"/>
                    </w:rPr>
                    <w:t>3</w:t>
                  </w:r>
                </w:p>
              </w:tc>
              <w:tc>
                <w:tcPr>
                  <w:tcW w:w="584" w:type="pct"/>
                  <w:noWrap w:val="0"/>
                  <w:vAlign w:val="center"/>
                </w:tcPr>
                <w:p w14:paraId="4C5F9C6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val="en-US" w:eastAsia="zh-CN"/>
                    </w:rPr>
                    <w:t>/</w:t>
                  </w:r>
                </w:p>
              </w:tc>
              <w:tc>
                <w:tcPr>
                  <w:tcW w:w="1150" w:type="pct"/>
                  <w:noWrap w:val="0"/>
                  <w:vAlign w:val="center"/>
                </w:tcPr>
                <w:p w14:paraId="223201E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vertAlign w:val="baseline"/>
                      <w:lang w:val="en-US" w:eastAsia="zh-CN"/>
                    </w:rPr>
                  </w:pPr>
                  <w:r>
                    <w:rPr>
                      <w:rFonts w:hint="eastAsia" w:cs="Times New Roman"/>
                      <w:i w:val="0"/>
                      <w:iCs w:val="0"/>
                      <w:color w:val="auto"/>
                      <w:kern w:val="0"/>
                      <w:sz w:val="21"/>
                      <w:szCs w:val="21"/>
                      <w:u w:val="none"/>
                      <w:lang w:val="en-US" w:eastAsia="zh-CN" w:bidi="ar"/>
                    </w:rPr>
                    <w:t>3</w:t>
                  </w:r>
                </w:p>
              </w:tc>
              <w:tc>
                <w:tcPr>
                  <w:tcW w:w="686" w:type="pct"/>
                  <w:noWrap w:val="0"/>
                  <w:vAlign w:val="center"/>
                </w:tcPr>
                <w:p w14:paraId="2876E8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21"/>
                      <w:szCs w:val="21"/>
                      <w:vertAlign w:val="baseline"/>
                      <w:lang w:val="en-US" w:eastAsia="zh-CN"/>
                    </w:rPr>
                  </w:pPr>
                  <w:r>
                    <w:rPr>
                      <w:rFonts w:hint="eastAsia" w:cs="Times New Roman"/>
                      <w:i w:val="0"/>
                      <w:iCs w:val="0"/>
                      <w:color w:val="auto"/>
                      <w:kern w:val="0"/>
                      <w:sz w:val="21"/>
                      <w:szCs w:val="21"/>
                      <w:u w:val="none"/>
                      <w:lang w:val="en-US" w:eastAsia="zh-CN" w:bidi="ar"/>
                    </w:rPr>
                    <w:t>50</w:t>
                  </w:r>
                </w:p>
              </w:tc>
              <w:tc>
                <w:tcPr>
                  <w:tcW w:w="636" w:type="pct"/>
                  <w:noWrap w:val="0"/>
                  <w:vAlign w:val="center"/>
                </w:tcPr>
                <w:p w14:paraId="2317204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eastAsia" w:cs="Times New Roman"/>
                      <w:i w:val="0"/>
                      <w:iCs w:val="0"/>
                      <w:color w:val="auto"/>
                      <w:kern w:val="0"/>
                      <w:sz w:val="21"/>
                      <w:szCs w:val="21"/>
                      <w:u w:val="none"/>
                      <w:lang w:val="en-US" w:eastAsia="zh-CN" w:bidi="ar"/>
                    </w:rPr>
                    <w:t>0.06</w:t>
                  </w:r>
                </w:p>
              </w:tc>
            </w:tr>
            <w:tr w14:paraId="27C0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63" w:type="pct"/>
                  <w:gridSpan w:val="6"/>
                  <w:noWrap w:val="0"/>
                  <w:vAlign w:val="center"/>
                </w:tcPr>
                <w:p w14:paraId="19510F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rPr>
                      <w:rFonts w:hint="eastAsia" w:ascii="Times New Roman" w:hAnsi="Times New Roman" w:eastAsia="宋体" w:cs="Times New Roman"/>
                      <w:b/>
                      <w:bCs/>
                      <w:color w:val="auto"/>
                      <w:sz w:val="21"/>
                      <w:szCs w:val="21"/>
                      <w:vertAlign w:val="baseline"/>
                      <w:lang w:val="en-US" w:eastAsia="zh-CN"/>
                    </w:rPr>
                  </w:pPr>
                  <w:r>
                    <w:rPr>
                      <w:rFonts w:hint="eastAsia" w:ascii="Times New Roman" w:hAnsi="Times New Roman" w:eastAsia="宋体" w:cs="Times New Roman"/>
                      <w:b/>
                      <w:bCs/>
                      <w:color w:val="auto"/>
                      <w:sz w:val="21"/>
                      <w:szCs w:val="21"/>
                      <w:vertAlign w:val="baseline"/>
                      <w:lang w:val="en-US" w:eastAsia="zh-CN"/>
                    </w:rPr>
                    <w:t>合计</w:t>
                  </w:r>
                </w:p>
              </w:tc>
              <w:tc>
                <w:tcPr>
                  <w:tcW w:w="636" w:type="pct"/>
                  <w:noWrap w:val="0"/>
                  <w:vAlign w:val="center"/>
                </w:tcPr>
                <w:p w14:paraId="3911A9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0.06001</w:t>
                  </w:r>
                </w:p>
              </w:tc>
            </w:tr>
          </w:tbl>
          <w:p w14:paraId="2A88F7E5">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kern w:val="0"/>
                <w:sz w:val="24"/>
                <w:szCs w:val="24"/>
                <w:lang w:val="en-US" w:eastAsia="zh-CN"/>
              </w:rPr>
            </w:pPr>
            <w:r>
              <w:rPr>
                <w:rFonts w:hint="default" w:ascii="Times New Roman" w:hAnsi="Times New Roman" w:eastAsia="宋体" w:cs="Times New Roman"/>
                <w:smallCaps w:val="0"/>
                <w:color w:val="auto"/>
                <w:kern w:val="0"/>
                <w:sz w:val="24"/>
                <w:szCs w:val="24"/>
                <w:lang w:val="en-US" w:eastAsia="zh-CN"/>
              </w:rPr>
              <w:t>根据附录C，</w:t>
            </w:r>
            <w:r>
              <w:rPr>
                <w:rFonts w:hint="eastAsia" w:ascii="Times New Roman" w:hAnsi="Times New Roman" w:eastAsia="宋体" w:cs="Times New Roman"/>
                <w:smallCaps w:val="0"/>
                <w:color w:val="auto"/>
                <w:kern w:val="0"/>
                <w:sz w:val="24"/>
                <w:szCs w:val="24"/>
                <w:lang w:val="en-US" w:eastAsia="zh-CN"/>
              </w:rPr>
              <w:t>本项目</w:t>
            </w:r>
            <w:r>
              <w:rPr>
                <w:rFonts w:hint="default" w:ascii="Times New Roman" w:hAnsi="Times New Roman" w:eastAsia="宋体" w:cs="Times New Roman"/>
                <w:smallCaps w:val="0"/>
                <w:color w:val="auto"/>
                <w:kern w:val="0"/>
                <w:sz w:val="24"/>
                <w:szCs w:val="24"/>
                <w:lang w:val="en-US" w:eastAsia="zh-CN"/>
              </w:rPr>
              <w:t>危险物质数量与临界量比值Q=</w:t>
            </w:r>
            <w:r>
              <w:rPr>
                <w:rFonts w:hint="eastAsia" w:cs="Times New Roman"/>
                <w:i w:val="0"/>
                <w:iCs w:val="0"/>
                <w:color w:val="auto"/>
                <w:kern w:val="0"/>
                <w:sz w:val="24"/>
                <w:szCs w:val="24"/>
                <w:u w:val="none"/>
                <w:lang w:val="en-US" w:eastAsia="zh-CN" w:bidi="ar"/>
              </w:rPr>
              <w:t>0.06001</w:t>
            </w:r>
            <w:r>
              <w:rPr>
                <w:rFonts w:hint="default" w:ascii="Times New Roman" w:hAnsi="Times New Roman" w:eastAsia="宋体" w:cs="Times New Roman"/>
                <w:smallCaps w:val="0"/>
                <w:color w:val="auto"/>
                <w:kern w:val="0"/>
                <w:sz w:val="24"/>
                <w:szCs w:val="24"/>
                <w:lang w:val="en-US" w:eastAsia="zh-CN"/>
              </w:rPr>
              <w:t>＜1，</w:t>
            </w:r>
            <w:r>
              <w:rPr>
                <w:rFonts w:hint="default" w:ascii="Times New Roman" w:hAnsi="Times New Roman" w:eastAsia="宋体" w:cs="Times New Roman"/>
                <w:color w:val="auto"/>
                <w:sz w:val="24"/>
                <w:szCs w:val="24"/>
                <w:lang w:val="en-US" w:eastAsia="zh-CN"/>
              </w:rPr>
              <w:t>进行简单分析</w:t>
            </w:r>
            <w:r>
              <w:rPr>
                <w:rFonts w:hint="default" w:ascii="Times New Roman" w:hAnsi="Times New Roman" w:eastAsia="宋体" w:cs="Times New Roman"/>
                <w:color w:val="auto"/>
                <w:sz w:val="24"/>
                <w:szCs w:val="24"/>
              </w:rPr>
              <w:t>，建设项目环境风险潜势为I</w:t>
            </w:r>
            <w:r>
              <w:rPr>
                <w:rFonts w:hint="default" w:ascii="Times New Roman" w:hAnsi="Times New Roman" w:eastAsia="宋体" w:cs="Times New Roman"/>
                <w:smallCaps w:val="0"/>
                <w:color w:val="auto"/>
                <w:kern w:val="0"/>
                <w:sz w:val="24"/>
                <w:szCs w:val="24"/>
                <w:lang w:val="en-US" w:eastAsia="zh-CN"/>
              </w:rPr>
              <w:t>。</w:t>
            </w:r>
          </w:p>
          <w:p w14:paraId="49C1A55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2、</w:t>
            </w:r>
            <w:r>
              <w:rPr>
                <w:rFonts w:hint="default" w:ascii="Times New Roman" w:hAnsi="Times New Roman" w:eastAsia="宋体" w:cs="Times New Roman"/>
                <w:color w:val="auto"/>
                <w:sz w:val="24"/>
                <w:lang w:val="en-US" w:eastAsia="zh-CN"/>
              </w:rPr>
              <w:t>环境风险源及防范措施</w:t>
            </w:r>
          </w:p>
          <w:p w14:paraId="54F3107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val="en-US" w:eastAsia="zh-CN"/>
              </w:rPr>
              <w:fldChar w:fldCharType="begin"/>
            </w:r>
            <w:r>
              <w:rPr>
                <w:rFonts w:hint="default" w:ascii="Times New Roman" w:hAnsi="Times New Roman" w:eastAsia="宋体" w:cs="Times New Roman"/>
                <w:color w:val="auto"/>
                <w:sz w:val="24"/>
                <w:lang w:val="en-US" w:eastAsia="zh-CN"/>
              </w:rPr>
              <w:instrText xml:space="preserve"> = 1 \* GB3 \* MERGEFORMAT </w:instrText>
            </w:r>
            <w:r>
              <w:rPr>
                <w:rFonts w:hint="default" w:ascii="Times New Roman" w:hAnsi="Times New Roman" w:eastAsia="宋体" w:cs="Times New Roman"/>
                <w:color w:val="auto"/>
                <w:sz w:val="24"/>
                <w:lang w:val="en-US" w:eastAsia="zh-CN"/>
              </w:rPr>
              <w:fldChar w:fldCharType="separate"/>
            </w:r>
            <w:r>
              <w:rPr>
                <w:rFonts w:hint="default"/>
                <w:color w:val="auto"/>
              </w:rPr>
              <w:t>①</w:t>
            </w:r>
            <w:r>
              <w:rPr>
                <w:rFonts w:hint="default" w:ascii="Times New Roman" w:hAnsi="Times New Roman" w:eastAsia="宋体" w:cs="Times New Roman"/>
                <w:color w:val="auto"/>
                <w:sz w:val="24"/>
                <w:lang w:val="en-US" w:eastAsia="zh-CN"/>
              </w:rPr>
              <w:fldChar w:fldCharType="end"/>
            </w:r>
            <w:r>
              <w:rPr>
                <w:rFonts w:hint="default" w:ascii="Times New Roman" w:hAnsi="Times New Roman" w:eastAsia="宋体" w:cs="Times New Roman"/>
                <w:color w:val="auto"/>
                <w:sz w:val="24"/>
                <w:lang w:eastAsia="zh-CN"/>
              </w:rPr>
              <w:t>物料泄漏风险</w:t>
            </w:r>
          </w:p>
          <w:p w14:paraId="290FC68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lang w:eastAsia="zh-CN"/>
              </w:rPr>
              <w:t>项目主要可能泄漏的物料有</w:t>
            </w:r>
            <w:r>
              <w:rPr>
                <w:rFonts w:hint="eastAsia" w:ascii="Times New Roman" w:hAnsi="Times New Roman" w:eastAsia="宋体" w:cs="Times New Roman"/>
                <w:color w:val="auto"/>
                <w:sz w:val="24"/>
                <w:lang w:val="en-US" w:eastAsia="zh-CN"/>
              </w:rPr>
              <w:t>润滑油等液体物料</w:t>
            </w:r>
            <w:r>
              <w:rPr>
                <w:rFonts w:hint="default" w:ascii="Times New Roman" w:hAnsi="Times New Roman" w:eastAsia="宋体" w:cs="Times New Roman"/>
                <w:color w:val="auto"/>
                <w:sz w:val="24"/>
                <w:lang w:eastAsia="zh-CN"/>
              </w:rPr>
              <w:t>等，一旦泄漏、下渗，可能</w:t>
            </w:r>
            <w:r>
              <w:rPr>
                <w:rFonts w:hint="eastAsia" w:ascii="Times New Roman" w:hAnsi="Times New Roman" w:eastAsia="宋体" w:cs="Times New Roman"/>
                <w:color w:val="auto"/>
                <w:sz w:val="24"/>
                <w:lang w:val="en-US" w:eastAsia="zh-CN"/>
              </w:rPr>
              <w:t>对大气、地表水、</w:t>
            </w:r>
            <w:r>
              <w:rPr>
                <w:rFonts w:hint="default" w:ascii="Times New Roman" w:hAnsi="Times New Roman" w:eastAsia="宋体" w:cs="Times New Roman"/>
                <w:color w:val="auto"/>
                <w:sz w:val="24"/>
                <w:lang w:eastAsia="zh-CN"/>
              </w:rPr>
              <w:t>地下水、土壤</w:t>
            </w:r>
            <w:r>
              <w:rPr>
                <w:rFonts w:hint="eastAsia" w:ascii="Times New Roman" w:hAnsi="Times New Roman" w:eastAsia="宋体" w:cs="Times New Roman"/>
                <w:color w:val="auto"/>
                <w:sz w:val="24"/>
                <w:lang w:val="en-US" w:eastAsia="zh-CN"/>
              </w:rPr>
              <w:t>造成</w:t>
            </w:r>
            <w:r>
              <w:rPr>
                <w:rFonts w:hint="default" w:ascii="Times New Roman" w:hAnsi="Times New Roman" w:eastAsia="宋体" w:cs="Times New Roman"/>
                <w:color w:val="auto"/>
                <w:sz w:val="24"/>
                <w:lang w:eastAsia="zh-CN"/>
              </w:rPr>
              <w:t>污染。</w:t>
            </w:r>
          </w:p>
          <w:p w14:paraId="17FCB11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建设单位针对物料，单独建设</w:t>
            </w:r>
            <w:r>
              <w:rPr>
                <w:rFonts w:hint="eastAsia" w:ascii="Times New Roman" w:hAnsi="Times New Roman" w:eastAsia="宋体" w:cs="Times New Roman"/>
                <w:color w:val="auto"/>
                <w:sz w:val="24"/>
                <w:lang w:val="en-US" w:eastAsia="zh-CN"/>
              </w:rPr>
              <w:t>危废</w:t>
            </w:r>
            <w:r>
              <w:rPr>
                <w:rFonts w:hint="default" w:ascii="Times New Roman" w:hAnsi="Times New Roman" w:eastAsia="宋体" w:cs="Times New Roman"/>
                <w:color w:val="auto"/>
                <w:sz w:val="24"/>
                <w:lang w:val="en-US" w:eastAsia="zh-CN"/>
              </w:rPr>
              <w:t>库设计重点防渗措施，库区内设有应急池，确保在源头将危险源降至最低。</w:t>
            </w:r>
          </w:p>
          <w:p w14:paraId="7D3B232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lang w:eastAsia="zh-CN"/>
              </w:rPr>
              <w:t>综上，项目风险物料，确保厂内多运少存，在监控、防范措施下物料泄漏风险可控，环境风险的</w:t>
            </w:r>
            <w:r>
              <w:rPr>
                <w:rFonts w:hint="default" w:ascii="Times New Roman" w:hAnsi="Times New Roman" w:eastAsia="宋体" w:cs="Times New Roman"/>
                <w:color w:val="auto"/>
                <w:sz w:val="24"/>
                <w:szCs w:val="24"/>
                <w:lang w:eastAsia="zh-CN"/>
              </w:rPr>
              <w:t>可能性较小。</w:t>
            </w:r>
          </w:p>
          <w:p w14:paraId="6273BC5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fldChar w:fldCharType="begin"/>
            </w:r>
            <w:r>
              <w:rPr>
                <w:rFonts w:hint="default" w:ascii="Times New Roman" w:hAnsi="Times New Roman" w:eastAsia="宋体" w:cs="Times New Roman"/>
                <w:color w:val="auto"/>
                <w:sz w:val="24"/>
              </w:rPr>
              <w:instrText xml:space="preserve"> = 2 \* GB3 \* MERGEFORMAT </w:instrText>
            </w:r>
            <w:r>
              <w:rPr>
                <w:rFonts w:hint="default" w:ascii="Times New Roman" w:hAnsi="Times New Roman" w:eastAsia="宋体" w:cs="Times New Roman"/>
                <w:color w:val="auto"/>
                <w:sz w:val="24"/>
              </w:rPr>
              <w:fldChar w:fldCharType="separate"/>
            </w:r>
            <w:r>
              <w:rPr>
                <w:rFonts w:hint="default"/>
                <w:color w:val="auto"/>
              </w:rPr>
              <w:t>②</w:t>
            </w:r>
            <w:r>
              <w:rPr>
                <w:rFonts w:hint="default" w:ascii="Times New Roman" w:hAnsi="Times New Roman" w:eastAsia="宋体" w:cs="Times New Roman"/>
                <w:color w:val="auto"/>
                <w:sz w:val="24"/>
              </w:rPr>
              <w:fldChar w:fldCharType="end"/>
            </w:r>
            <w:r>
              <w:rPr>
                <w:rFonts w:hint="default" w:ascii="Times New Roman" w:hAnsi="Times New Roman" w:eastAsia="宋体" w:cs="Times New Roman"/>
                <w:color w:val="auto"/>
                <w:sz w:val="24"/>
                <w:lang w:val="en-US" w:eastAsia="zh-CN"/>
              </w:rPr>
              <w:t>危废流失风险</w:t>
            </w:r>
          </w:p>
          <w:p w14:paraId="7CF2E71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危废流失可能性有委托不具有相应资质单位处置，混入一般固废，被抛洒或倾倒等，可能对地表水、地下水、土壤环境造成严重污染。</w:t>
            </w:r>
          </w:p>
          <w:p w14:paraId="0D474B4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lang w:eastAsia="zh-CN"/>
              </w:rPr>
              <w:t>项目危废固态、</w:t>
            </w:r>
            <w:r>
              <w:rPr>
                <w:rFonts w:hint="default" w:ascii="Times New Roman" w:hAnsi="Times New Roman" w:eastAsia="宋体" w:cs="Times New Roman"/>
                <w:color w:val="auto"/>
                <w:sz w:val="24"/>
                <w:lang w:val="en-US" w:eastAsia="zh-CN"/>
              </w:rPr>
              <w:t>液态、半固态</w:t>
            </w:r>
            <w:r>
              <w:rPr>
                <w:rFonts w:hint="default" w:ascii="Times New Roman" w:hAnsi="Times New Roman" w:eastAsia="宋体" w:cs="Times New Roman"/>
                <w:color w:val="auto"/>
                <w:sz w:val="24"/>
                <w:lang w:eastAsia="zh-CN"/>
              </w:rPr>
              <w:t>分区存放，</w:t>
            </w:r>
            <w:r>
              <w:rPr>
                <w:rFonts w:hint="default" w:ascii="Times New Roman" w:hAnsi="Times New Roman" w:eastAsia="宋体" w:cs="Times New Roman"/>
                <w:color w:val="auto"/>
                <w:sz w:val="24"/>
                <w:lang w:val="en-US" w:eastAsia="zh-CN"/>
              </w:rPr>
              <w:t>液态、半固态</w:t>
            </w:r>
            <w:r>
              <w:rPr>
                <w:rFonts w:hint="default" w:ascii="Times New Roman" w:hAnsi="Times New Roman" w:eastAsia="宋体" w:cs="Times New Roman"/>
                <w:color w:val="auto"/>
                <w:sz w:val="24"/>
                <w:lang w:eastAsia="zh-CN"/>
              </w:rPr>
              <w:t>危废设托盘防泄漏，集中贮存于危废库</w:t>
            </w:r>
            <w:r>
              <w:rPr>
                <w:rFonts w:hint="default" w:ascii="Times New Roman" w:hAnsi="Times New Roman" w:eastAsia="宋体" w:cs="Times New Roman"/>
                <w:color w:val="auto"/>
                <w:sz w:val="24"/>
                <w:lang w:val="en-US" w:eastAsia="zh-CN"/>
              </w:rPr>
              <w:t>。</w:t>
            </w:r>
          </w:p>
          <w:p w14:paraId="1A1940B3">
            <w:pPr>
              <w:keepNext w:val="0"/>
              <w:keepLines w:val="0"/>
              <w:suppressLineNumbers w:val="0"/>
              <w:spacing w:before="0" w:beforeAutospacing="0" w:after="0" w:afterAutospacing="0" w:line="360" w:lineRule="auto"/>
              <w:ind w:left="0" w:right="0"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项目危废设专人全程管理，从产生、收集，到库内暂存，最后到委托处置。项目危废产生后立即收集送入危废库集中暂存。每年至少一次全部委托有相应资质的单位处置，不得随意委托不具有相应资质的单位处置。加强全程监管，杜绝危废被混入一般固废，被人员有意或无意抛洒倾倒。危废暂存，必须分类暂存。建立危废台账。</w:t>
            </w:r>
          </w:p>
          <w:p w14:paraId="42D578A0">
            <w:pPr>
              <w:keepNext w:val="0"/>
              <w:keepLines w:val="0"/>
              <w:suppressLineNumbers w:val="0"/>
              <w:spacing w:before="0" w:beforeAutospacing="0" w:after="0" w:afterAutospacing="0" w:line="360" w:lineRule="auto"/>
              <w:ind w:left="0" w:right="0"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危废</w:t>
            </w:r>
            <w:r>
              <w:rPr>
                <w:rFonts w:hint="eastAsia" w:ascii="Times New Roman" w:hAnsi="Times New Roman" w:eastAsia="宋体" w:cs="Times New Roman"/>
                <w:color w:val="auto"/>
                <w:sz w:val="24"/>
                <w:szCs w:val="24"/>
                <w:lang w:val="en-US" w:eastAsia="zh-CN"/>
              </w:rPr>
              <w:t>暂存间</w:t>
            </w:r>
            <w:r>
              <w:rPr>
                <w:rFonts w:hint="default" w:ascii="Times New Roman" w:hAnsi="Times New Roman" w:eastAsia="宋体" w:cs="Times New Roman"/>
                <w:color w:val="auto"/>
                <w:sz w:val="24"/>
                <w:szCs w:val="24"/>
                <w:lang w:val="en-US" w:eastAsia="zh-CN"/>
              </w:rPr>
              <w:t>，设有防雨、防风、防晒</w:t>
            </w:r>
            <w:r>
              <w:rPr>
                <w:rFonts w:hint="eastAsia" w:ascii="Times New Roman" w:hAnsi="Times New Roman" w:eastAsia="宋体" w:cs="Times New Roman"/>
                <w:color w:val="auto"/>
                <w:sz w:val="24"/>
                <w:szCs w:val="24"/>
                <w:lang w:val="en-US" w:eastAsia="zh-CN"/>
              </w:rPr>
              <w:t>、防渗漏</w:t>
            </w:r>
            <w:r>
              <w:rPr>
                <w:rFonts w:hint="default" w:ascii="Times New Roman" w:hAnsi="Times New Roman" w:eastAsia="宋体" w:cs="Times New Roman"/>
                <w:color w:val="auto"/>
                <w:sz w:val="24"/>
                <w:szCs w:val="24"/>
                <w:lang w:val="en-US" w:eastAsia="zh-CN"/>
              </w:rPr>
              <w:t>等措施，综上，项目危废流失风险较小。</w:t>
            </w:r>
          </w:p>
          <w:p w14:paraId="6D8BBAEE">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textAlignment w:val="auto"/>
              <w:rPr>
                <w:rFonts w:hint="default" w:ascii="Times New Roman" w:hAnsi="Times New Roman" w:cs="Times New Roman"/>
                <w:b w:val="0"/>
                <w:bCs w:val="0"/>
                <w:color w:val="auto"/>
                <w:lang w:val="en-US"/>
              </w:rPr>
            </w:pPr>
            <w:r>
              <w:rPr>
                <w:rFonts w:hint="eastAsia" w:cs="Times New Roman"/>
                <w:b w:val="0"/>
                <w:bCs w:val="0"/>
                <w:color w:val="auto"/>
                <w:kern w:val="0"/>
                <w:sz w:val="24"/>
                <w:szCs w:val="24"/>
                <w:highlight w:val="none"/>
                <w:lang w:val="en-US" w:eastAsia="zh-CN" w:bidi="ar-SA"/>
              </w:rPr>
              <w:t>3</w:t>
            </w:r>
            <w:r>
              <w:rPr>
                <w:rFonts w:hint="eastAsia" w:ascii="Times New Roman" w:hAnsi="Times New Roman" w:eastAsia="宋体" w:cs="Times New Roman"/>
                <w:b w:val="0"/>
                <w:bCs w:val="0"/>
                <w:color w:val="auto"/>
                <w:kern w:val="0"/>
                <w:sz w:val="24"/>
                <w:szCs w:val="24"/>
                <w:highlight w:val="none"/>
                <w:lang w:val="en-US" w:eastAsia="zh-CN" w:bidi="ar-SA"/>
              </w:rPr>
              <w:t>、环境管理</w:t>
            </w:r>
          </w:p>
          <w:p w14:paraId="34F1A6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①环境管理制度</w:t>
            </w:r>
          </w:p>
          <w:p w14:paraId="59588CB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 xml:space="preserve">针对建设项目，应建立以下环境管理制度： </w:t>
            </w:r>
          </w:p>
          <w:p w14:paraId="1A517D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Ⅰ、报告制度</w:t>
            </w:r>
          </w:p>
          <w:p w14:paraId="66F34F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环境管理机构要定期向当地环保部门报告污染治理设施运行情况、污染物排放情况以及污染事故、污染纠纷等情况。</w:t>
            </w:r>
          </w:p>
          <w:p w14:paraId="2DF6EEB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若企业排污发生重大变化、污染治理设施改变或企业改、扩建等都必须向当地环保部门申报，改、扩建项目必须</w:t>
            </w:r>
            <w:r>
              <w:rPr>
                <w:rFonts w:hint="eastAsia" w:cs="Times New Roman"/>
                <w:color w:val="auto"/>
                <w:sz w:val="24"/>
                <w:szCs w:val="24"/>
                <w:lang w:eastAsia="zh-CN"/>
              </w:rPr>
              <w:t>按照</w:t>
            </w:r>
            <w:r>
              <w:rPr>
                <w:rFonts w:hint="default" w:ascii="Times New Roman" w:hAnsi="Times New Roman" w:eastAsia="宋体" w:cs="Times New Roman"/>
                <w:color w:val="auto"/>
                <w:sz w:val="24"/>
                <w:szCs w:val="24"/>
              </w:rPr>
              <w:t>《建设项目环境保护管理条例</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关于加强建设项目环境保护管理的若干规定》等要求，报请有审批权限的环保部门审批。</w:t>
            </w:r>
          </w:p>
          <w:p w14:paraId="474CB6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Ⅱ、污染治理设施的管理、监控制度</w:t>
            </w:r>
          </w:p>
          <w:p w14:paraId="666144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建设项目建成后，必须确保污染治理设施长期、稳定、有效地运行，不得擅自拆除或者闲置废气和废水处理设备，不得故意不正常使用污染治理设施。污染治理设施的管理必须与公司的生产经营活动一起</w:t>
            </w:r>
            <w:r>
              <w:rPr>
                <w:rFonts w:hint="eastAsia" w:cs="Times New Roman"/>
                <w:color w:val="auto"/>
                <w:sz w:val="24"/>
                <w:szCs w:val="24"/>
                <w:lang w:eastAsia="zh-CN"/>
              </w:rPr>
              <w:t>纳入</w:t>
            </w:r>
            <w:r>
              <w:rPr>
                <w:rFonts w:hint="default" w:ascii="Times New Roman" w:hAnsi="Times New Roman" w:eastAsia="宋体" w:cs="Times New Roman"/>
                <w:color w:val="auto"/>
                <w:sz w:val="24"/>
                <w:szCs w:val="24"/>
              </w:rPr>
              <w:t>公司日常管理工作的范畴，落实责任人、操作人员、维修人员、运行经费、设备的备品备件</w:t>
            </w:r>
            <w:r>
              <w:rPr>
                <w:rFonts w:hint="eastAsia" w:cs="Times New Roman"/>
                <w:color w:val="auto"/>
                <w:sz w:val="24"/>
                <w:szCs w:val="24"/>
                <w:lang w:eastAsia="zh-CN"/>
              </w:rPr>
              <w:t>和其他</w:t>
            </w:r>
            <w:r>
              <w:rPr>
                <w:rFonts w:hint="default" w:ascii="Times New Roman" w:hAnsi="Times New Roman" w:eastAsia="宋体" w:cs="Times New Roman"/>
                <w:color w:val="auto"/>
                <w:sz w:val="24"/>
                <w:szCs w:val="24"/>
              </w:rPr>
              <w:t>原辅材料。同时要建立健全岗位责任制，制定正确的操作规程、建立污染治理设施的</w:t>
            </w:r>
            <w:r>
              <w:rPr>
                <w:rFonts w:hint="eastAsia" w:cs="Times New Roman"/>
                <w:color w:val="auto"/>
                <w:sz w:val="24"/>
                <w:szCs w:val="24"/>
                <w:lang w:eastAsia="zh-CN"/>
              </w:rPr>
              <w:t>管理台账</w:t>
            </w:r>
            <w:r>
              <w:rPr>
                <w:rFonts w:hint="default" w:ascii="Times New Roman" w:hAnsi="Times New Roman" w:eastAsia="宋体" w:cs="Times New Roman"/>
                <w:color w:val="auto"/>
                <w:sz w:val="24"/>
                <w:szCs w:val="24"/>
              </w:rPr>
              <w:t>。</w:t>
            </w:r>
          </w:p>
          <w:p w14:paraId="74C1E1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Ⅲ、环保奖惩制度</w:t>
            </w:r>
          </w:p>
          <w:p w14:paraId="1B5915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建设项目的各级管理人员都应树立保护环境的思想，企业也应设置环境保护奖惩条例和制度。对爱护废水处理和废气处理设施等环保治理设施、节省原料、改善生产厂房的工作环境者实行奖励；对于环保观念淡薄，不按环保要求管理，造成环保设施损坏、环境污染及原材料消耗者予以重罚。</w:t>
            </w:r>
          </w:p>
          <w:p w14:paraId="5E1C34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②环境管理工作</w:t>
            </w:r>
          </w:p>
          <w:p w14:paraId="6EA683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针对建设项目，运行期环境管理工作主要包括以下几点内容：</w:t>
            </w:r>
          </w:p>
          <w:p w14:paraId="024BDA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Ⅰ、项目转入运行期，应由建设单位组织相关部门共同参与竣工环保验收，确保环保设施按</w:t>
            </w:r>
            <w:r>
              <w:rPr>
                <w:rFonts w:hint="eastAsia"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三同时</w:t>
            </w:r>
            <w:r>
              <w:rPr>
                <w:rFonts w:hint="eastAsia" w:ascii="Times New Roman" w:hAnsi="Times New Roman" w:cs="Times New Roman"/>
                <w:color w:val="auto"/>
                <w:sz w:val="24"/>
                <w:szCs w:val="24"/>
                <w:lang w:eastAsia="zh-CN"/>
              </w:rPr>
              <w:t>”</w:t>
            </w:r>
            <w:r>
              <w:rPr>
                <w:rFonts w:hint="default" w:ascii="Times New Roman" w:hAnsi="Times New Roman" w:eastAsia="宋体" w:cs="Times New Roman"/>
                <w:color w:val="auto"/>
                <w:sz w:val="24"/>
                <w:szCs w:val="24"/>
              </w:rPr>
              <w:t>进行。</w:t>
            </w:r>
          </w:p>
          <w:p w14:paraId="1BE5A3B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Ⅱ、严格执行各项生产及环境管理制度，确保保证生产和环保设施的正常运行。</w:t>
            </w:r>
          </w:p>
          <w:p w14:paraId="2C48239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Ⅲ、按照环境监测计划定期组织进行全厂内的污染源监测，对不达标环保措施及时整改处理。</w:t>
            </w:r>
          </w:p>
          <w:p w14:paraId="7C78E8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Ⅳ、加强环保设施的管理，定期检查环保设施的运行情况，</w:t>
            </w:r>
            <w:r>
              <w:rPr>
                <w:rFonts w:hint="eastAsia" w:cs="Times New Roman"/>
                <w:color w:val="auto"/>
                <w:sz w:val="24"/>
                <w:szCs w:val="24"/>
                <w:lang w:eastAsia="zh-CN"/>
              </w:rPr>
              <w:t>排除故障</w:t>
            </w:r>
            <w:r>
              <w:rPr>
                <w:rFonts w:hint="default" w:ascii="Times New Roman" w:hAnsi="Times New Roman" w:eastAsia="宋体" w:cs="Times New Roman"/>
                <w:color w:val="auto"/>
                <w:sz w:val="24"/>
                <w:szCs w:val="24"/>
              </w:rPr>
              <w:t>，保证环保设施正常运转。</w:t>
            </w:r>
          </w:p>
          <w:p w14:paraId="53C6FE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Ⅴ、加强厂区的绿化管理，保证厂区绿化面积达到设计提出的绿化指标。</w:t>
            </w:r>
          </w:p>
          <w:p w14:paraId="34F639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Ⅵ、重视群众监督作用，提高企业员工环境意识，鼓励员工及外部人员对生产状况提出意见，并通过积极吸收宝贵意见，提高企业环境管理水平。</w:t>
            </w:r>
          </w:p>
          <w:p w14:paraId="0CFD7DC5">
            <w:pPr>
              <w:pStyle w:val="48"/>
              <w:keepNext w:val="0"/>
              <w:keepLines w:val="0"/>
              <w:suppressLineNumbers w:val="0"/>
              <w:spacing w:before="0" w:beforeAutospacing="0" w:after="0" w:afterAutospacing="0" w:line="360" w:lineRule="auto"/>
              <w:ind w:left="0" w:right="0" w:firstLine="480"/>
              <w:rPr>
                <w:rFonts w:hint="default" w:ascii="Times New Roman" w:hAnsi="Times New Roman" w:eastAsia="宋体" w:cs="Times New Roman"/>
                <w:b w:val="0"/>
                <w:bCs/>
                <w:color w:val="auto"/>
                <w:lang w:val="en-US" w:eastAsia="zh-CN"/>
              </w:rPr>
            </w:pPr>
            <w:r>
              <w:rPr>
                <w:rFonts w:hint="default" w:ascii="Times New Roman" w:hAnsi="Times New Roman" w:eastAsia="宋体" w:cs="Times New Roman"/>
                <w:b w:val="0"/>
                <w:bCs/>
                <w:color w:val="auto"/>
                <w:lang w:val="en-US" w:eastAsia="zh-CN"/>
              </w:rPr>
              <w:t>综上，项目风险潜势为</w:t>
            </w:r>
            <w:r>
              <w:rPr>
                <w:rFonts w:hint="default" w:ascii="Times New Roman" w:hAnsi="Times New Roman" w:eastAsia="宋体" w:cs="Times New Roman"/>
                <w:b w:val="0"/>
                <w:bCs/>
                <w:color w:val="auto"/>
                <w:lang w:val="en-US" w:eastAsia="zh-CN"/>
              </w:rPr>
              <w:fldChar w:fldCharType="begin"/>
            </w:r>
            <w:r>
              <w:rPr>
                <w:rFonts w:hint="default" w:ascii="Times New Roman" w:hAnsi="Times New Roman" w:eastAsia="宋体" w:cs="Times New Roman"/>
                <w:b w:val="0"/>
                <w:bCs/>
                <w:color w:val="auto"/>
                <w:lang w:val="en-US" w:eastAsia="zh-CN"/>
              </w:rPr>
              <w:instrText xml:space="preserve"> = 1 \* ROMAN \* MERGEFORMAT </w:instrText>
            </w:r>
            <w:r>
              <w:rPr>
                <w:rFonts w:hint="default" w:ascii="Times New Roman" w:hAnsi="Times New Roman" w:eastAsia="宋体" w:cs="Times New Roman"/>
                <w:b w:val="0"/>
                <w:bCs/>
                <w:color w:val="auto"/>
                <w:lang w:val="en-US" w:eastAsia="zh-CN"/>
              </w:rPr>
              <w:fldChar w:fldCharType="separate"/>
            </w:r>
            <w:r>
              <w:rPr>
                <w:rFonts w:hint="default" w:ascii="Times New Roman" w:hAnsi="Times New Roman" w:eastAsia="宋体" w:cs="Times New Roman"/>
                <w:b w:val="0"/>
                <w:bCs/>
                <w:color w:val="auto"/>
              </w:rPr>
              <w:t>I</w:t>
            </w:r>
            <w:r>
              <w:rPr>
                <w:rFonts w:hint="default" w:ascii="Times New Roman" w:hAnsi="Times New Roman" w:eastAsia="宋体" w:cs="Times New Roman"/>
                <w:b w:val="0"/>
                <w:bCs/>
                <w:color w:val="auto"/>
                <w:lang w:val="en-US" w:eastAsia="zh-CN"/>
              </w:rPr>
              <w:fldChar w:fldCharType="end"/>
            </w:r>
            <w:r>
              <w:rPr>
                <w:rFonts w:hint="default" w:ascii="Times New Roman" w:hAnsi="Times New Roman" w:eastAsia="宋体" w:cs="Times New Roman"/>
                <w:b w:val="0"/>
                <w:bCs/>
                <w:color w:val="auto"/>
                <w:lang w:val="en-US" w:eastAsia="zh-CN"/>
              </w:rPr>
              <w:t>，根据以上提出的风险防范措施，项目风险为可接受。</w:t>
            </w:r>
          </w:p>
          <w:p w14:paraId="496DBF34">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val="0"/>
                <w:bCs w:val="0"/>
                <w:color w:val="auto"/>
                <w:kern w:val="0"/>
                <w:sz w:val="24"/>
                <w:szCs w:val="24"/>
                <w:highlight w:val="none"/>
                <w:lang w:val="en-US" w:eastAsia="zh-CN" w:bidi="ar-SA"/>
              </w:rPr>
            </w:pPr>
            <w:r>
              <w:rPr>
                <w:rFonts w:hint="eastAsia" w:ascii="Times New Roman" w:hAnsi="Times New Roman" w:eastAsia="宋体" w:cs="Times New Roman"/>
                <w:b w:val="0"/>
                <w:bCs w:val="0"/>
                <w:color w:val="auto"/>
                <w:kern w:val="0"/>
                <w:sz w:val="24"/>
                <w:szCs w:val="24"/>
                <w:highlight w:val="none"/>
                <w:lang w:val="en-US" w:eastAsia="zh-CN" w:bidi="ar-SA"/>
              </w:rPr>
              <w:t>4、</w:t>
            </w:r>
            <w:r>
              <w:rPr>
                <w:rFonts w:hint="default" w:ascii="Times New Roman" w:hAnsi="Times New Roman" w:eastAsia="宋体" w:cs="Times New Roman"/>
                <w:b w:val="0"/>
                <w:bCs w:val="0"/>
                <w:color w:val="auto"/>
                <w:kern w:val="0"/>
                <w:sz w:val="24"/>
                <w:szCs w:val="24"/>
                <w:highlight w:val="none"/>
                <w:lang w:val="en-US" w:eastAsia="zh-CN" w:bidi="ar-SA"/>
              </w:rPr>
              <w:t>要求</w:t>
            </w:r>
          </w:p>
          <w:p w14:paraId="545B0B32">
            <w:pPr>
              <w:pStyle w:val="48"/>
              <w:keepNext w:val="0"/>
              <w:keepLines w:val="0"/>
              <w:numPr>
                <w:ilvl w:val="0"/>
                <w:numId w:val="0"/>
              </w:numPr>
              <w:suppressLineNumbers w:val="0"/>
              <w:spacing w:before="0" w:beforeAutospacing="0" w:after="0" w:afterAutospacing="0" w:line="360" w:lineRule="auto"/>
              <w:ind w:left="0" w:right="0" w:firstLine="480"/>
              <w:rPr>
                <w:rFonts w:hint="default" w:ascii="Times New Roman" w:hAnsi="Times New Roman" w:eastAsia="宋体" w:cs="Times New Roman"/>
                <w:smallCaps w:val="0"/>
                <w:color w:val="0000FF"/>
                <w:vertAlign w:val="baseline"/>
              </w:rPr>
            </w:pPr>
            <w:r>
              <w:rPr>
                <w:rFonts w:hint="default" w:ascii="Times New Roman" w:hAnsi="Times New Roman" w:eastAsia="宋体" w:cs="Times New Roman"/>
                <w:b w:val="0"/>
                <w:bCs/>
                <w:color w:val="auto"/>
                <w:lang w:val="en-US" w:eastAsia="zh-CN"/>
              </w:rPr>
              <w:t>企业需单位编制突发环境事件应急预案</w:t>
            </w:r>
            <w:r>
              <w:rPr>
                <w:rFonts w:hint="eastAsia" w:ascii="Times New Roman" w:hAnsi="Times New Roman" w:eastAsia="宋体" w:cs="Times New Roman"/>
                <w:b w:val="0"/>
                <w:bCs/>
                <w:color w:val="auto"/>
                <w:lang w:val="en-US" w:eastAsia="zh-CN"/>
              </w:rPr>
              <w:t>，并进行备案</w:t>
            </w:r>
            <w:r>
              <w:rPr>
                <w:rFonts w:hint="default" w:ascii="Times New Roman" w:hAnsi="Times New Roman" w:eastAsia="宋体" w:cs="Times New Roman"/>
                <w:b w:val="0"/>
                <w:bCs/>
                <w:color w:val="auto"/>
                <w:lang w:val="en-US" w:eastAsia="zh-CN"/>
              </w:rPr>
              <w:t>。</w:t>
            </w:r>
          </w:p>
        </w:tc>
      </w:tr>
    </w:tbl>
    <w:p w14:paraId="6EDDE06E">
      <w:pPr>
        <w:rPr>
          <w:rFonts w:hint="default" w:ascii="Times New Roman" w:hAnsi="Times New Roman" w:eastAsia="宋体" w:cs="Times New Roman"/>
          <w:smallCaps w:val="0"/>
          <w:color w:val="0000FF"/>
        </w:rPr>
        <w:sectPr>
          <w:pgSz w:w="11907" w:h="16840"/>
          <w:pgMar w:top="1701" w:right="1531" w:bottom="2127" w:left="1531"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54FB4392">
      <w:pPr>
        <w:pStyle w:val="28"/>
        <w:jc w:val="center"/>
        <w:outlineLvl w:val="0"/>
        <w:rPr>
          <w:rFonts w:hint="default" w:ascii="Times New Roman" w:hAnsi="Times New Roman" w:eastAsia="宋体" w:cs="Times New Roman"/>
          <w:smallCaps w:val="0"/>
          <w:snapToGrid w:val="0"/>
          <w:color w:val="auto"/>
          <w:sz w:val="30"/>
          <w:szCs w:val="30"/>
        </w:rPr>
      </w:pPr>
      <w:bookmarkStart w:id="32" w:name="_Toc16147"/>
      <w:bookmarkStart w:id="33" w:name="_Toc11348"/>
      <w:r>
        <w:rPr>
          <w:rFonts w:hint="default" w:ascii="Times New Roman" w:hAnsi="Times New Roman" w:eastAsia="宋体" w:cs="Times New Roman"/>
          <w:smallCaps w:val="0"/>
          <w:snapToGrid w:val="0"/>
          <w:color w:val="auto"/>
          <w:sz w:val="30"/>
          <w:szCs w:val="30"/>
        </w:rPr>
        <w:t>五、</w:t>
      </w:r>
      <w:bookmarkStart w:id="34" w:name="_Hlk54167917"/>
      <w:r>
        <w:rPr>
          <w:rFonts w:hint="default" w:ascii="Times New Roman" w:hAnsi="Times New Roman" w:eastAsia="宋体" w:cs="Times New Roman"/>
          <w:smallCaps w:val="0"/>
          <w:snapToGrid w:val="0"/>
          <w:color w:val="auto"/>
          <w:sz w:val="30"/>
          <w:szCs w:val="30"/>
        </w:rPr>
        <w:t>环境保护措施监督检查清单</w:t>
      </w:r>
      <w:bookmarkEnd w:id="32"/>
      <w:bookmarkEnd w:id="33"/>
      <w:bookmarkEnd w:id="34"/>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179"/>
        <w:gridCol w:w="1461"/>
        <w:gridCol w:w="2881"/>
        <w:gridCol w:w="2601"/>
      </w:tblGrid>
      <w:tr w14:paraId="1DF1B8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425" w:hRule="atLeast"/>
          <w:jc w:val="center"/>
        </w:trPr>
        <w:tc>
          <w:tcPr>
            <w:tcW w:w="938" w:type="dxa"/>
            <w:tcBorders>
              <w:tl2br w:val="single" w:color="auto" w:sz="4" w:space="0"/>
            </w:tcBorders>
            <w:noWrap w:val="0"/>
            <w:vAlign w:val="top"/>
          </w:tcPr>
          <w:p w14:paraId="437F2CA3">
            <w:pPr>
              <w:keepNext w:val="0"/>
              <w:keepLines w:val="0"/>
              <w:suppressLineNumbers w:val="0"/>
              <w:adjustRightInd w:val="0"/>
              <w:snapToGrid w:val="0"/>
              <w:spacing w:before="0" w:beforeAutospacing="0" w:after="0" w:afterAutospacing="0"/>
              <w:ind w:left="0" w:right="0" w:firstLine="240" w:firstLineChars="100"/>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内容</w:t>
            </w:r>
          </w:p>
          <w:p w14:paraId="7E492832">
            <w:pPr>
              <w:keepNext w:val="0"/>
              <w:keepLines w:val="0"/>
              <w:suppressLineNumbers w:val="0"/>
              <w:adjustRightInd w:val="0"/>
              <w:snapToGrid w:val="0"/>
              <w:spacing w:before="0" w:beforeAutospacing="0" w:after="0" w:afterAutospacing="0"/>
              <w:ind w:left="0" w:right="0"/>
              <w:rPr>
                <w:rFonts w:hint="default" w:ascii="Times New Roman" w:hAnsi="Times New Roman" w:eastAsia="宋体" w:cs="Times New Roman"/>
                <w:smallCaps w:val="0"/>
                <w:color w:val="auto"/>
                <w:sz w:val="24"/>
                <w:szCs w:val="24"/>
              </w:rPr>
            </w:pPr>
          </w:p>
          <w:p w14:paraId="7CED82C5">
            <w:pPr>
              <w:keepNext w:val="0"/>
              <w:keepLines w:val="0"/>
              <w:suppressLineNumbers w:val="0"/>
              <w:adjustRightInd w:val="0"/>
              <w:snapToGrid w:val="0"/>
              <w:spacing w:before="0" w:beforeAutospacing="0" w:after="0" w:afterAutospacing="0"/>
              <w:ind w:left="0" w:right="0"/>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要素</w:t>
            </w:r>
          </w:p>
        </w:tc>
        <w:tc>
          <w:tcPr>
            <w:tcW w:w="1179" w:type="dxa"/>
            <w:noWrap w:val="0"/>
            <w:vAlign w:val="center"/>
          </w:tcPr>
          <w:p w14:paraId="2C41162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排放口</w:t>
            </w:r>
            <w:r>
              <w:rPr>
                <w:rFonts w:hint="eastAsia"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编号、名称</w:t>
            </w:r>
            <w:r>
              <w:rPr>
                <w:rFonts w:hint="eastAsia" w:cs="Times New Roman"/>
                <w:smallCaps w:val="0"/>
                <w:color w:val="auto"/>
                <w:sz w:val="24"/>
                <w:szCs w:val="24"/>
                <w:lang w:eastAsia="zh-CN"/>
              </w:rPr>
              <w:t>）</w:t>
            </w:r>
          </w:p>
        </w:tc>
        <w:tc>
          <w:tcPr>
            <w:tcW w:w="1461" w:type="dxa"/>
            <w:noWrap w:val="0"/>
            <w:vAlign w:val="center"/>
          </w:tcPr>
          <w:p w14:paraId="71ED880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污染物项目</w:t>
            </w:r>
          </w:p>
        </w:tc>
        <w:tc>
          <w:tcPr>
            <w:tcW w:w="2881" w:type="dxa"/>
            <w:noWrap w:val="0"/>
            <w:vAlign w:val="center"/>
          </w:tcPr>
          <w:p w14:paraId="76759BC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环境保护措施</w:t>
            </w:r>
          </w:p>
        </w:tc>
        <w:tc>
          <w:tcPr>
            <w:tcW w:w="2601" w:type="dxa"/>
            <w:noWrap w:val="0"/>
            <w:vAlign w:val="center"/>
          </w:tcPr>
          <w:p w14:paraId="321BC7A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执行标准</w:t>
            </w:r>
          </w:p>
        </w:tc>
      </w:tr>
      <w:tr w14:paraId="599D77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938" w:type="dxa"/>
            <w:vMerge w:val="restart"/>
            <w:noWrap w:val="0"/>
            <w:vAlign w:val="center"/>
          </w:tcPr>
          <w:p w14:paraId="630A0B2D">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大气环境</w:t>
            </w:r>
          </w:p>
        </w:tc>
        <w:tc>
          <w:tcPr>
            <w:tcW w:w="1179" w:type="dxa"/>
            <w:noWrap w:val="0"/>
            <w:vAlign w:val="center"/>
          </w:tcPr>
          <w:p w14:paraId="38388426">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default" w:ascii="Times New Roman" w:hAnsi="Times New Roman" w:eastAsia="宋体" w:cs="Times New Roman"/>
                <w:smallCaps w:val="0"/>
                <w:color w:val="auto"/>
                <w:kern w:val="2"/>
                <w:sz w:val="24"/>
                <w:szCs w:val="24"/>
                <w:lang w:val="en-US" w:eastAsia="zh-CN" w:bidi="ar-SA"/>
              </w:rPr>
              <w:t>DA00</w:t>
            </w:r>
            <w:r>
              <w:rPr>
                <w:rFonts w:hint="eastAsia" w:cs="Times New Roman"/>
                <w:smallCaps w:val="0"/>
                <w:color w:val="auto"/>
                <w:kern w:val="2"/>
                <w:sz w:val="24"/>
                <w:szCs w:val="24"/>
                <w:lang w:val="en-US" w:eastAsia="zh-CN" w:bidi="ar-SA"/>
              </w:rPr>
              <w:t>1（</w:t>
            </w:r>
            <w:r>
              <w:rPr>
                <w:rFonts w:hint="eastAsia" w:cs="Times New Roman"/>
                <w:color w:val="auto"/>
                <w:kern w:val="0"/>
                <w:sz w:val="24"/>
                <w:szCs w:val="24"/>
                <w:lang w:val="en-US" w:eastAsia="zh-CN" w:bidi="ar"/>
              </w:rPr>
              <w:t>挤出废气</w:t>
            </w:r>
            <w:r>
              <w:rPr>
                <w:rFonts w:hint="eastAsia" w:cs="Times New Roman"/>
                <w:smallCaps w:val="0"/>
                <w:color w:val="auto"/>
                <w:kern w:val="2"/>
                <w:sz w:val="24"/>
                <w:szCs w:val="24"/>
                <w:lang w:val="en-US" w:eastAsia="zh-CN" w:bidi="ar-SA"/>
              </w:rPr>
              <w:t>）</w:t>
            </w:r>
          </w:p>
        </w:tc>
        <w:tc>
          <w:tcPr>
            <w:tcW w:w="1461" w:type="dxa"/>
            <w:noWrap w:val="0"/>
            <w:vAlign w:val="center"/>
          </w:tcPr>
          <w:p w14:paraId="0E9411C8">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leftChars="0" w:right="0" w:rightChars="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eastAsia" w:cs="Times New Roman"/>
                <w:smallCaps w:val="0"/>
                <w:color w:val="auto"/>
                <w:kern w:val="2"/>
                <w:sz w:val="24"/>
                <w:szCs w:val="24"/>
                <w:lang w:val="en-US" w:eastAsia="zh-CN" w:bidi="ar-SA"/>
              </w:rPr>
              <w:t>非甲烷总烃、乙醛</w:t>
            </w:r>
          </w:p>
        </w:tc>
        <w:tc>
          <w:tcPr>
            <w:tcW w:w="2881" w:type="dxa"/>
            <w:noWrap w:val="0"/>
            <w:vAlign w:val="center"/>
          </w:tcPr>
          <w:p w14:paraId="753B13A4">
            <w:pPr>
              <w:keepNext w:val="0"/>
              <w:keepLines w:val="0"/>
              <w:widowControl/>
              <w:suppressLineNumbers w:val="0"/>
              <w:spacing w:before="0" w:beforeAutospacing="0" w:after="0" w:afterAutospacing="0"/>
              <w:ind w:left="0" w:leftChars="0" w:right="0" w:rightChars="0"/>
              <w:jc w:val="left"/>
              <w:rPr>
                <w:rFonts w:hint="default" w:ascii="Times New Roman" w:hAnsi="Times New Roman" w:eastAsia="宋体" w:cs="Times New Roman"/>
                <w:smallCaps w:val="0"/>
                <w:color w:val="auto"/>
                <w:kern w:val="2"/>
                <w:sz w:val="24"/>
                <w:szCs w:val="24"/>
                <w:lang w:val="en-US" w:eastAsia="zh-CN" w:bidi="ar-SA"/>
              </w:rPr>
            </w:pPr>
            <w:r>
              <w:rPr>
                <w:rFonts w:hint="eastAsia" w:cs="Times New Roman"/>
                <w:color w:val="auto"/>
                <w:sz w:val="24"/>
                <w:szCs w:val="24"/>
                <w:vertAlign w:val="baseline"/>
                <w:lang w:val="en-US" w:eastAsia="zh-CN"/>
              </w:rPr>
              <w:t>1#厂房挤出废气经设备上方集气罩收集，经过一套二级活性炭（TA001）处理后通过1根15m高排气筒（DA001）排放</w:t>
            </w:r>
          </w:p>
        </w:tc>
        <w:tc>
          <w:tcPr>
            <w:tcW w:w="2601" w:type="dxa"/>
            <w:noWrap w:val="0"/>
            <w:vAlign w:val="center"/>
          </w:tcPr>
          <w:p w14:paraId="2CB49814">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eastAsia" w:ascii="Times New Roman" w:hAnsi="Times New Roman" w:cs="Times New Roman"/>
                <w:color w:val="auto"/>
                <w:sz w:val="24"/>
                <w:szCs w:val="24"/>
                <w:lang w:val="en-US" w:eastAsia="zh-CN"/>
              </w:rPr>
            </w:pPr>
            <w:r>
              <w:rPr>
                <w:rFonts w:hint="eastAsia" w:ascii="Times New Roman" w:hAnsi="Times New Roman" w:eastAsia="宋体" w:cs="Times New Roman"/>
                <w:color w:val="auto"/>
                <w:kern w:val="2"/>
                <w:sz w:val="24"/>
                <w:szCs w:val="24"/>
              </w:rPr>
              <w:t>《固定源挥发性有机物综合排放标准 第6部分：其他行业》（DB34/4812.6-2024）</w:t>
            </w:r>
          </w:p>
        </w:tc>
      </w:tr>
      <w:tr w14:paraId="027C33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938" w:type="dxa"/>
            <w:vMerge w:val="continue"/>
            <w:noWrap w:val="0"/>
            <w:vAlign w:val="center"/>
          </w:tcPr>
          <w:p w14:paraId="3CF5D399">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right="0"/>
              <w:jc w:val="center"/>
              <w:textAlignment w:val="auto"/>
              <w:rPr>
                <w:rFonts w:hint="default" w:ascii="Times New Roman" w:hAnsi="Times New Roman" w:cs="Times New Roman"/>
                <w:color w:val="auto"/>
                <w:sz w:val="24"/>
                <w:szCs w:val="24"/>
              </w:rPr>
            </w:pPr>
          </w:p>
        </w:tc>
        <w:tc>
          <w:tcPr>
            <w:tcW w:w="1179" w:type="dxa"/>
            <w:vMerge w:val="restart"/>
            <w:noWrap w:val="0"/>
            <w:vAlign w:val="center"/>
          </w:tcPr>
          <w:p w14:paraId="4E99E8AC">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eastAsia" w:ascii="Times New Roman" w:hAnsi="Times New Roman" w:eastAsia="宋体" w:cs="Times New Roman"/>
                <w:smallCaps w:val="0"/>
                <w:color w:val="auto"/>
                <w:kern w:val="2"/>
                <w:sz w:val="24"/>
                <w:szCs w:val="24"/>
                <w:lang w:val="en-US" w:eastAsia="zh-CN" w:bidi="ar-SA"/>
              </w:rPr>
            </w:pPr>
            <w:r>
              <w:rPr>
                <w:rFonts w:hint="eastAsia" w:ascii="Times New Roman" w:hAnsi="Times New Roman" w:eastAsia="宋体" w:cs="Times New Roman"/>
                <w:smallCaps w:val="0"/>
                <w:color w:val="auto"/>
                <w:kern w:val="2"/>
                <w:sz w:val="24"/>
                <w:szCs w:val="24"/>
                <w:lang w:val="en-US" w:eastAsia="zh-CN" w:bidi="ar-SA"/>
              </w:rPr>
              <w:t>无组织排放</w:t>
            </w:r>
          </w:p>
        </w:tc>
        <w:tc>
          <w:tcPr>
            <w:tcW w:w="1461" w:type="dxa"/>
            <w:noWrap w:val="0"/>
            <w:vAlign w:val="center"/>
          </w:tcPr>
          <w:p w14:paraId="2C48CB42">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eastAsia" w:cs="Times New Roman"/>
                <w:smallCaps w:val="0"/>
                <w:color w:val="auto"/>
                <w:kern w:val="2"/>
                <w:sz w:val="24"/>
                <w:szCs w:val="24"/>
                <w:lang w:val="en-US" w:eastAsia="zh-CN" w:bidi="ar-SA"/>
              </w:rPr>
              <w:t>厂界外非甲烷总烃</w:t>
            </w:r>
          </w:p>
        </w:tc>
        <w:tc>
          <w:tcPr>
            <w:tcW w:w="2881" w:type="dxa"/>
            <w:vMerge w:val="restart"/>
            <w:noWrap w:val="0"/>
            <w:vAlign w:val="center"/>
          </w:tcPr>
          <w:p w14:paraId="3FACBD35">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default" w:ascii="Times New Roman" w:hAnsi="Times New Roman" w:eastAsia="宋体" w:cs="Times New Roman"/>
                <w:smallCaps w:val="0"/>
                <w:color w:val="auto"/>
                <w:kern w:val="2"/>
                <w:sz w:val="24"/>
                <w:szCs w:val="24"/>
                <w:lang w:val="en-US" w:eastAsia="zh-CN" w:bidi="ar-SA"/>
              </w:rPr>
              <w:t>加强工段的封闭收</w:t>
            </w:r>
            <w:r>
              <w:rPr>
                <w:rFonts w:hint="eastAsia" w:ascii="Times New Roman" w:hAnsi="Times New Roman" w:eastAsia="宋体" w:cs="Times New Roman"/>
                <w:smallCaps w:val="0"/>
                <w:color w:val="auto"/>
                <w:kern w:val="2"/>
                <w:sz w:val="24"/>
                <w:szCs w:val="24"/>
                <w:lang w:val="en-US" w:eastAsia="zh-CN" w:bidi="ar-SA"/>
              </w:rPr>
              <w:t>集</w:t>
            </w:r>
            <w:r>
              <w:rPr>
                <w:rFonts w:hint="default" w:ascii="Times New Roman" w:hAnsi="Times New Roman" w:eastAsia="宋体" w:cs="Times New Roman"/>
                <w:smallCaps w:val="0"/>
                <w:color w:val="auto"/>
                <w:kern w:val="2"/>
                <w:sz w:val="24"/>
                <w:szCs w:val="24"/>
                <w:lang w:val="en-US" w:eastAsia="zh-CN" w:bidi="ar-SA"/>
              </w:rPr>
              <w:t>措施</w:t>
            </w:r>
            <w:r>
              <w:rPr>
                <w:rFonts w:hint="eastAsia" w:ascii="Times New Roman" w:hAnsi="Times New Roman" w:eastAsia="宋体" w:cs="Times New Roman"/>
                <w:smallCaps w:val="0"/>
                <w:color w:val="auto"/>
                <w:kern w:val="2"/>
                <w:sz w:val="24"/>
                <w:szCs w:val="24"/>
                <w:lang w:val="en-US" w:eastAsia="zh-CN" w:bidi="ar-SA"/>
              </w:rPr>
              <w:t>、车间</w:t>
            </w:r>
            <w:r>
              <w:rPr>
                <w:rFonts w:hint="eastAsia" w:cs="Times New Roman"/>
                <w:smallCaps w:val="0"/>
                <w:color w:val="auto"/>
                <w:kern w:val="2"/>
                <w:sz w:val="24"/>
                <w:szCs w:val="24"/>
                <w:lang w:val="en-US" w:eastAsia="zh-CN" w:bidi="ar-SA"/>
              </w:rPr>
              <w:t>通风</w:t>
            </w:r>
          </w:p>
        </w:tc>
        <w:tc>
          <w:tcPr>
            <w:tcW w:w="2601" w:type="dxa"/>
            <w:noWrap w:val="0"/>
            <w:vAlign w:val="center"/>
          </w:tcPr>
          <w:p w14:paraId="5D4727F7">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right="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default" w:ascii="Times New Roman" w:hAnsi="Times New Roman" w:eastAsia="宋体" w:cs="Times New Roman"/>
                <w:smallCaps w:val="0"/>
                <w:color w:val="auto"/>
                <w:kern w:val="2"/>
                <w:sz w:val="24"/>
                <w:szCs w:val="24"/>
                <w:lang w:val="en-US" w:eastAsia="zh-CN" w:bidi="ar-SA"/>
              </w:rPr>
              <w:t>《合成树脂工业污染物排放标准》（GB31572-2015）及2024</w:t>
            </w:r>
            <w:r>
              <w:rPr>
                <w:rFonts w:hint="default" w:ascii="Times New Roman" w:hAnsi="Times New Roman" w:eastAsia="宋体" w:cs="Times New Roman"/>
                <w:b w:val="0"/>
                <w:bCs/>
                <w:color w:val="auto"/>
                <w:sz w:val="24"/>
                <w:szCs w:val="24"/>
                <w:highlight w:val="none"/>
                <w:lang w:val="en-US" w:eastAsia="zh-CN"/>
              </w:rPr>
              <w:t>年修改单</w:t>
            </w:r>
            <w:r>
              <w:rPr>
                <w:rFonts w:hint="eastAsia" w:ascii="Times New Roman" w:hAnsi="Times New Roman" w:cs="Times New Roman"/>
                <w:b w:val="0"/>
                <w:bCs/>
                <w:color w:val="auto"/>
                <w:sz w:val="24"/>
                <w:szCs w:val="24"/>
                <w:highlight w:val="none"/>
                <w:lang w:val="en-US" w:eastAsia="zh-CN"/>
              </w:rPr>
              <w:t>中表9</w:t>
            </w:r>
            <w:r>
              <w:rPr>
                <w:rFonts w:hint="default" w:ascii="Times New Roman" w:hAnsi="Times New Roman" w:eastAsia="宋体" w:cs="Times New Roman"/>
                <w:b w:val="0"/>
                <w:bCs/>
                <w:color w:val="auto"/>
                <w:sz w:val="24"/>
                <w:szCs w:val="24"/>
                <w:highlight w:val="none"/>
                <w:lang w:val="en-US" w:eastAsia="zh-CN"/>
              </w:rPr>
              <w:t>标准限值</w:t>
            </w:r>
          </w:p>
        </w:tc>
      </w:tr>
      <w:tr w14:paraId="20FB45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938" w:type="dxa"/>
            <w:vMerge w:val="continue"/>
            <w:noWrap w:val="0"/>
            <w:vAlign w:val="center"/>
          </w:tcPr>
          <w:p w14:paraId="26C5607B">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right="0"/>
              <w:jc w:val="center"/>
              <w:textAlignment w:val="auto"/>
              <w:rPr>
                <w:rFonts w:hint="default" w:ascii="Times New Roman" w:hAnsi="Times New Roman" w:cs="Times New Roman"/>
                <w:color w:val="auto"/>
                <w:sz w:val="24"/>
                <w:szCs w:val="24"/>
              </w:rPr>
            </w:pPr>
          </w:p>
        </w:tc>
        <w:tc>
          <w:tcPr>
            <w:tcW w:w="1179" w:type="dxa"/>
            <w:vMerge w:val="continue"/>
            <w:noWrap w:val="0"/>
            <w:vAlign w:val="center"/>
          </w:tcPr>
          <w:p w14:paraId="6BF2392D">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eastAsia" w:ascii="Times New Roman" w:hAnsi="Times New Roman" w:eastAsia="宋体" w:cs="Times New Roman"/>
                <w:smallCaps w:val="0"/>
                <w:color w:val="auto"/>
                <w:kern w:val="2"/>
                <w:sz w:val="24"/>
                <w:szCs w:val="24"/>
                <w:lang w:val="en-US" w:eastAsia="zh-CN" w:bidi="ar-SA"/>
              </w:rPr>
            </w:pPr>
          </w:p>
        </w:tc>
        <w:tc>
          <w:tcPr>
            <w:tcW w:w="1461" w:type="dxa"/>
            <w:noWrap w:val="0"/>
            <w:vAlign w:val="center"/>
          </w:tcPr>
          <w:p w14:paraId="6BF2610E">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default" w:cs="Times New Roman"/>
                <w:smallCaps w:val="0"/>
                <w:color w:val="auto"/>
                <w:kern w:val="2"/>
                <w:sz w:val="24"/>
                <w:szCs w:val="24"/>
                <w:lang w:val="en-US" w:eastAsia="zh-CN" w:bidi="ar-SA"/>
              </w:rPr>
            </w:pPr>
            <w:r>
              <w:rPr>
                <w:rFonts w:hint="eastAsia" w:cs="Times New Roman"/>
                <w:smallCaps w:val="0"/>
                <w:color w:val="auto"/>
                <w:kern w:val="2"/>
                <w:sz w:val="24"/>
                <w:szCs w:val="24"/>
                <w:lang w:val="en-US" w:eastAsia="zh-CN" w:bidi="ar-SA"/>
              </w:rPr>
              <w:t>厂区内非甲烷总烃</w:t>
            </w:r>
          </w:p>
        </w:tc>
        <w:tc>
          <w:tcPr>
            <w:tcW w:w="2881" w:type="dxa"/>
            <w:vMerge w:val="continue"/>
            <w:noWrap w:val="0"/>
            <w:vAlign w:val="center"/>
          </w:tcPr>
          <w:p w14:paraId="0712ADB3">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leftChars="0" w:right="0" w:rightChars="0"/>
              <w:jc w:val="center"/>
              <w:textAlignment w:val="auto"/>
              <w:rPr>
                <w:rFonts w:hint="default" w:ascii="Times New Roman" w:hAnsi="Times New Roman" w:eastAsia="宋体" w:cs="Times New Roman"/>
                <w:smallCaps w:val="0"/>
                <w:color w:val="auto"/>
                <w:kern w:val="2"/>
                <w:sz w:val="24"/>
                <w:szCs w:val="24"/>
                <w:lang w:val="en-US" w:eastAsia="zh-CN" w:bidi="ar-SA"/>
              </w:rPr>
            </w:pPr>
          </w:p>
        </w:tc>
        <w:tc>
          <w:tcPr>
            <w:tcW w:w="2601" w:type="dxa"/>
            <w:noWrap w:val="0"/>
            <w:vAlign w:val="center"/>
          </w:tcPr>
          <w:p w14:paraId="0086E7DE">
            <w:pPr>
              <w:keepNext w:val="0"/>
              <w:keepLines w:val="0"/>
              <w:pageBreakBefore w:val="0"/>
              <w:widowControl w:val="0"/>
              <w:suppressLineNumbers w:val="0"/>
              <w:kinsoku/>
              <w:wordWrap w:val="0"/>
              <w:overflowPunct/>
              <w:topLinePunct w:val="0"/>
              <w:autoSpaceDE/>
              <w:autoSpaceDN/>
              <w:bidi w:val="0"/>
              <w:spacing w:before="0" w:beforeAutospacing="0" w:after="0" w:afterAutospacing="0"/>
              <w:ind w:left="0" w:right="0"/>
              <w:jc w:val="center"/>
              <w:textAlignment w:val="auto"/>
              <w:rPr>
                <w:rFonts w:hint="default" w:ascii="Times New Roman" w:hAnsi="Times New Roman" w:eastAsia="宋体" w:cs="Times New Roman"/>
                <w:smallCaps w:val="0"/>
                <w:color w:val="auto"/>
                <w:kern w:val="2"/>
                <w:sz w:val="24"/>
                <w:szCs w:val="24"/>
                <w:lang w:val="en-US" w:eastAsia="zh-CN" w:bidi="ar-SA"/>
              </w:rPr>
            </w:pPr>
            <w:r>
              <w:rPr>
                <w:rFonts w:hint="eastAsia" w:ascii="Times New Roman" w:hAnsi="Times New Roman" w:eastAsia="宋体" w:cs="Times New Roman"/>
                <w:color w:val="auto"/>
                <w:kern w:val="2"/>
                <w:sz w:val="24"/>
                <w:szCs w:val="24"/>
              </w:rPr>
              <w:t>《固定源挥发性有机物综合排放标准 第6部分：其他行业》（DB34/4812.6-2024）</w:t>
            </w:r>
          </w:p>
        </w:tc>
      </w:tr>
      <w:tr w14:paraId="005709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8" w:type="dxa"/>
            <w:vMerge w:val="restart"/>
            <w:noWrap w:val="0"/>
            <w:vAlign w:val="center"/>
          </w:tcPr>
          <w:p w14:paraId="7C040F13">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地表水环境</w:t>
            </w:r>
          </w:p>
        </w:tc>
        <w:tc>
          <w:tcPr>
            <w:tcW w:w="1179" w:type="dxa"/>
            <w:noWrap w:val="0"/>
            <w:vAlign w:val="center"/>
          </w:tcPr>
          <w:p w14:paraId="2D4B0919">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lang w:eastAsia="zh-CN"/>
              </w:rPr>
            </w:pPr>
            <w:r>
              <w:rPr>
                <w:rFonts w:hint="eastAsia" w:cs="Times New Roman"/>
                <w:smallCaps w:val="0"/>
                <w:color w:val="auto"/>
                <w:sz w:val="24"/>
                <w:szCs w:val="24"/>
                <w:lang w:val="en-US" w:eastAsia="zh-CN"/>
              </w:rPr>
              <w:t>生活污水</w:t>
            </w:r>
          </w:p>
        </w:tc>
        <w:tc>
          <w:tcPr>
            <w:tcW w:w="1461" w:type="dxa"/>
            <w:noWrap w:val="0"/>
            <w:vAlign w:val="center"/>
          </w:tcPr>
          <w:p w14:paraId="09DE154E">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highlight w:val="none"/>
                <w:lang w:val="en-US"/>
              </w:rPr>
            </w:pPr>
            <w:r>
              <w:rPr>
                <w:rFonts w:hint="default" w:ascii="Times New Roman" w:hAnsi="Times New Roman" w:eastAsia="宋体" w:cs="Times New Roman"/>
                <w:smallCaps w:val="0"/>
                <w:color w:val="auto"/>
                <w:sz w:val="24"/>
                <w:szCs w:val="24"/>
                <w:highlight w:val="none"/>
                <w:lang w:val="en-US"/>
              </w:rPr>
              <w:t>pH</w:t>
            </w:r>
            <w:r>
              <w:rPr>
                <w:rFonts w:hint="default" w:ascii="Times New Roman" w:hAnsi="Times New Roman" w:eastAsia="宋体" w:cs="Times New Roman"/>
                <w:smallCaps w:val="0"/>
                <w:color w:val="auto"/>
                <w:sz w:val="24"/>
                <w:szCs w:val="24"/>
                <w:highlight w:val="none"/>
              </w:rPr>
              <w:t>、</w:t>
            </w:r>
            <w:r>
              <w:rPr>
                <w:rFonts w:hint="default" w:ascii="Times New Roman" w:hAnsi="Times New Roman" w:eastAsia="宋体" w:cs="Times New Roman"/>
                <w:smallCaps w:val="0"/>
                <w:color w:val="auto"/>
                <w:sz w:val="24"/>
                <w:szCs w:val="24"/>
                <w:highlight w:val="none"/>
                <w:lang w:val="en-US"/>
              </w:rPr>
              <w:t>COD</w:t>
            </w:r>
            <w:r>
              <w:rPr>
                <w:rFonts w:hint="default" w:ascii="Times New Roman" w:hAnsi="Times New Roman" w:eastAsia="宋体" w:cs="Times New Roman"/>
                <w:smallCaps w:val="0"/>
                <w:color w:val="auto"/>
                <w:sz w:val="24"/>
                <w:szCs w:val="24"/>
                <w:highlight w:val="none"/>
              </w:rPr>
              <w:t>、</w:t>
            </w:r>
          </w:p>
          <w:p w14:paraId="529A0C5F">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smallCaps w:val="0"/>
                <w:color w:val="auto"/>
                <w:sz w:val="24"/>
                <w:szCs w:val="24"/>
                <w:highlight w:val="none"/>
              </w:rPr>
              <w:t>BOD</w:t>
            </w:r>
            <w:r>
              <w:rPr>
                <w:rFonts w:hint="default" w:ascii="Times New Roman" w:hAnsi="Times New Roman" w:eastAsia="宋体" w:cs="Times New Roman"/>
                <w:smallCaps w:val="0"/>
                <w:color w:val="auto"/>
                <w:sz w:val="24"/>
                <w:szCs w:val="24"/>
                <w:highlight w:val="none"/>
                <w:vertAlign w:val="subscript"/>
              </w:rPr>
              <w:t>5</w:t>
            </w:r>
            <w:r>
              <w:rPr>
                <w:rFonts w:hint="default" w:ascii="Times New Roman" w:hAnsi="Times New Roman" w:eastAsia="宋体" w:cs="Times New Roman"/>
                <w:smallCaps w:val="0"/>
                <w:color w:val="auto"/>
                <w:sz w:val="24"/>
                <w:szCs w:val="24"/>
                <w:highlight w:val="none"/>
              </w:rPr>
              <w:t>、SS</w:t>
            </w:r>
            <w:r>
              <w:rPr>
                <w:rFonts w:hint="eastAsia" w:cs="Times New Roman"/>
                <w:smallCaps w:val="0"/>
                <w:color w:val="auto"/>
                <w:sz w:val="24"/>
                <w:szCs w:val="24"/>
                <w:highlight w:val="none"/>
                <w:lang w:eastAsia="zh-CN"/>
              </w:rPr>
              <w:t>、</w:t>
            </w:r>
            <w:r>
              <w:rPr>
                <w:rFonts w:hint="default" w:ascii="Times New Roman" w:hAnsi="Times New Roman" w:eastAsia="宋体" w:cs="Times New Roman"/>
                <w:smallCaps w:val="0"/>
                <w:color w:val="auto"/>
                <w:sz w:val="24"/>
                <w:szCs w:val="24"/>
                <w:vertAlign w:val="baseline"/>
              </w:rPr>
              <w:t>NH</w:t>
            </w:r>
            <w:r>
              <w:rPr>
                <w:rFonts w:hint="default" w:ascii="Times New Roman" w:hAnsi="Times New Roman" w:eastAsia="宋体" w:cs="Times New Roman"/>
                <w:smallCaps w:val="0"/>
                <w:color w:val="auto"/>
                <w:sz w:val="24"/>
                <w:szCs w:val="24"/>
                <w:vertAlign w:val="subscript"/>
              </w:rPr>
              <w:t>3</w:t>
            </w:r>
            <w:r>
              <w:rPr>
                <w:rFonts w:hint="default" w:ascii="Times New Roman" w:hAnsi="Times New Roman" w:eastAsia="宋体" w:cs="Times New Roman"/>
                <w:smallCaps w:val="0"/>
                <w:color w:val="auto"/>
                <w:sz w:val="24"/>
                <w:szCs w:val="24"/>
                <w:vertAlign w:val="baseline"/>
              </w:rPr>
              <w:t>-N</w:t>
            </w:r>
          </w:p>
        </w:tc>
        <w:tc>
          <w:tcPr>
            <w:tcW w:w="2881" w:type="dxa"/>
            <w:noWrap w:val="0"/>
            <w:vAlign w:val="center"/>
          </w:tcPr>
          <w:p w14:paraId="46FE211A">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lang w:val="en-US" w:eastAsia="zh-CN"/>
              </w:rPr>
            </w:pPr>
            <w:r>
              <w:rPr>
                <w:rFonts w:hint="eastAsia" w:ascii="宋体" w:hAnsi="宋体" w:cs="宋体"/>
                <w:color w:val="auto"/>
                <w:kern w:val="0"/>
                <w:sz w:val="24"/>
                <w:szCs w:val="24"/>
                <w:lang w:val="en-US" w:eastAsia="zh-CN" w:bidi="ar"/>
              </w:rPr>
              <w:t>隔油池+化粪池沉淀后纳管</w:t>
            </w:r>
            <w:r>
              <w:rPr>
                <w:rFonts w:hint="eastAsia" w:cs="Times New Roman"/>
                <w:caps w:val="0"/>
                <w:smallCaps w:val="0"/>
                <w:color w:val="auto"/>
                <w:sz w:val="24"/>
                <w:szCs w:val="24"/>
                <w:highlight w:val="none"/>
                <w:shd w:val="clear" w:color="auto" w:fill="auto"/>
                <w:lang w:val="en-US" w:eastAsia="zh-CN"/>
              </w:rPr>
              <w:t>胜利镇污水处理站</w:t>
            </w:r>
            <w:r>
              <w:rPr>
                <w:rFonts w:hint="eastAsia" w:ascii="宋体" w:hAnsi="宋体" w:cs="宋体"/>
                <w:color w:val="auto"/>
                <w:kern w:val="0"/>
                <w:sz w:val="24"/>
                <w:szCs w:val="24"/>
                <w:lang w:val="en-US" w:eastAsia="zh-CN" w:bidi="ar"/>
              </w:rPr>
              <w:t>处理</w:t>
            </w:r>
          </w:p>
        </w:tc>
        <w:tc>
          <w:tcPr>
            <w:tcW w:w="2601" w:type="dxa"/>
            <w:vMerge w:val="restart"/>
            <w:noWrap w:val="0"/>
            <w:vAlign w:val="center"/>
          </w:tcPr>
          <w:p w14:paraId="2B3CB246">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eastAsia" w:ascii="Times New Roman" w:hAnsi="Times New Roman" w:eastAsia="宋体" w:cs="Times New Roman"/>
                <w:smallCaps w:val="0"/>
                <w:color w:val="auto"/>
                <w:sz w:val="24"/>
                <w:szCs w:val="24"/>
                <w:lang w:eastAsia="zh-CN"/>
              </w:rPr>
            </w:pPr>
            <w:r>
              <w:rPr>
                <w:rFonts w:hint="eastAsia" w:cs="Times New Roman"/>
                <w:caps w:val="0"/>
                <w:smallCaps w:val="0"/>
                <w:color w:val="auto"/>
                <w:sz w:val="24"/>
                <w:szCs w:val="24"/>
                <w:highlight w:val="none"/>
                <w:shd w:val="clear" w:color="auto" w:fill="auto"/>
                <w:lang w:val="en-US" w:eastAsia="zh-CN"/>
              </w:rPr>
              <w:t>胜利镇污水处理站</w:t>
            </w:r>
            <w:r>
              <w:rPr>
                <w:rFonts w:hint="default" w:ascii="Times New Roman" w:hAnsi="Times New Roman" w:eastAsia="宋体" w:cs="Times New Roman"/>
                <w:smallCaps w:val="0"/>
                <w:color w:val="auto"/>
                <w:sz w:val="24"/>
                <w:szCs w:val="24"/>
              </w:rPr>
              <w:t>接管</w:t>
            </w:r>
            <w:r>
              <w:rPr>
                <w:rFonts w:hint="eastAsia" w:ascii="Times New Roman" w:hAnsi="Times New Roman" w:eastAsia="宋体" w:cs="Times New Roman"/>
                <w:smallCaps w:val="0"/>
                <w:color w:val="auto"/>
                <w:sz w:val="24"/>
                <w:szCs w:val="24"/>
                <w:lang w:val="en-US" w:eastAsia="zh-CN"/>
              </w:rPr>
              <w:t>标准</w:t>
            </w:r>
          </w:p>
        </w:tc>
      </w:tr>
      <w:tr w14:paraId="578FA8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38" w:type="dxa"/>
            <w:vMerge w:val="continue"/>
            <w:noWrap w:val="0"/>
            <w:vAlign w:val="center"/>
          </w:tcPr>
          <w:p w14:paraId="3B4A0508">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p>
        </w:tc>
        <w:tc>
          <w:tcPr>
            <w:tcW w:w="1179" w:type="dxa"/>
            <w:noWrap w:val="0"/>
            <w:vAlign w:val="center"/>
          </w:tcPr>
          <w:p w14:paraId="171A231B">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cs="Times New Roman"/>
                <w:smallCaps w:val="0"/>
                <w:color w:val="auto"/>
                <w:sz w:val="24"/>
                <w:szCs w:val="24"/>
                <w:lang w:val="en-US" w:eastAsia="zh-CN"/>
              </w:rPr>
            </w:pPr>
            <w:r>
              <w:rPr>
                <w:rFonts w:hint="eastAsia" w:cs="Times New Roman"/>
                <w:smallCaps w:val="0"/>
                <w:color w:val="auto"/>
                <w:sz w:val="24"/>
                <w:szCs w:val="24"/>
                <w:lang w:val="en-US" w:eastAsia="zh-CN"/>
              </w:rPr>
              <w:t>冷却废水</w:t>
            </w:r>
          </w:p>
        </w:tc>
        <w:tc>
          <w:tcPr>
            <w:tcW w:w="1461" w:type="dxa"/>
            <w:noWrap w:val="0"/>
            <w:vAlign w:val="center"/>
          </w:tcPr>
          <w:p w14:paraId="42BE2BA3">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highlight w:val="none"/>
                <w:lang w:val="en-US" w:eastAsia="zh-CN"/>
              </w:rPr>
            </w:pPr>
            <w:r>
              <w:rPr>
                <w:rFonts w:hint="eastAsia" w:cs="Times New Roman"/>
                <w:smallCaps w:val="0"/>
                <w:color w:val="auto"/>
                <w:sz w:val="24"/>
                <w:szCs w:val="24"/>
                <w:highlight w:val="none"/>
                <w:lang w:val="en-US" w:eastAsia="zh-CN"/>
              </w:rPr>
              <w:t>pH、</w:t>
            </w:r>
            <w:r>
              <w:rPr>
                <w:rFonts w:hint="default" w:ascii="Times New Roman" w:hAnsi="Times New Roman" w:eastAsia="宋体" w:cs="Times New Roman"/>
                <w:smallCaps w:val="0"/>
                <w:color w:val="auto"/>
                <w:sz w:val="24"/>
                <w:szCs w:val="24"/>
                <w:highlight w:val="none"/>
                <w:lang w:val="en-US"/>
              </w:rPr>
              <w:t>COD</w:t>
            </w:r>
            <w:r>
              <w:rPr>
                <w:rFonts w:hint="default" w:ascii="Times New Roman" w:hAnsi="Times New Roman" w:eastAsia="宋体" w:cs="Times New Roman"/>
                <w:smallCaps w:val="0"/>
                <w:color w:val="auto"/>
                <w:sz w:val="24"/>
                <w:szCs w:val="24"/>
                <w:highlight w:val="none"/>
              </w:rPr>
              <w:t>、SS</w:t>
            </w:r>
            <w:r>
              <w:rPr>
                <w:rFonts w:hint="eastAsia" w:cs="Times New Roman"/>
                <w:smallCaps w:val="0"/>
                <w:color w:val="auto"/>
                <w:sz w:val="24"/>
                <w:szCs w:val="24"/>
                <w:highlight w:val="none"/>
                <w:lang w:eastAsia="zh-CN"/>
              </w:rPr>
              <w:t>、</w:t>
            </w:r>
            <w:r>
              <w:rPr>
                <w:rFonts w:hint="default" w:ascii="Times New Roman" w:hAnsi="Times New Roman" w:eastAsia="宋体" w:cs="Times New Roman"/>
                <w:smallCaps w:val="0"/>
                <w:color w:val="auto"/>
                <w:sz w:val="24"/>
                <w:szCs w:val="24"/>
                <w:vertAlign w:val="baseline"/>
              </w:rPr>
              <w:t>NH</w:t>
            </w:r>
            <w:r>
              <w:rPr>
                <w:rFonts w:hint="default" w:ascii="Times New Roman" w:hAnsi="Times New Roman" w:eastAsia="宋体" w:cs="Times New Roman"/>
                <w:smallCaps w:val="0"/>
                <w:color w:val="auto"/>
                <w:sz w:val="24"/>
                <w:szCs w:val="24"/>
                <w:vertAlign w:val="subscript"/>
              </w:rPr>
              <w:t>3</w:t>
            </w:r>
            <w:r>
              <w:rPr>
                <w:rFonts w:hint="default" w:ascii="Times New Roman" w:hAnsi="Times New Roman" w:eastAsia="宋体" w:cs="Times New Roman"/>
                <w:smallCaps w:val="0"/>
                <w:color w:val="auto"/>
                <w:sz w:val="24"/>
                <w:szCs w:val="24"/>
                <w:vertAlign w:val="baseline"/>
              </w:rPr>
              <w:t>-N</w:t>
            </w:r>
            <w:r>
              <w:rPr>
                <w:rFonts w:hint="eastAsia" w:cs="Times New Roman"/>
                <w:smallCaps w:val="0"/>
                <w:color w:val="auto"/>
                <w:sz w:val="24"/>
                <w:szCs w:val="24"/>
                <w:vertAlign w:val="baseline"/>
                <w:lang w:eastAsia="zh-CN"/>
              </w:rPr>
              <w:t>、</w:t>
            </w:r>
            <w:r>
              <w:rPr>
                <w:rFonts w:hint="eastAsia" w:cs="Times New Roman"/>
                <w:smallCaps w:val="0"/>
                <w:color w:val="auto"/>
                <w:sz w:val="24"/>
                <w:szCs w:val="24"/>
                <w:highlight w:val="none"/>
                <w:lang w:val="en-US" w:eastAsia="zh-CN"/>
              </w:rPr>
              <w:t>石油类</w:t>
            </w:r>
          </w:p>
        </w:tc>
        <w:tc>
          <w:tcPr>
            <w:tcW w:w="2881" w:type="dxa"/>
            <w:noWrap w:val="0"/>
            <w:vAlign w:val="center"/>
          </w:tcPr>
          <w:p w14:paraId="4DA1407E">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w:t>
            </w:r>
          </w:p>
        </w:tc>
        <w:tc>
          <w:tcPr>
            <w:tcW w:w="2601" w:type="dxa"/>
            <w:vMerge w:val="continue"/>
            <w:noWrap w:val="0"/>
            <w:vAlign w:val="center"/>
          </w:tcPr>
          <w:p w14:paraId="71AA7457">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eastAsia" w:cs="Times New Roman"/>
                <w:caps w:val="0"/>
                <w:smallCaps w:val="0"/>
                <w:color w:val="auto"/>
                <w:sz w:val="24"/>
                <w:highlight w:val="none"/>
                <w:shd w:val="clear" w:color="auto" w:fill="auto"/>
                <w:lang w:val="en-US" w:eastAsia="zh-CN"/>
              </w:rPr>
            </w:pPr>
          </w:p>
        </w:tc>
      </w:tr>
      <w:tr w14:paraId="14193B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38" w:type="dxa"/>
            <w:noWrap w:val="0"/>
            <w:vAlign w:val="center"/>
          </w:tcPr>
          <w:p w14:paraId="2ADCE929">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声环境</w:t>
            </w:r>
          </w:p>
        </w:tc>
        <w:tc>
          <w:tcPr>
            <w:tcW w:w="5521" w:type="dxa"/>
            <w:gridSpan w:val="3"/>
            <w:noWrap w:val="0"/>
            <w:vAlign w:val="center"/>
          </w:tcPr>
          <w:p w14:paraId="429B81FE">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eastAsia"/>
                <w:color w:val="auto"/>
                <w:sz w:val="24"/>
                <w:szCs w:val="24"/>
              </w:rPr>
              <w:t>通过对噪声设备进行合理布局</w:t>
            </w:r>
            <w:r>
              <w:rPr>
                <w:rFonts w:hint="eastAsia"/>
                <w:color w:val="auto"/>
                <w:sz w:val="24"/>
                <w:szCs w:val="24"/>
                <w:highlight w:val="none"/>
              </w:rPr>
              <w:t>，选用低噪声设备，采取必要的隔声、减振等措施，厂界噪声可达到标准要求</w:t>
            </w:r>
            <w:r>
              <w:rPr>
                <w:rFonts w:hint="eastAsia"/>
                <w:color w:val="auto"/>
                <w:sz w:val="24"/>
                <w:szCs w:val="24"/>
              </w:rPr>
              <w:t>，对外界影响较小。</w:t>
            </w:r>
          </w:p>
        </w:tc>
        <w:tc>
          <w:tcPr>
            <w:tcW w:w="2601" w:type="dxa"/>
            <w:noWrap w:val="0"/>
            <w:vAlign w:val="center"/>
          </w:tcPr>
          <w:p w14:paraId="67E3F248">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eastAsia" w:cs="Times New Roman"/>
                <w:smallCaps w:val="0"/>
                <w:color w:val="auto"/>
                <w:sz w:val="24"/>
                <w:szCs w:val="24"/>
                <w:lang w:val="en-US" w:eastAsia="zh-CN"/>
              </w:rPr>
              <w:t>西、南、北厂界执行</w:t>
            </w:r>
            <w:r>
              <w:rPr>
                <w:rFonts w:hint="default" w:ascii="Times New Roman" w:hAnsi="Times New Roman" w:eastAsia="宋体" w:cs="Times New Roman"/>
                <w:smallCaps w:val="0"/>
                <w:color w:val="auto"/>
                <w:sz w:val="24"/>
                <w:szCs w:val="24"/>
              </w:rPr>
              <w:t>《工业企业厂界环境噪声排放标准》（GB12348-2008）中的</w:t>
            </w:r>
            <w:r>
              <w:rPr>
                <w:rFonts w:hint="eastAsia" w:cs="Times New Roman"/>
                <w:smallCaps w:val="0"/>
                <w:color w:val="auto"/>
                <w:sz w:val="24"/>
                <w:szCs w:val="24"/>
                <w:lang w:val="en-US" w:eastAsia="zh-CN"/>
              </w:rPr>
              <w:t>2</w:t>
            </w:r>
            <w:r>
              <w:rPr>
                <w:rFonts w:hint="default" w:ascii="Times New Roman" w:hAnsi="Times New Roman" w:eastAsia="宋体" w:cs="Times New Roman"/>
                <w:smallCaps w:val="0"/>
                <w:color w:val="auto"/>
                <w:sz w:val="24"/>
                <w:szCs w:val="24"/>
              </w:rPr>
              <w:t>类标准</w:t>
            </w:r>
            <w:r>
              <w:rPr>
                <w:rFonts w:hint="eastAsia" w:cs="Times New Roman"/>
                <w:smallCaps w:val="0"/>
                <w:color w:val="auto"/>
                <w:sz w:val="24"/>
                <w:szCs w:val="24"/>
                <w:lang w:eastAsia="zh-CN"/>
              </w:rPr>
              <w:t>，</w:t>
            </w:r>
            <w:r>
              <w:rPr>
                <w:rFonts w:hint="eastAsia" w:cs="Times New Roman"/>
                <w:smallCaps w:val="0"/>
                <w:color w:val="auto"/>
                <w:sz w:val="24"/>
                <w:szCs w:val="24"/>
                <w:lang w:val="en-US" w:eastAsia="zh-CN"/>
              </w:rPr>
              <w:t>厂界，东厂界执行</w:t>
            </w:r>
            <w:r>
              <w:rPr>
                <w:rFonts w:hint="default" w:ascii="Times New Roman" w:hAnsi="Times New Roman" w:eastAsia="宋体" w:cs="Times New Roman"/>
                <w:smallCaps w:val="0"/>
                <w:color w:val="auto"/>
                <w:sz w:val="24"/>
                <w:szCs w:val="24"/>
              </w:rPr>
              <w:t>《工业企业厂界环境噪声排放标准》（GB12348-2008）中的</w:t>
            </w:r>
            <w:r>
              <w:rPr>
                <w:rFonts w:hint="eastAsia" w:cs="Times New Roman"/>
                <w:smallCaps w:val="0"/>
                <w:color w:val="auto"/>
                <w:sz w:val="24"/>
                <w:szCs w:val="24"/>
                <w:lang w:val="en-US" w:eastAsia="zh-CN"/>
              </w:rPr>
              <w:t>4类</w:t>
            </w:r>
            <w:r>
              <w:rPr>
                <w:rFonts w:hint="default" w:ascii="Times New Roman" w:hAnsi="Times New Roman" w:eastAsia="宋体" w:cs="Times New Roman"/>
                <w:smallCaps w:val="0"/>
                <w:color w:val="auto"/>
                <w:sz w:val="24"/>
                <w:szCs w:val="24"/>
              </w:rPr>
              <w:t>标准</w:t>
            </w:r>
          </w:p>
        </w:tc>
      </w:tr>
      <w:tr w14:paraId="63CD2B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38" w:type="dxa"/>
            <w:noWrap w:val="0"/>
            <w:vAlign w:val="center"/>
          </w:tcPr>
          <w:p w14:paraId="5FC736C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电磁辐射</w:t>
            </w:r>
          </w:p>
        </w:tc>
        <w:tc>
          <w:tcPr>
            <w:tcW w:w="8122" w:type="dxa"/>
            <w:gridSpan w:val="4"/>
            <w:noWrap w:val="0"/>
            <w:vAlign w:val="center"/>
          </w:tcPr>
          <w:p w14:paraId="46AAAEC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w:t>
            </w:r>
          </w:p>
        </w:tc>
      </w:tr>
      <w:tr w14:paraId="27B0E94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938" w:type="dxa"/>
            <w:noWrap w:val="0"/>
            <w:vAlign w:val="center"/>
          </w:tcPr>
          <w:p w14:paraId="60E7892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固体废物</w:t>
            </w:r>
          </w:p>
        </w:tc>
        <w:tc>
          <w:tcPr>
            <w:tcW w:w="8122" w:type="dxa"/>
            <w:gridSpan w:val="4"/>
            <w:noWrap w:val="0"/>
            <w:vAlign w:val="center"/>
          </w:tcPr>
          <w:p w14:paraId="574B1789">
            <w:pPr>
              <w:keepNext w:val="0"/>
              <w:keepLines w:val="0"/>
              <w:widowControl/>
              <w:suppressLineNumbers w:val="0"/>
              <w:spacing w:before="0" w:beforeAutospacing="0" w:after="0" w:afterAutospacing="0"/>
              <w:ind w:left="0" w:right="0"/>
              <w:jc w:val="left"/>
              <w:rPr>
                <w:rFonts w:hint="default" w:ascii="Times New Roman" w:hAnsi="Times New Roman" w:eastAsia="宋体" w:cs="Times New Roman"/>
                <w:smallCaps w:val="0"/>
                <w:color w:val="auto"/>
                <w:sz w:val="24"/>
                <w:szCs w:val="24"/>
              </w:rPr>
            </w:pPr>
            <w:r>
              <w:rPr>
                <w:rFonts w:hint="eastAsia"/>
                <w:color w:val="auto"/>
                <w:sz w:val="24"/>
                <w:szCs w:val="24"/>
              </w:rPr>
              <w:t>本项目生产过程中产生的一般工业固体废弃物主要为生活垃圾、</w:t>
            </w:r>
            <w:r>
              <w:rPr>
                <w:rFonts w:hint="eastAsia"/>
                <w:color w:val="auto"/>
                <w:sz w:val="24"/>
                <w:szCs w:val="24"/>
                <w:lang w:val="en-US" w:eastAsia="zh-CN"/>
              </w:rPr>
              <w:t>废包装材料、边角料、不合格品、机头废料</w:t>
            </w:r>
            <w:r>
              <w:rPr>
                <w:rFonts w:hint="eastAsia"/>
                <w:color w:val="auto"/>
                <w:sz w:val="24"/>
                <w:szCs w:val="24"/>
              </w:rPr>
              <w:t>；危险废物主要为</w:t>
            </w:r>
            <w:r>
              <w:rPr>
                <w:rFonts w:hint="eastAsia"/>
                <w:color w:val="auto"/>
                <w:sz w:val="24"/>
                <w:szCs w:val="24"/>
                <w:lang w:val="en-US" w:eastAsia="zh-CN"/>
              </w:rPr>
              <w:t>废润滑油、废油桶、废活性炭，</w:t>
            </w:r>
            <w:r>
              <w:rPr>
                <w:rFonts w:hint="eastAsia" w:ascii="宋体" w:hAnsi="宋体" w:eastAsia="宋体" w:cs="宋体"/>
                <w:color w:val="auto"/>
                <w:kern w:val="0"/>
                <w:sz w:val="24"/>
                <w:szCs w:val="24"/>
                <w:lang w:val="en-US" w:eastAsia="zh-CN" w:bidi="ar"/>
              </w:rPr>
              <w:t>统一收集后交由有资质的危废处理单位处置</w:t>
            </w:r>
            <w:r>
              <w:rPr>
                <w:rFonts w:hint="eastAsia"/>
                <w:color w:val="auto"/>
                <w:sz w:val="24"/>
                <w:szCs w:val="24"/>
              </w:rPr>
              <w:t>。一般工业固体废物统一收集后</w:t>
            </w:r>
            <w:r>
              <w:rPr>
                <w:rFonts w:hint="eastAsia"/>
                <w:color w:val="auto"/>
                <w:sz w:val="24"/>
                <w:szCs w:val="24"/>
                <w:lang w:val="en-US" w:eastAsia="zh-CN"/>
              </w:rPr>
              <w:t>外售利用</w:t>
            </w:r>
            <w:r>
              <w:rPr>
                <w:rFonts w:hint="eastAsia"/>
                <w:color w:val="auto"/>
                <w:sz w:val="24"/>
                <w:szCs w:val="24"/>
              </w:rPr>
              <w:t>，</w:t>
            </w:r>
            <w:r>
              <w:rPr>
                <w:rFonts w:hint="eastAsia"/>
                <w:color w:val="auto"/>
                <w:sz w:val="24"/>
                <w:szCs w:val="24"/>
                <w:lang w:val="en-US" w:eastAsia="zh-CN"/>
              </w:rPr>
              <w:t>拟建</w:t>
            </w:r>
            <w:r>
              <w:rPr>
                <w:rFonts w:hint="eastAsia"/>
                <w:color w:val="auto"/>
                <w:sz w:val="24"/>
                <w:szCs w:val="24"/>
              </w:rPr>
              <w:t>一座一般固废暂存间</w:t>
            </w:r>
            <w:r>
              <w:rPr>
                <w:rFonts w:hint="eastAsia"/>
                <w:color w:val="auto"/>
                <w:sz w:val="24"/>
                <w:szCs w:val="24"/>
                <w:lang w:val="en-US" w:eastAsia="zh-CN"/>
              </w:rPr>
              <w:t>50</w:t>
            </w:r>
            <w:r>
              <w:rPr>
                <w:rFonts w:hint="eastAsia"/>
                <w:color w:val="auto"/>
                <w:sz w:val="24"/>
                <w:szCs w:val="24"/>
              </w:rPr>
              <w:t>m</w:t>
            </w:r>
            <w:r>
              <w:rPr>
                <w:rFonts w:hint="eastAsia"/>
                <w:color w:val="auto"/>
                <w:sz w:val="24"/>
                <w:szCs w:val="24"/>
                <w:vertAlign w:val="superscript"/>
              </w:rPr>
              <w:t>2</w:t>
            </w:r>
            <w:r>
              <w:rPr>
                <w:rFonts w:hint="eastAsia"/>
                <w:color w:val="auto"/>
                <w:sz w:val="24"/>
                <w:szCs w:val="24"/>
                <w:lang w:eastAsia="zh-CN"/>
              </w:rPr>
              <w:t>，</w:t>
            </w:r>
            <w:r>
              <w:rPr>
                <w:rFonts w:hint="eastAsia"/>
                <w:color w:val="auto"/>
                <w:sz w:val="24"/>
                <w:szCs w:val="24"/>
                <w:lang w:val="en-US" w:eastAsia="zh-CN"/>
              </w:rPr>
              <w:t>一座</w:t>
            </w:r>
            <w:r>
              <w:rPr>
                <w:rFonts w:hint="eastAsia"/>
                <w:color w:val="auto"/>
                <w:sz w:val="24"/>
                <w:szCs w:val="24"/>
              </w:rPr>
              <w:t>危废暂存库面积</w:t>
            </w:r>
            <w:r>
              <w:rPr>
                <w:rFonts w:hint="eastAsia"/>
                <w:color w:val="auto"/>
                <w:sz w:val="24"/>
                <w:szCs w:val="24"/>
                <w:lang w:val="en-US" w:eastAsia="zh-CN"/>
              </w:rPr>
              <w:t>10</w:t>
            </w:r>
            <w:r>
              <w:rPr>
                <w:rFonts w:hint="eastAsia"/>
                <w:color w:val="auto"/>
                <w:sz w:val="24"/>
                <w:szCs w:val="24"/>
              </w:rPr>
              <w:t>m</w:t>
            </w:r>
            <w:r>
              <w:rPr>
                <w:rFonts w:hint="eastAsia"/>
                <w:color w:val="auto"/>
                <w:sz w:val="24"/>
                <w:szCs w:val="24"/>
                <w:vertAlign w:val="superscript"/>
              </w:rPr>
              <w:t>2</w:t>
            </w:r>
            <w:r>
              <w:rPr>
                <w:rFonts w:hint="eastAsia"/>
                <w:color w:val="auto"/>
                <w:sz w:val="24"/>
                <w:szCs w:val="24"/>
              </w:rPr>
              <w:t>。</w:t>
            </w:r>
          </w:p>
        </w:tc>
      </w:tr>
      <w:tr w14:paraId="4AFF2B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938" w:type="dxa"/>
            <w:noWrap w:val="0"/>
            <w:vAlign w:val="center"/>
          </w:tcPr>
          <w:p w14:paraId="5BD5E86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土壤及地下水污染防治措施</w:t>
            </w:r>
          </w:p>
        </w:tc>
        <w:tc>
          <w:tcPr>
            <w:tcW w:w="8122" w:type="dxa"/>
            <w:gridSpan w:val="4"/>
            <w:noWrap w:val="0"/>
            <w:vAlign w:val="center"/>
          </w:tcPr>
          <w:p w14:paraId="2949879C">
            <w:pPr>
              <w:keepNext w:val="0"/>
              <w:keepLines w:val="0"/>
              <w:suppressLineNumbers w:val="0"/>
              <w:wordWrap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lang w:val="en-US" w:eastAsia="zh-CN"/>
              </w:rPr>
            </w:pPr>
            <w:r>
              <w:rPr>
                <w:rFonts w:hint="eastAsia"/>
                <w:color w:val="auto"/>
                <w:sz w:val="24"/>
                <w:szCs w:val="24"/>
                <w:lang w:val="en-US" w:eastAsia="zh-CN"/>
              </w:rPr>
              <w:t>危废库</w:t>
            </w:r>
            <w:r>
              <w:rPr>
                <w:rFonts w:hint="eastAsia"/>
                <w:color w:val="auto"/>
                <w:sz w:val="24"/>
                <w:szCs w:val="24"/>
              </w:rPr>
              <w:t>进行重点防渗，其他区域简单防渗</w:t>
            </w:r>
          </w:p>
        </w:tc>
      </w:tr>
      <w:tr w14:paraId="27970E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38" w:type="dxa"/>
            <w:noWrap w:val="0"/>
            <w:vAlign w:val="center"/>
          </w:tcPr>
          <w:p w14:paraId="02979CF1">
            <w:pPr>
              <w:keepNext w:val="0"/>
              <w:keepLines w:val="0"/>
              <w:pageBreakBefore w:val="0"/>
              <w:widowControl w:val="0"/>
              <w:suppressLineNumbers w:val="0"/>
              <w:kinsoku/>
              <w:wordWrap w:val="0"/>
              <w:overflowPunct/>
              <w:topLinePunct w:val="0"/>
              <w:autoSpaceDE/>
              <w:autoSpaceDN/>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生态保护措施</w:t>
            </w:r>
          </w:p>
        </w:tc>
        <w:tc>
          <w:tcPr>
            <w:tcW w:w="8122" w:type="dxa"/>
            <w:gridSpan w:val="4"/>
            <w:noWrap w:val="0"/>
            <w:vAlign w:val="center"/>
          </w:tcPr>
          <w:p w14:paraId="75AB6B60">
            <w:pPr>
              <w:keepNext w:val="0"/>
              <w:keepLines w:val="0"/>
              <w:suppressLineNumbers w:val="0"/>
              <w:wordWrap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rPr>
            </w:pPr>
            <w:r>
              <w:rPr>
                <w:rFonts w:hint="eastAsia"/>
                <w:color w:val="auto"/>
                <w:sz w:val="24"/>
                <w:szCs w:val="24"/>
              </w:rPr>
              <w:t>/</w:t>
            </w:r>
          </w:p>
        </w:tc>
      </w:tr>
      <w:tr w14:paraId="74CAC2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938" w:type="dxa"/>
            <w:noWrap w:val="0"/>
            <w:vAlign w:val="center"/>
          </w:tcPr>
          <w:p w14:paraId="31B3B49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smallCaps w:val="0"/>
                <w:color w:val="auto"/>
                <w:sz w:val="24"/>
                <w:szCs w:val="24"/>
                <w:lang w:val="en-US" w:eastAsia="zh-CN"/>
              </w:rPr>
              <w:t>环境风险防范措施</w:t>
            </w:r>
          </w:p>
        </w:tc>
        <w:tc>
          <w:tcPr>
            <w:tcW w:w="8122" w:type="dxa"/>
            <w:gridSpan w:val="4"/>
            <w:noWrap w:val="0"/>
            <w:vAlign w:val="center"/>
          </w:tcPr>
          <w:p w14:paraId="487E0D6B">
            <w:pPr>
              <w:keepNext w:val="0"/>
              <w:keepLines w:val="0"/>
              <w:suppressLineNumbers w:val="0"/>
              <w:wordWrap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auto"/>
                <w:sz w:val="24"/>
                <w:szCs w:val="24"/>
                <w:lang w:val="en-US" w:eastAsia="zh-CN"/>
              </w:rPr>
            </w:pPr>
            <w:r>
              <w:rPr>
                <w:rFonts w:hint="eastAsia" w:ascii="宋体" w:hAnsi="宋体" w:cs="宋体"/>
                <w:color w:val="auto"/>
                <w:kern w:val="0"/>
                <w:sz w:val="24"/>
                <w:szCs w:val="24"/>
                <w:lang w:val="en-US" w:eastAsia="zh-CN" w:bidi="ar"/>
              </w:rPr>
              <w:t>及时开展突发环境事件应急预案编制工作，做好应急软硬件建设和储备，建设环境风险预警体系。</w:t>
            </w:r>
          </w:p>
        </w:tc>
      </w:tr>
      <w:tr w14:paraId="7C5439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8" w:type="dxa"/>
            <w:noWrap w:val="0"/>
            <w:vAlign w:val="center"/>
          </w:tcPr>
          <w:p w14:paraId="593406B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smallCaps w:val="0"/>
                <w:color w:val="0000FF"/>
                <w:spacing w:val="-8"/>
                <w:sz w:val="24"/>
                <w:szCs w:val="24"/>
              </w:rPr>
            </w:pPr>
            <w:r>
              <w:rPr>
                <w:rFonts w:hint="default" w:ascii="Times New Roman" w:hAnsi="Times New Roman" w:eastAsia="宋体" w:cs="Times New Roman"/>
                <w:smallCaps w:val="0"/>
                <w:color w:val="auto"/>
                <w:spacing w:val="-8"/>
                <w:sz w:val="24"/>
                <w:szCs w:val="24"/>
              </w:rPr>
              <w:t>其他环境管理要求</w:t>
            </w:r>
          </w:p>
        </w:tc>
        <w:tc>
          <w:tcPr>
            <w:tcW w:w="8122" w:type="dxa"/>
            <w:gridSpan w:val="4"/>
            <w:noWrap w:val="0"/>
            <w:vAlign w:val="center"/>
          </w:tcPr>
          <w:p w14:paraId="2F82736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中华人民共和国环境保护法》明确指出，我国环境保护的任务是保证在社会主义现代化建设中，合理利用自然资源，防止环境污染和生态破坏，为人民创造清洁适宜的生活和劳动环境，保护人民健康，促进经济发展。</w:t>
            </w:r>
          </w:p>
          <w:p w14:paraId="173D15B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480" w:lineRule="exact"/>
              <w:ind w:left="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因此，本建设单位设立环境管理机构，负责项目运营期的环境管理工作，其主要的职责与功能如下：</w:t>
            </w:r>
          </w:p>
          <w:p w14:paraId="4AE4E40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480" w:lineRule="exact"/>
              <w:ind w:left="0" w:right="0" w:firstLine="480" w:firstLineChars="200"/>
              <w:textAlignment w:val="auto"/>
              <w:rPr>
                <w:rFonts w:hint="default" w:ascii="Times New Roman" w:hAnsi="Times New Roman" w:eastAsia="宋体" w:cs="Times New Roman"/>
                <w:b w:val="0"/>
                <w:bCs w:val="0"/>
                <w:smallCaps w:val="0"/>
                <w:color w:val="auto"/>
                <w:sz w:val="24"/>
                <w:szCs w:val="24"/>
              </w:rPr>
            </w:pPr>
            <w:r>
              <w:rPr>
                <w:rFonts w:hint="default" w:ascii="Times New Roman" w:hAnsi="Times New Roman" w:eastAsia="宋体" w:cs="Times New Roman"/>
                <w:b w:val="0"/>
                <w:bCs w:val="0"/>
                <w:smallCaps w:val="0"/>
                <w:color w:val="auto"/>
                <w:sz w:val="24"/>
                <w:szCs w:val="24"/>
                <w:lang w:val="en-US" w:eastAsia="zh-CN"/>
              </w:rPr>
              <w:t>1、</w:t>
            </w:r>
            <w:r>
              <w:rPr>
                <w:rFonts w:hint="default" w:ascii="Times New Roman" w:hAnsi="Times New Roman" w:eastAsia="宋体" w:cs="Times New Roman"/>
                <w:b w:val="0"/>
                <w:bCs w:val="0"/>
                <w:smallCaps w:val="0"/>
                <w:color w:val="auto"/>
                <w:sz w:val="24"/>
                <w:szCs w:val="24"/>
              </w:rPr>
              <w:t>排污口规范化设置</w:t>
            </w:r>
          </w:p>
          <w:p w14:paraId="6121C120">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根据</w:t>
            </w:r>
            <w:r>
              <w:rPr>
                <w:rFonts w:hint="default" w:ascii="Times New Roman" w:hAnsi="Times New Roman" w:eastAsia="宋体" w:cs="Times New Roman"/>
                <w:smallCaps w:val="0"/>
                <w:color w:val="auto"/>
                <w:sz w:val="24"/>
                <w:szCs w:val="24"/>
                <w:lang w:eastAsia="zh-CN"/>
              </w:rPr>
              <w:t>原环境保护</w:t>
            </w:r>
            <w:r>
              <w:rPr>
                <w:rFonts w:hint="default" w:ascii="Times New Roman" w:hAnsi="Times New Roman" w:eastAsia="宋体" w:cs="Times New Roman"/>
                <w:smallCaps w:val="0"/>
                <w:color w:val="auto"/>
                <w:sz w:val="24"/>
                <w:szCs w:val="24"/>
              </w:rPr>
              <w:t>总局《关于开展排污口规范化整治试点工作的意见</w:t>
            </w:r>
            <w:r>
              <w:rPr>
                <w:rFonts w:hint="eastAsia"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关于加快排污口规范化整治试点工作的通知》和《安徽省污染源排放口规范化整治管理办法》精神，企业所有排放口（包括水、气、声、渣）必须按照“便于采集样品、便于计量监测、便于日常现场监督检查”的原则和规范化要求，排污口要立标管理，设立国家标准规定的标志牌，根据排污口污染物的排放特点，设置提示性或警告性环境保护图形标志牌，一般污染源设置提示性标志牌，毒性污染物设置警告性环境保护图形标志牌；绘制企业排污口分布图，对治理设施安装运行监控装置、排污口的规范化要符合有关要求。</w:t>
            </w:r>
          </w:p>
          <w:p w14:paraId="0AF53FEB">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spacing w:before="0" w:beforeAutospacing="0" w:after="0" w:afterAutospacing="0" w:line="480" w:lineRule="exact"/>
              <w:ind w:left="0" w:right="0" w:rightChars="0" w:firstLine="480" w:firstLineChars="200"/>
              <w:jc w:val="both"/>
              <w:textAlignment w:val="auto"/>
              <w:rPr>
                <w:rFonts w:hint="default" w:ascii="Times New Roman" w:hAnsi="Times New Roman" w:eastAsia="宋体" w:cs="Times New Roman"/>
                <w:smallCaps w:val="0"/>
                <w:color w:val="auto"/>
                <w:sz w:val="24"/>
                <w:szCs w:val="24"/>
                <w:highlight w:val="none"/>
              </w:rPr>
            </w:pPr>
            <w:r>
              <w:rPr>
                <w:rFonts w:hint="default" w:ascii="Times New Roman" w:hAnsi="Times New Roman" w:eastAsia="宋体" w:cs="Times New Roman"/>
                <w:smallCaps w:val="0"/>
                <w:color w:val="auto"/>
                <w:sz w:val="24"/>
                <w:szCs w:val="24"/>
                <w:highlight w:val="none"/>
                <w:lang w:eastAsia="zh-CN"/>
              </w:rPr>
              <w:t>（</w:t>
            </w:r>
            <w:r>
              <w:rPr>
                <w:rFonts w:hint="default" w:ascii="Times New Roman" w:hAnsi="Times New Roman" w:eastAsia="宋体" w:cs="Times New Roman"/>
                <w:smallCaps w:val="0"/>
                <w:color w:val="auto"/>
                <w:sz w:val="24"/>
                <w:szCs w:val="24"/>
                <w:highlight w:val="none"/>
                <w:lang w:val="en-US" w:eastAsia="zh-CN"/>
              </w:rPr>
              <w:t>1</w:t>
            </w:r>
            <w:r>
              <w:rPr>
                <w:rFonts w:hint="default" w:ascii="Times New Roman" w:hAnsi="Times New Roman" w:eastAsia="宋体" w:cs="Times New Roman"/>
                <w:smallCaps w:val="0"/>
                <w:color w:val="auto"/>
                <w:sz w:val="24"/>
                <w:szCs w:val="24"/>
                <w:highlight w:val="none"/>
                <w:lang w:eastAsia="zh-CN"/>
              </w:rPr>
              <w:t>）</w:t>
            </w:r>
            <w:r>
              <w:rPr>
                <w:rFonts w:hint="default" w:ascii="Times New Roman" w:hAnsi="Times New Roman" w:eastAsia="宋体" w:cs="Times New Roman"/>
                <w:smallCaps w:val="0"/>
                <w:color w:val="auto"/>
                <w:sz w:val="24"/>
                <w:szCs w:val="24"/>
                <w:highlight w:val="none"/>
              </w:rPr>
              <w:t>合理设置排污口位置，排污口应按规范设计，并按《污染源监测技术规范》设置采样点。</w:t>
            </w:r>
          </w:p>
          <w:p w14:paraId="201EC1F6">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exact"/>
              <w:ind w:left="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lang w:val="en-US" w:eastAsia="zh-CN"/>
              </w:rPr>
              <w:t>（2）</w:t>
            </w:r>
            <w:r>
              <w:rPr>
                <w:rFonts w:hint="default" w:ascii="Times New Roman" w:hAnsi="Times New Roman" w:eastAsia="宋体" w:cs="Times New Roman"/>
                <w:smallCaps w:val="0"/>
                <w:color w:val="auto"/>
                <w:sz w:val="24"/>
                <w:szCs w:val="24"/>
              </w:rPr>
              <w:t>按照GB15562.1-1995及GB15562.2-1995《环境保护图形标志</w:t>
            </w:r>
            <w:r>
              <w:rPr>
                <w:rFonts w:hint="eastAsia" w:cs="Times New Roman"/>
                <w:smallCaps w:val="0"/>
                <w:color w:val="auto"/>
                <w:sz w:val="24"/>
                <w:szCs w:val="24"/>
                <w:lang w:eastAsia="zh-CN"/>
              </w:rPr>
              <w:t>》《危险废物识别标志设置技术规范》（HJ1276-2022）</w:t>
            </w:r>
            <w:r>
              <w:rPr>
                <w:rFonts w:hint="default" w:ascii="Times New Roman" w:hAnsi="Times New Roman" w:eastAsia="宋体" w:cs="Times New Roman"/>
                <w:smallCaps w:val="0"/>
                <w:color w:val="auto"/>
                <w:sz w:val="24"/>
                <w:szCs w:val="24"/>
              </w:rPr>
              <w:t>的规定，规范化设置废气排气筒、</w:t>
            </w:r>
            <w:r>
              <w:rPr>
                <w:rFonts w:hint="eastAsia" w:cs="Times New Roman"/>
                <w:smallCaps w:val="0"/>
                <w:color w:val="auto"/>
                <w:sz w:val="24"/>
                <w:szCs w:val="24"/>
                <w:lang w:eastAsia="zh-CN"/>
              </w:rPr>
              <w:t>一般固废暂存区</w:t>
            </w:r>
            <w:r>
              <w:rPr>
                <w:rFonts w:hint="default" w:ascii="Times New Roman" w:hAnsi="Times New Roman" w:eastAsia="宋体" w:cs="Times New Roman"/>
                <w:smallCaps w:val="0"/>
                <w:color w:val="auto"/>
                <w:sz w:val="24"/>
                <w:szCs w:val="24"/>
                <w:lang w:eastAsia="zh-CN"/>
              </w:rPr>
              <w:t>、</w:t>
            </w:r>
            <w:r>
              <w:rPr>
                <w:rFonts w:hint="eastAsia" w:cs="Times New Roman"/>
                <w:smallCaps w:val="0"/>
                <w:color w:val="auto"/>
                <w:sz w:val="24"/>
                <w:szCs w:val="24"/>
                <w:lang w:val="en-US" w:eastAsia="zh-CN"/>
              </w:rPr>
              <w:t>危废库</w:t>
            </w:r>
            <w:r>
              <w:rPr>
                <w:rFonts w:hint="default" w:ascii="Times New Roman" w:hAnsi="Times New Roman" w:eastAsia="宋体" w:cs="Times New Roman"/>
                <w:smallCaps w:val="0"/>
                <w:color w:val="auto"/>
                <w:sz w:val="24"/>
                <w:szCs w:val="24"/>
                <w:lang w:val="en-US" w:eastAsia="zh-CN"/>
              </w:rPr>
              <w:t>、噪声源等标识</w:t>
            </w:r>
            <w:r>
              <w:rPr>
                <w:rFonts w:hint="default" w:ascii="Times New Roman" w:hAnsi="Times New Roman" w:eastAsia="宋体" w:cs="Times New Roman"/>
                <w:smallCaps w:val="0"/>
                <w:color w:val="auto"/>
                <w:sz w:val="24"/>
                <w:szCs w:val="24"/>
              </w:rPr>
              <w:t>。对企业车间废气处理装置的排口分别设置平面固定式提示标志牌或</w:t>
            </w:r>
            <w:r>
              <w:rPr>
                <w:rFonts w:hint="eastAsia" w:cs="Times New Roman"/>
                <w:smallCaps w:val="0"/>
                <w:color w:val="auto"/>
                <w:sz w:val="24"/>
                <w:szCs w:val="24"/>
                <w:lang w:eastAsia="zh-CN"/>
              </w:rPr>
              <w:t>竖立</w:t>
            </w:r>
            <w:r>
              <w:rPr>
                <w:rFonts w:hint="default" w:ascii="Times New Roman" w:hAnsi="Times New Roman" w:eastAsia="宋体" w:cs="Times New Roman"/>
                <w:smallCaps w:val="0"/>
                <w:color w:val="auto"/>
                <w:sz w:val="24"/>
                <w:szCs w:val="24"/>
              </w:rPr>
              <w:t>式固定式提示标志牌，平面固定式标志牌为0.48m×0.3m的长方形冷轧钢板，</w:t>
            </w:r>
            <w:r>
              <w:rPr>
                <w:rFonts w:hint="eastAsia" w:cs="Times New Roman"/>
                <w:smallCaps w:val="0"/>
                <w:color w:val="auto"/>
                <w:sz w:val="24"/>
                <w:szCs w:val="24"/>
                <w:lang w:eastAsia="zh-CN"/>
              </w:rPr>
              <w:t>竖立</w:t>
            </w:r>
            <w:r>
              <w:rPr>
                <w:rFonts w:hint="default" w:ascii="Times New Roman" w:hAnsi="Times New Roman" w:eastAsia="宋体" w:cs="Times New Roman"/>
                <w:smallCaps w:val="0"/>
                <w:color w:val="auto"/>
                <w:sz w:val="24"/>
                <w:szCs w:val="24"/>
              </w:rPr>
              <w:t>式提示标志牌为0.42m×0.42m的正方形冷轧钢板，提示牌的背景和立柱为绿色，图案、边框、支架</w:t>
            </w:r>
            <w:r>
              <w:rPr>
                <w:rFonts w:hint="eastAsia" w:cs="Times New Roman"/>
                <w:smallCaps w:val="0"/>
                <w:color w:val="auto"/>
                <w:sz w:val="24"/>
                <w:szCs w:val="24"/>
                <w:lang w:eastAsia="zh-CN"/>
              </w:rPr>
              <w:t>和辅助</w:t>
            </w:r>
            <w:r>
              <w:rPr>
                <w:rFonts w:hint="default" w:ascii="Times New Roman" w:hAnsi="Times New Roman" w:eastAsia="宋体" w:cs="Times New Roman"/>
                <w:smallCaps w:val="0"/>
                <w:color w:val="auto"/>
                <w:sz w:val="24"/>
                <w:szCs w:val="24"/>
              </w:rPr>
              <w:t>标志的文字为白色，文字字型为黑体，标志牌辅助标志内容包括排污单位名称、标志牌名称、排污口编号和主要污染物名称，并交付当地环保部门注明。</w:t>
            </w:r>
          </w:p>
          <w:p w14:paraId="21C5CE0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bCs/>
                <w:smallCaps w:val="0"/>
                <w:color w:val="auto"/>
                <w:sz w:val="24"/>
                <w:szCs w:val="24"/>
                <w:lang w:val="en-US" w:eastAsia="zh-CN"/>
              </w:rPr>
            </w:pPr>
            <w:r>
              <w:rPr>
                <w:rFonts w:hint="default" w:ascii="Times New Roman" w:hAnsi="Times New Roman" w:eastAsia="宋体" w:cs="Times New Roman"/>
                <w:b/>
                <w:bCs/>
                <w:smallCaps w:val="0"/>
                <w:color w:val="auto"/>
                <w:sz w:val="24"/>
                <w:szCs w:val="24"/>
                <w:lang w:val="en-US" w:eastAsia="zh-CN"/>
              </w:rPr>
              <w:t>表5-1各排污口（源）标志牌设置示意表</w:t>
            </w:r>
          </w:p>
          <w:tbl>
            <w:tblPr>
              <w:tblStyle w:val="34"/>
              <w:tblW w:w="7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310"/>
              <w:gridCol w:w="1388"/>
              <w:gridCol w:w="1482"/>
              <w:gridCol w:w="1482"/>
              <w:gridCol w:w="1545"/>
            </w:tblGrid>
            <w:tr w14:paraId="60E2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9" w:type="dxa"/>
                  <w:noWrap w:val="0"/>
                  <w:vAlign w:val="center"/>
                </w:tcPr>
                <w:p w14:paraId="5C2553D0">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名称</w:t>
                  </w:r>
                </w:p>
              </w:tc>
              <w:tc>
                <w:tcPr>
                  <w:tcW w:w="1310" w:type="dxa"/>
                  <w:noWrap w:val="0"/>
                  <w:vAlign w:val="center"/>
                </w:tcPr>
                <w:p w14:paraId="29094B30">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废水排放口</w:t>
                  </w:r>
                </w:p>
              </w:tc>
              <w:tc>
                <w:tcPr>
                  <w:tcW w:w="1388" w:type="dxa"/>
                  <w:noWrap w:val="0"/>
                  <w:vAlign w:val="center"/>
                </w:tcPr>
                <w:p w14:paraId="400D36BD">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废气排放口</w:t>
                  </w:r>
                </w:p>
              </w:tc>
              <w:tc>
                <w:tcPr>
                  <w:tcW w:w="1482" w:type="dxa"/>
                  <w:noWrap w:val="0"/>
                  <w:vAlign w:val="center"/>
                </w:tcPr>
                <w:p w14:paraId="23AF7153">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噪声排放源</w:t>
                  </w:r>
                </w:p>
              </w:tc>
              <w:tc>
                <w:tcPr>
                  <w:tcW w:w="1482" w:type="dxa"/>
                  <w:noWrap w:val="0"/>
                  <w:vAlign w:val="center"/>
                </w:tcPr>
                <w:p w14:paraId="62A1411B">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一般固体废物</w:t>
                  </w:r>
                </w:p>
              </w:tc>
              <w:tc>
                <w:tcPr>
                  <w:tcW w:w="1545" w:type="dxa"/>
                  <w:noWrap w:val="0"/>
                  <w:vAlign w:val="center"/>
                </w:tcPr>
                <w:p w14:paraId="7F71CA73">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b/>
                      <w:bCs/>
                      <w:smallCaps w:val="0"/>
                      <w:color w:val="auto"/>
                      <w:sz w:val="21"/>
                      <w:szCs w:val="21"/>
                      <w:vertAlign w:val="baseline"/>
                      <w:lang w:val="en-US" w:eastAsia="zh-CN"/>
                    </w:rPr>
                  </w:pPr>
                  <w:r>
                    <w:rPr>
                      <w:rFonts w:hint="default" w:ascii="Times New Roman" w:hAnsi="Times New Roman" w:eastAsia="宋体" w:cs="Times New Roman"/>
                      <w:b/>
                      <w:bCs/>
                      <w:smallCaps w:val="0"/>
                      <w:color w:val="auto"/>
                      <w:sz w:val="21"/>
                      <w:szCs w:val="21"/>
                      <w:vertAlign w:val="baseline"/>
                      <w:lang w:val="en-US" w:eastAsia="zh-CN"/>
                    </w:rPr>
                    <w:t>危废库</w:t>
                  </w:r>
                </w:p>
              </w:tc>
            </w:tr>
            <w:tr w14:paraId="64455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9" w:type="dxa"/>
                  <w:noWrap w:val="0"/>
                  <w:vAlign w:val="center"/>
                </w:tcPr>
                <w:p w14:paraId="6E2D242D">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lang w:eastAsia="zh-CN"/>
                    </w:rPr>
                  </w:pPr>
                  <w:r>
                    <w:rPr>
                      <w:rFonts w:hint="default" w:ascii="Times New Roman" w:hAnsi="Times New Roman" w:eastAsia="宋体" w:cs="Times New Roman"/>
                      <w:smallCaps w:val="0"/>
                      <w:color w:val="auto"/>
                      <w:sz w:val="21"/>
                      <w:szCs w:val="21"/>
                      <w:lang w:eastAsia="zh-CN"/>
                    </w:rPr>
                    <w:t>提示图形符号</w:t>
                  </w:r>
                </w:p>
              </w:tc>
              <w:tc>
                <w:tcPr>
                  <w:tcW w:w="1310" w:type="dxa"/>
                  <w:noWrap w:val="0"/>
                  <w:vAlign w:val="center"/>
                </w:tcPr>
                <w:p w14:paraId="4243BEC2">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rPr>
                    <w:drawing>
                      <wp:anchor distT="0" distB="0" distL="114300" distR="114300" simplePos="0" relativeHeight="251664384" behindDoc="0" locked="0" layoutInCell="1" allowOverlap="1">
                        <wp:simplePos x="0" y="0"/>
                        <wp:positionH relativeFrom="column">
                          <wp:posOffset>-19050</wp:posOffset>
                        </wp:positionH>
                        <wp:positionV relativeFrom="paragraph">
                          <wp:posOffset>54610</wp:posOffset>
                        </wp:positionV>
                        <wp:extent cx="715645" cy="668655"/>
                        <wp:effectExtent l="0" t="0" r="8255" b="17145"/>
                        <wp:wrapNone/>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35"/>
                                <a:stretch>
                                  <a:fillRect/>
                                </a:stretch>
                              </pic:blipFill>
                              <pic:spPr>
                                <a:xfrm>
                                  <a:off x="0" y="0"/>
                                  <a:ext cx="715645" cy="668655"/>
                                </a:xfrm>
                                <a:prstGeom prst="rect">
                                  <a:avLst/>
                                </a:prstGeom>
                                <a:noFill/>
                                <a:ln>
                                  <a:noFill/>
                                </a:ln>
                              </pic:spPr>
                            </pic:pic>
                          </a:graphicData>
                        </a:graphic>
                      </wp:anchor>
                    </w:drawing>
                  </w:r>
                </w:p>
                <w:p w14:paraId="1086DD66">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p>
                <w:p w14:paraId="73428726">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p>
                <w:p w14:paraId="7F3F55C9">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p>
                <w:p w14:paraId="2CB4059E">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p>
              </w:tc>
              <w:tc>
                <w:tcPr>
                  <w:tcW w:w="1388" w:type="dxa"/>
                  <w:noWrap w:val="0"/>
                  <w:vAlign w:val="center"/>
                </w:tcPr>
                <w:p w14:paraId="4F290920">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rPr>
                    <w:drawing>
                      <wp:anchor distT="0" distB="0" distL="114300" distR="114300" simplePos="0" relativeHeight="251663360" behindDoc="0" locked="0" layoutInCell="1" allowOverlap="1">
                        <wp:simplePos x="0" y="0"/>
                        <wp:positionH relativeFrom="column">
                          <wp:posOffset>13335</wp:posOffset>
                        </wp:positionH>
                        <wp:positionV relativeFrom="paragraph">
                          <wp:posOffset>54610</wp:posOffset>
                        </wp:positionV>
                        <wp:extent cx="750570" cy="693420"/>
                        <wp:effectExtent l="0" t="0" r="11430" b="11430"/>
                        <wp:wrapNone/>
                        <wp:docPr id="7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5"/>
                                <pic:cNvPicPr>
                                  <a:picLocks noChangeAspect="1"/>
                                </pic:cNvPicPr>
                              </pic:nvPicPr>
                              <pic:blipFill>
                                <a:blip r:embed="rId36"/>
                                <a:stretch>
                                  <a:fillRect/>
                                </a:stretch>
                              </pic:blipFill>
                              <pic:spPr>
                                <a:xfrm>
                                  <a:off x="0" y="0"/>
                                  <a:ext cx="750570" cy="693420"/>
                                </a:xfrm>
                                <a:prstGeom prst="rect">
                                  <a:avLst/>
                                </a:prstGeom>
                                <a:noFill/>
                                <a:ln>
                                  <a:noFill/>
                                </a:ln>
                              </pic:spPr>
                            </pic:pic>
                          </a:graphicData>
                        </a:graphic>
                      </wp:anchor>
                    </w:drawing>
                  </w:r>
                </w:p>
              </w:tc>
              <w:tc>
                <w:tcPr>
                  <w:tcW w:w="1482" w:type="dxa"/>
                  <w:noWrap w:val="0"/>
                  <w:vAlign w:val="center"/>
                </w:tcPr>
                <w:p w14:paraId="1EC542CC">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rPr>
                    <w:drawing>
                      <wp:anchor distT="0" distB="0" distL="114300" distR="114300" simplePos="0" relativeHeight="251665408" behindDoc="0" locked="0" layoutInCell="1" allowOverlap="1">
                        <wp:simplePos x="0" y="0"/>
                        <wp:positionH relativeFrom="column">
                          <wp:posOffset>47625</wp:posOffset>
                        </wp:positionH>
                        <wp:positionV relativeFrom="paragraph">
                          <wp:posOffset>34290</wp:posOffset>
                        </wp:positionV>
                        <wp:extent cx="749300" cy="701675"/>
                        <wp:effectExtent l="0" t="0" r="12700" b="3175"/>
                        <wp:wrapNone/>
                        <wp:docPr id="75"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6"/>
                                <pic:cNvPicPr>
                                  <a:picLocks noChangeAspect="1"/>
                                </pic:cNvPicPr>
                              </pic:nvPicPr>
                              <pic:blipFill>
                                <a:blip r:embed="rId37"/>
                                <a:stretch>
                                  <a:fillRect/>
                                </a:stretch>
                              </pic:blipFill>
                              <pic:spPr>
                                <a:xfrm>
                                  <a:off x="0" y="0"/>
                                  <a:ext cx="749300" cy="701675"/>
                                </a:xfrm>
                                <a:prstGeom prst="rect">
                                  <a:avLst/>
                                </a:prstGeom>
                                <a:noFill/>
                                <a:ln>
                                  <a:noFill/>
                                </a:ln>
                              </pic:spPr>
                            </pic:pic>
                          </a:graphicData>
                        </a:graphic>
                      </wp:anchor>
                    </w:drawing>
                  </w:r>
                </w:p>
              </w:tc>
              <w:tc>
                <w:tcPr>
                  <w:tcW w:w="1482" w:type="dxa"/>
                  <w:noWrap w:val="0"/>
                  <w:vAlign w:val="center"/>
                </w:tcPr>
                <w:p w14:paraId="00766921">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rPr>
                    <w:drawing>
                      <wp:anchor distT="0" distB="0" distL="114300" distR="114300" simplePos="0" relativeHeight="251666432" behindDoc="0" locked="0" layoutInCell="1" allowOverlap="1">
                        <wp:simplePos x="0" y="0"/>
                        <wp:positionH relativeFrom="column">
                          <wp:posOffset>31115</wp:posOffset>
                        </wp:positionH>
                        <wp:positionV relativeFrom="paragraph">
                          <wp:posOffset>45085</wp:posOffset>
                        </wp:positionV>
                        <wp:extent cx="772160" cy="711835"/>
                        <wp:effectExtent l="0" t="0" r="8890" b="12065"/>
                        <wp:wrapNone/>
                        <wp:docPr id="76"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7"/>
                                <pic:cNvPicPr>
                                  <a:picLocks noChangeAspect="1"/>
                                </pic:cNvPicPr>
                              </pic:nvPicPr>
                              <pic:blipFill>
                                <a:blip r:embed="rId38"/>
                                <a:stretch>
                                  <a:fillRect/>
                                </a:stretch>
                              </pic:blipFill>
                              <pic:spPr>
                                <a:xfrm>
                                  <a:off x="0" y="0"/>
                                  <a:ext cx="772160" cy="711835"/>
                                </a:xfrm>
                                <a:prstGeom prst="rect">
                                  <a:avLst/>
                                </a:prstGeom>
                                <a:noFill/>
                                <a:ln>
                                  <a:noFill/>
                                </a:ln>
                              </pic:spPr>
                            </pic:pic>
                          </a:graphicData>
                        </a:graphic>
                      </wp:anchor>
                    </w:drawing>
                  </w:r>
                </w:p>
              </w:tc>
              <w:tc>
                <w:tcPr>
                  <w:tcW w:w="1545" w:type="dxa"/>
                  <w:noWrap w:val="0"/>
                  <w:vAlign w:val="center"/>
                </w:tcPr>
                <w:p w14:paraId="557E0827">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smallCaps w:val="0"/>
                      <w:color w:val="auto"/>
                      <w:sz w:val="21"/>
                      <w:szCs w:val="21"/>
                      <w:lang w:eastAsia="zh-CN"/>
                    </w:rPr>
                  </w:pPr>
                  <w:r>
                    <w:rPr>
                      <w:rFonts w:hint="eastAsia" w:ascii="Times New Roman" w:hAnsi="Times New Roman" w:eastAsia="宋体" w:cs="Times New Roman"/>
                      <w:smallCaps w:val="0"/>
                      <w:color w:val="auto"/>
                      <w:sz w:val="21"/>
                      <w:szCs w:val="21"/>
                      <w:lang w:eastAsia="zh-CN"/>
                    </w:rPr>
                    <w:drawing>
                      <wp:inline distT="0" distB="0" distL="114300" distR="114300">
                        <wp:extent cx="880110" cy="570865"/>
                        <wp:effectExtent l="0" t="0" r="15240" b="635"/>
                        <wp:docPr id="14" name="图片 14" descr="726859359d4f602fad71adaccf205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726859359d4f602fad71adaccf205a1"/>
                                <pic:cNvPicPr>
                                  <a:picLocks noChangeAspect="1"/>
                                </pic:cNvPicPr>
                              </pic:nvPicPr>
                              <pic:blipFill>
                                <a:blip r:embed="rId39"/>
                                <a:stretch>
                                  <a:fillRect/>
                                </a:stretch>
                              </pic:blipFill>
                              <pic:spPr>
                                <a:xfrm>
                                  <a:off x="0" y="0"/>
                                  <a:ext cx="880110" cy="570865"/>
                                </a:xfrm>
                                <a:prstGeom prst="rect">
                                  <a:avLst/>
                                </a:prstGeom>
                              </pic:spPr>
                            </pic:pic>
                          </a:graphicData>
                        </a:graphic>
                      </wp:inline>
                    </w:drawing>
                  </w:r>
                </w:p>
              </w:tc>
            </w:tr>
            <w:tr w14:paraId="55B5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89" w:type="dxa"/>
                  <w:noWrap w:val="0"/>
                  <w:vAlign w:val="center"/>
                </w:tcPr>
                <w:p w14:paraId="274CD873">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lang w:val="en-US" w:eastAsia="zh-CN"/>
                    </w:rPr>
                  </w:pPr>
                  <w:r>
                    <w:rPr>
                      <w:rFonts w:hint="default" w:ascii="Times New Roman" w:hAnsi="Times New Roman" w:eastAsia="宋体" w:cs="Times New Roman"/>
                      <w:smallCaps w:val="0"/>
                      <w:color w:val="auto"/>
                      <w:sz w:val="21"/>
                      <w:szCs w:val="21"/>
                      <w:vertAlign w:val="baseline"/>
                      <w:lang w:val="en-US" w:eastAsia="zh-CN"/>
                    </w:rPr>
                    <w:t>功能</w:t>
                  </w:r>
                </w:p>
              </w:tc>
              <w:tc>
                <w:tcPr>
                  <w:tcW w:w="1310" w:type="dxa"/>
                  <w:noWrap w:val="0"/>
                  <w:vAlign w:val="center"/>
                </w:tcPr>
                <w:p w14:paraId="69F13DC4">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lang w:val="en-US" w:eastAsia="zh-CN"/>
                    </w:rPr>
                  </w:pPr>
                  <w:r>
                    <w:rPr>
                      <w:rFonts w:hint="default" w:ascii="Times New Roman" w:hAnsi="Times New Roman" w:eastAsia="宋体" w:cs="Times New Roman"/>
                      <w:smallCaps w:val="0"/>
                      <w:color w:val="auto"/>
                      <w:sz w:val="21"/>
                      <w:szCs w:val="21"/>
                      <w:vertAlign w:val="baseline"/>
                      <w:lang w:val="en-US" w:eastAsia="zh-CN"/>
                    </w:rPr>
                    <w:t>表示污水向水体排放</w:t>
                  </w:r>
                </w:p>
              </w:tc>
              <w:tc>
                <w:tcPr>
                  <w:tcW w:w="1388" w:type="dxa"/>
                  <w:noWrap w:val="0"/>
                  <w:vAlign w:val="center"/>
                </w:tcPr>
                <w:p w14:paraId="031B4D3D">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vertAlign w:val="baseline"/>
                      <w:lang w:val="en-US" w:eastAsia="zh-CN"/>
                    </w:rPr>
                    <w:t>表示废气向大气环境排放</w:t>
                  </w:r>
                </w:p>
              </w:tc>
              <w:tc>
                <w:tcPr>
                  <w:tcW w:w="1482" w:type="dxa"/>
                  <w:noWrap w:val="0"/>
                  <w:vAlign w:val="center"/>
                </w:tcPr>
                <w:p w14:paraId="0E30A785">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rPr>
                  </w:pPr>
                  <w:r>
                    <w:rPr>
                      <w:rFonts w:hint="default" w:ascii="Times New Roman" w:hAnsi="Times New Roman" w:eastAsia="宋体" w:cs="Times New Roman"/>
                      <w:smallCaps w:val="0"/>
                      <w:color w:val="auto"/>
                      <w:sz w:val="21"/>
                      <w:szCs w:val="21"/>
                      <w:vertAlign w:val="baseline"/>
                      <w:lang w:val="en-US" w:eastAsia="zh-CN"/>
                    </w:rPr>
                    <w:t>表示噪声向外环境排放</w:t>
                  </w:r>
                </w:p>
              </w:tc>
              <w:tc>
                <w:tcPr>
                  <w:tcW w:w="1482" w:type="dxa"/>
                  <w:noWrap w:val="0"/>
                  <w:vAlign w:val="center"/>
                </w:tcPr>
                <w:p w14:paraId="4111A370">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lang w:val="en-US" w:eastAsia="zh-CN"/>
                    </w:rPr>
                  </w:pPr>
                  <w:r>
                    <w:rPr>
                      <w:rFonts w:hint="default" w:ascii="Times New Roman" w:hAnsi="Times New Roman" w:eastAsia="宋体" w:cs="Times New Roman"/>
                      <w:smallCaps w:val="0"/>
                      <w:color w:val="auto"/>
                      <w:sz w:val="21"/>
                      <w:szCs w:val="21"/>
                      <w:vertAlign w:val="baseline"/>
                      <w:lang w:val="en-US" w:eastAsia="zh-CN"/>
                    </w:rPr>
                    <w:t>表示一般固体废物贮存、处置场</w:t>
                  </w:r>
                </w:p>
              </w:tc>
              <w:tc>
                <w:tcPr>
                  <w:tcW w:w="1545" w:type="dxa"/>
                  <w:noWrap w:val="0"/>
                  <w:vAlign w:val="center"/>
                </w:tcPr>
                <w:p w14:paraId="6D9CEF37">
                  <w:pPr>
                    <w:pStyle w:val="32"/>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mallCaps w:val="0"/>
                      <w:color w:val="auto"/>
                      <w:sz w:val="21"/>
                      <w:szCs w:val="21"/>
                      <w:vertAlign w:val="baseline"/>
                      <w:lang w:val="en-US" w:eastAsia="zh-CN"/>
                    </w:rPr>
                  </w:pPr>
                  <w:r>
                    <w:rPr>
                      <w:rFonts w:hint="default" w:ascii="Times New Roman" w:hAnsi="Times New Roman" w:eastAsia="宋体" w:cs="Times New Roman"/>
                      <w:smallCaps w:val="0"/>
                      <w:color w:val="auto"/>
                      <w:sz w:val="21"/>
                      <w:szCs w:val="21"/>
                      <w:vertAlign w:val="baseline"/>
                      <w:lang w:val="en-US" w:eastAsia="zh-CN"/>
                    </w:rPr>
                    <w:t>表示危险废物贮存场所</w:t>
                  </w:r>
                </w:p>
              </w:tc>
            </w:tr>
          </w:tbl>
          <w:p w14:paraId="303568C7">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lang w:val="en-US" w:eastAsia="zh-CN"/>
              </w:rPr>
              <w:t>（3）</w:t>
            </w:r>
            <w:r>
              <w:rPr>
                <w:rFonts w:hint="default" w:ascii="Times New Roman" w:hAnsi="Times New Roman" w:eastAsia="宋体" w:cs="Times New Roman"/>
                <w:smallCaps w:val="0"/>
                <w:color w:val="auto"/>
                <w:sz w:val="24"/>
                <w:szCs w:val="24"/>
              </w:rPr>
              <w:t>按照要求填写由原国家环保部统一印制的《中华人民共和国规范化排污口标志登记证》。</w:t>
            </w:r>
          </w:p>
          <w:p w14:paraId="5E265E8B">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lang w:val="en-US" w:eastAsia="zh-CN"/>
              </w:rPr>
              <w:t>（4）</w:t>
            </w:r>
            <w:r>
              <w:rPr>
                <w:rFonts w:hint="default" w:ascii="Times New Roman" w:hAnsi="Times New Roman" w:eastAsia="宋体" w:cs="Times New Roman"/>
                <w:smallCaps w:val="0"/>
                <w:color w:val="auto"/>
                <w:sz w:val="24"/>
                <w:szCs w:val="24"/>
              </w:rPr>
              <w:t>规范化设置的排污口有关设置属于环境保护设施，应将其纳入本单位设备管理，并选派具有专业知识的专职或兼职人员对排污口进行管理。</w:t>
            </w:r>
          </w:p>
          <w:p w14:paraId="4A55BA0B">
            <w:pPr>
              <w:pStyle w:val="32"/>
              <w:keepNext w:val="0"/>
              <w:keepLines w:val="0"/>
              <w:pageBreakBefore w:val="0"/>
              <w:widowControl w:val="0"/>
              <w:suppressLineNumbers w:val="0"/>
              <w:kinsoku/>
              <w:wordWrap/>
              <w:overflowPunct/>
              <w:topLinePunct w:val="0"/>
              <w:autoSpaceDE w:val="0"/>
              <w:autoSpaceDN w:val="0"/>
              <w:bidi w:val="0"/>
              <w:snapToGrid/>
              <w:spacing w:before="0" w:beforeAutospacing="0" w:after="0" w:afterLines="0" w:afterAutospacing="0" w:line="360" w:lineRule="auto"/>
              <w:ind w:left="0" w:leftChars="0" w:right="0" w:firstLine="480" w:firstLineChars="200"/>
              <w:jc w:val="both"/>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rPr>
              <w:t>另外，项目建成投入运行后，应向环保主管部门进行排污</w:t>
            </w:r>
            <w:r>
              <w:rPr>
                <w:rFonts w:hint="eastAsia" w:cs="Times New Roman"/>
                <w:smallCaps w:val="0"/>
                <w:color w:val="auto"/>
                <w:sz w:val="24"/>
                <w:szCs w:val="24"/>
                <w:lang w:val="en-US" w:eastAsia="zh-CN"/>
              </w:rPr>
              <w:t>申报</w:t>
            </w:r>
            <w:r>
              <w:rPr>
                <w:rFonts w:hint="default" w:ascii="Times New Roman" w:hAnsi="Times New Roman" w:eastAsia="宋体" w:cs="Times New Roman"/>
                <w:smallCaps w:val="0"/>
                <w:color w:val="auto"/>
                <w:sz w:val="24"/>
                <w:szCs w:val="24"/>
              </w:rPr>
              <w:t>。</w:t>
            </w:r>
          </w:p>
          <w:p w14:paraId="60C04251">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rPr>
            </w:pPr>
            <w:r>
              <w:rPr>
                <w:rFonts w:hint="default" w:ascii="Times New Roman" w:hAnsi="Times New Roman" w:eastAsia="宋体" w:cs="Times New Roman"/>
                <w:smallCaps w:val="0"/>
                <w:color w:val="auto"/>
                <w:sz w:val="24"/>
                <w:szCs w:val="24"/>
                <w:highlight w:val="none"/>
                <w:lang w:val="en-US" w:eastAsia="zh-CN"/>
              </w:rPr>
              <w:t>2、</w:t>
            </w:r>
            <w:r>
              <w:rPr>
                <w:rFonts w:hint="default" w:ascii="Times New Roman" w:hAnsi="Times New Roman" w:eastAsia="宋体" w:cs="Times New Roman"/>
                <w:smallCaps w:val="0"/>
                <w:color w:val="auto"/>
                <w:sz w:val="24"/>
                <w:szCs w:val="24"/>
                <w:highlight w:val="none"/>
              </w:rPr>
              <w:t>排污许可证相关</w:t>
            </w:r>
            <w:r>
              <w:rPr>
                <w:rFonts w:hint="default" w:ascii="Times New Roman" w:hAnsi="Times New Roman" w:eastAsia="宋体" w:cs="Times New Roman"/>
                <w:smallCaps w:val="0"/>
                <w:color w:val="auto"/>
                <w:sz w:val="24"/>
                <w:szCs w:val="24"/>
                <w:highlight w:val="none"/>
                <w:lang w:val="en-US" w:eastAsia="zh-CN"/>
              </w:rPr>
              <w:t>申领</w:t>
            </w:r>
            <w:r>
              <w:rPr>
                <w:rFonts w:hint="default" w:ascii="Times New Roman" w:hAnsi="Times New Roman" w:eastAsia="宋体" w:cs="Times New Roman"/>
                <w:smallCaps w:val="0"/>
                <w:color w:val="auto"/>
                <w:sz w:val="24"/>
                <w:szCs w:val="24"/>
                <w:highlight w:val="none"/>
              </w:rPr>
              <w:t>工作</w:t>
            </w:r>
          </w:p>
          <w:p w14:paraId="289073EC">
            <w:pPr>
              <w:keepNext w:val="0"/>
              <w:keepLines w:val="0"/>
              <w:suppressLineNumbers w:val="0"/>
              <w:adjustRightInd w:val="0"/>
              <w:spacing w:before="0" w:beforeAutospacing="0" w:after="0" w:afterAutospacing="0" w:line="360" w:lineRule="auto"/>
              <w:ind w:left="0" w:right="0" w:firstLine="480" w:firstLineChars="200"/>
              <w:rPr>
                <w:rFonts w:hint="default"/>
                <w:color w:val="auto"/>
                <w:sz w:val="24"/>
              </w:rPr>
            </w:pPr>
            <w:r>
              <w:rPr>
                <w:rFonts w:hint="default"/>
                <w:color w:val="auto"/>
                <w:sz w:val="24"/>
              </w:rPr>
              <w:t>（</w:t>
            </w:r>
            <w:r>
              <w:rPr>
                <w:rFonts w:hint="eastAsia"/>
                <w:color w:val="auto"/>
                <w:sz w:val="24"/>
                <w:lang w:val="en-US" w:eastAsia="zh-CN"/>
              </w:rPr>
              <w:t>1</w:t>
            </w:r>
            <w:r>
              <w:rPr>
                <w:rFonts w:hint="default"/>
                <w:color w:val="auto"/>
                <w:sz w:val="24"/>
              </w:rPr>
              <w:t>）排污许可证</w:t>
            </w:r>
            <w:r>
              <w:rPr>
                <w:rFonts w:hint="eastAsia"/>
                <w:color w:val="auto"/>
                <w:sz w:val="24"/>
              </w:rPr>
              <w:t>管理类别</w:t>
            </w:r>
          </w:p>
          <w:p w14:paraId="5D44B620">
            <w:pPr>
              <w:keepNext w:val="0"/>
              <w:keepLines w:val="0"/>
              <w:suppressLineNumbers w:val="0"/>
              <w:adjustRightIn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lang w:val="en-US"/>
              </w:rPr>
            </w:pPr>
            <w:r>
              <w:rPr>
                <w:rFonts w:hint="default" w:ascii="Times New Roman" w:hAnsi="Times New Roman" w:eastAsia="宋体" w:cs="Times New Roman"/>
                <w:smallCaps w:val="0"/>
                <w:color w:val="auto"/>
                <w:sz w:val="24"/>
                <w:szCs w:val="24"/>
                <w:highlight w:val="none"/>
                <w:lang w:val="en-US" w:eastAsia="zh-CN"/>
              </w:rPr>
              <w:t>根据《固定污染源排污许可分类管理名录》（2019年版），本项目属于</w:t>
            </w:r>
            <w:r>
              <w:rPr>
                <w:rFonts w:hint="eastAsia" w:ascii="宋体" w:hAnsi="宋体" w:eastAsia="宋体" w:cs="宋体"/>
                <w:smallCaps w:val="0"/>
                <w:color w:val="auto"/>
                <w:sz w:val="24"/>
                <w:szCs w:val="24"/>
                <w:highlight w:val="none"/>
                <w:lang w:val="en-US" w:eastAsia="zh-CN"/>
              </w:rPr>
              <w:t>“</w:t>
            </w:r>
            <w:r>
              <w:rPr>
                <w:rFonts w:hint="eastAsia" w:cs="Times New Roman"/>
                <w:smallCaps w:val="0"/>
                <w:color w:val="auto"/>
                <w:sz w:val="24"/>
                <w:szCs w:val="24"/>
                <w:highlight w:val="none"/>
                <w:lang w:val="en-US" w:eastAsia="zh-CN"/>
              </w:rPr>
              <w:t>二十四、橡胶和塑料制品业 29</w:t>
            </w:r>
            <w:r>
              <w:rPr>
                <w:rFonts w:hint="eastAsia" w:ascii="宋体" w:hAnsi="宋体" w:eastAsia="宋体" w:cs="宋体"/>
                <w:smallCaps w:val="0"/>
                <w:color w:val="auto"/>
                <w:sz w:val="24"/>
                <w:szCs w:val="24"/>
                <w:highlight w:val="none"/>
                <w:lang w:val="en-US" w:eastAsia="zh-CN"/>
              </w:rPr>
              <w:t>”</w:t>
            </w:r>
            <w:r>
              <w:rPr>
                <w:rFonts w:hint="default" w:ascii="Times New Roman" w:hAnsi="Times New Roman" w:eastAsia="宋体" w:cs="Times New Roman"/>
                <w:smallCaps w:val="0"/>
                <w:color w:val="auto"/>
                <w:sz w:val="24"/>
                <w:szCs w:val="24"/>
                <w:highlight w:val="none"/>
                <w:lang w:val="en-US" w:eastAsia="zh-CN"/>
              </w:rPr>
              <w:t>，排污管理详见下表：</w:t>
            </w:r>
          </w:p>
          <w:p w14:paraId="451310FE">
            <w:pPr>
              <w:keepNext w:val="0"/>
              <w:keepLines w:val="0"/>
              <w:suppressLineNumbers w:val="0"/>
              <w:spacing w:before="0" w:beforeAutospacing="0" w:after="0" w:afterAutospacing="0" w:line="240" w:lineRule="auto"/>
              <w:ind w:left="0" w:right="0"/>
              <w:jc w:val="center"/>
              <w:rPr>
                <w:rFonts w:hint="default" w:ascii="Times New Roman" w:hAnsi="Times New Roman" w:eastAsia="宋体" w:cs="Times New Roman"/>
                <w:b/>
                <w:bCs/>
                <w:smallCaps w:val="0"/>
                <w:color w:val="auto"/>
                <w:sz w:val="24"/>
                <w:szCs w:val="24"/>
                <w:highlight w:val="none"/>
                <w:lang w:val="en-US" w:eastAsia="zh-CN"/>
              </w:rPr>
            </w:pPr>
            <w:r>
              <w:rPr>
                <w:rFonts w:hint="default" w:ascii="Times New Roman" w:hAnsi="Times New Roman" w:eastAsia="宋体" w:cs="Times New Roman"/>
                <w:b/>
                <w:bCs/>
                <w:smallCaps w:val="0"/>
                <w:color w:val="auto"/>
                <w:sz w:val="24"/>
                <w:szCs w:val="24"/>
                <w:highlight w:val="none"/>
                <w:lang w:val="en-US" w:eastAsia="zh-CN"/>
              </w:rPr>
              <w:t>表</w:t>
            </w:r>
            <w:r>
              <w:rPr>
                <w:rFonts w:hint="eastAsia" w:ascii="Times New Roman" w:hAnsi="Times New Roman" w:eastAsia="宋体" w:cs="Times New Roman"/>
                <w:b/>
                <w:bCs/>
                <w:smallCaps w:val="0"/>
                <w:color w:val="auto"/>
                <w:sz w:val="24"/>
                <w:szCs w:val="24"/>
                <w:highlight w:val="none"/>
                <w:lang w:val="en-US" w:eastAsia="zh-CN"/>
              </w:rPr>
              <w:t>5</w:t>
            </w:r>
            <w:r>
              <w:rPr>
                <w:rFonts w:hint="default" w:ascii="Times New Roman" w:hAnsi="Times New Roman" w:eastAsia="宋体" w:cs="Times New Roman"/>
                <w:b/>
                <w:bCs/>
                <w:smallCaps w:val="0"/>
                <w:color w:val="auto"/>
                <w:sz w:val="24"/>
                <w:szCs w:val="24"/>
                <w:highlight w:val="none"/>
                <w:lang w:val="en-US" w:eastAsia="zh-CN"/>
              </w:rPr>
              <w:t>-2排污许可分类管理名录（摘录）</w:t>
            </w:r>
          </w:p>
          <w:tbl>
            <w:tblPr>
              <w:tblStyle w:val="3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128"/>
              <w:gridCol w:w="1258"/>
              <w:gridCol w:w="3705"/>
              <w:gridCol w:w="1117"/>
            </w:tblGrid>
            <w:tr w14:paraId="7B6D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432" w:type="pct"/>
                  <w:noWrap w:val="0"/>
                  <w:vAlign w:val="center"/>
                </w:tcPr>
                <w:p w14:paraId="0DC022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序号</w:t>
                  </w:r>
                </w:p>
              </w:tc>
              <w:tc>
                <w:tcPr>
                  <w:tcW w:w="715" w:type="pct"/>
                  <w:noWrap w:val="0"/>
                  <w:vAlign w:val="center"/>
                </w:tcPr>
                <w:p w14:paraId="24E927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行业类别</w:t>
                  </w:r>
                </w:p>
              </w:tc>
              <w:tc>
                <w:tcPr>
                  <w:tcW w:w="797" w:type="pct"/>
                  <w:noWrap w:val="0"/>
                  <w:vAlign w:val="center"/>
                </w:tcPr>
                <w:p w14:paraId="1E8A0D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重点管理</w:t>
                  </w:r>
                </w:p>
              </w:tc>
              <w:tc>
                <w:tcPr>
                  <w:tcW w:w="2348" w:type="pct"/>
                  <w:noWrap w:val="0"/>
                  <w:vAlign w:val="center"/>
                </w:tcPr>
                <w:p w14:paraId="30DD82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简化管理</w:t>
                  </w:r>
                </w:p>
              </w:tc>
              <w:tc>
                <w:tcPr>
                  <w:tcW w:w="705" w:type="pct"/>
                  <w:noWrap w:val="0"/>
                  <w:vAlign w:val="center"/>
                </w:tcPr>
                <w:p w14:paraId="110B8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登记管理</w:t>
                  </w:r>
                </w:p>
              </w:tc>
            </w:tr>
            <w:tr w14:paraId="2593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5000" w:type="pct"/>
                  <w:gridSpan w:val="5"/>
                  <w:noWrap w:val="0"/>
                  <w:vAlign w:val="center"/>
                </w:tcPr>
                <w:p w14:paraId="0F7CFE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imes New Roman" w:hAnsi="Times New Roman" w:eastAsia="宋体" w:cs="Times New Roman"/>
                      <w:smallCaps w:val="0"/>
                      <w:color w:val="auto"/>
                      <w:sz w:val="21"/>
                      <w:szCs w:val="21"/>
                      <w:highlight w:val="none"/>
                      <w:lang w:val="en-US" w:eastAsia="zh-CN"/>
                    </w:rPr>
                  </w:pPr>
                  <w:r>
                    <w:rPr>
                      <w:rFonts w:hint="eastAsia" w:ascii="Times New Roman" w:hAnsi="Times New Roman" w:eastAsia="宋体" w:cs="Times New Roman"/>
                      <w:smallCaps w:val="0"/>
                      <w:color w:val="auto"/>
                      <w:sz w:val="21"/>
                      <w:szCs w:val="21"/>
                      <w:highlight w:val="none"/>
                      <w:lang w:val="en-US" w:eastAsia="zh-CN"/>
                    </w:rPr>
                    <w:t>二十四、橡胶和塑料制品业 29</w:t>
                  </w:r>
                </w:p>
              </w:tc>
            </w:tr>
            <w:tr w14:paraId="0306F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32" w:type="pct"/>
                  <w:noWrap w:val="0"/>
                  <w:vAlign w:val="center"/>
                </w:tcPr>
                <w:p w14:paraId="6DB379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eastAsia" w:cs="Times New Roman"/>
                      <w:smallCaps w:val="0"/>
                      <w:color w:val="auto"/>
                      <w:sz w:val="21"/>
                      <w:szCs w:val="21"/>
                      <w:highlight w:val="none"/>
                      <w:lang w:val="en-US" w:eastAsia="zh-CN"/>
                    </w:rPr>
                    <w:t>62</w:t>
                  </w:r>
                </w:p>
              </w:tc>
              <w:tc>
                <w:tcPr>
                  <w:tcW w:w="715" w:type="pct"/>
                  <w:noWrap w:val="0"/>
                  <w:vAlign w:val="center"/>
                </w:tcPr>
                <w:p w14:paraId="43FB94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塑料制品业292</w:t>
                  </w:r>
                </w:p>
              </w:tc>
              <w:tc>
                <w:tcPr>
                  <w:tcW w:w="797" w:type="pct"/>
                  <w:noWrap w:val="0"/>
                  <w:vAlign w:val="center"/>
                </w:tcPr>
                <w:p w14:paraId="4141E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塑料人造革、合成革制造2925</w:t>
                  </w:r>
                </w:p>
              </w:tc>
              <w:tc>
                <w:tcPr>
                  <w:tcW w:w="2348" w:type="pct"/>
                  <w:noWrap w:val="0"/>
                  <w:vAlign w:val="center"/>
                </w:tcPr>
                <w:p w14:paraId="1D5F57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smallCaps w:val="0"/>
                      <w:color w:val="auto"/>
                      <w:sz w:val="21"/>
                      <w:szCs w:val="21"/>
                      <w:highlight w:val="none"/>
                      <w:lang w:val="en-US" w:eastAsia="zh-CN"/>
                    </w:rPr>
                  </w:pPr>
                  <w:r>
                    <w:rPr>
                      <w:rFonts w:hint="default" w:ascii="Times New Roman" w:hAnsi="Times New Roman" w:eastAsia="宋体" w:cs="Times New Roman"/>
                      <w:smallCaps w:val="0"/>
                      <w:color w:val="auto"/>
                      <w:sz w:val="21"/>
                      <w:szCs w:val="21"/>
                      <w:highlight w:val="none"/>
                      <w:lang w:val="en-US" w:eastAsia="zh-CN"/>
                    </w:rPr>
                    <w:t>年产1万吨及以上的泡沫塑料制造2924，年产1万吨及以上涉及改性的塑料薄膜制造2921、塑料板、管、型材制造2922、塑料丝、绳和编织品制造2923、塑料包装箱及容器制造2926、日用塑料品制造2927、人造草坪制造2928、塑料零件及其他塑料制品制造2929</w:t>
                  </w:r>
                </w:p>
              </w:tc>
              <w:tc>
                <w:tcPr>
                  <w:tcW w:w="705" w:type="pct"/>
                  <w:noWrap w:val="0"/>
                  <w:vAlign w:val="center"/>
                </w:tcPr>
                <w:p w14:paraId="6A3BD1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highlight w:val="none"/>
                      <w:lang w:val="en-US" w:eastAsia="zh-CN"/>
                    </w:rPr>
                  </w:pPr>
                  <w:r>
                    <w:rPr>
                      <w:rFonts w:hint="eastAsia" w:cs="Times New Roman"/>
                      <w:smallCaps w:val="0"/>
                      <w:color w:val="auto"/>
                      <w:sz w:val="21"/>
                      <w:szCs w:val="21"/>
                      <w:highlight w:val="none"/>
                      <w:lang w:val="en-US" w:eastAsia="zh-CN"/>
                    </w:rPr>
                    <w:t>其他</w:t>
                  </w:r>
                </w:p>
              </w:tc>
            </w:tr>
          </w:tbl>
          <w:p w14:paraId="5AF9AEC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highlight w:val="none"/>
              </w:rPr>
            </w:pPr>
            <w:r>
              <w:rPr>
                <w:rFonts w:hint="default" w:ascii="Times New Roman" w:hAnsi="Times New Roman" w:eastAsia="宋体" w:cs="Times New Roman"/>
                <w:smallCaps w:val="0"/>
                <w:color w:val="auto"/>
                <w:sz w:val="24"/>
                <w:szCs w:val="24"/>
                <w:highlight w:val="none"/>
                <w:lang w:val="en-US" w:eastAsia="zh-CN"/>
              </w:rPr>
              <w:t>由上表可知，本</w:t>
            </w:r>
            <w:r>
              <w:rPr>
                <w:rFonts w:hint="eastAsia" w:ascii="Times New Roman" w:hAnsi="Times New Roman" w:eastAsia="宋体" w:cs="Times New Roman"/>
                <w:smallCaps w:val="0"/>
                <w:color w:val="auto"/>
                <w:sz w:val="24"/>
                <w:szCs w:val="24"/>
                <w:highlight w:val="none"/>
                <w:lang w:val="en-US" w:eastAsia="zh-CN"/>
              </w:rPr>
              <w:t>项目</w:t>
            </w:r>
            <w:r>
              <w:rPr>
                <w:rFonts w:hint="eastAsia" w:cs="Times New Roman"/>
                <w:smallCaps w:val="0"/>
                <w:color w:val="auto"/>
                <w:sz w:val="24"/>
                <w:szCs w:val="24"/>
                <w:highlight w:val="none"/>
                <w:lang w:val="en-US" w:eastAsia="zh-CN"/>
              </w:rPr>
              <w:t>属于</w:t>
            </w:r>
            <w:r>
              <w:rPr>
                <w:rFonts w:hint="default" w:ascii="Times New Roman" w:hAnsi="Times New Roman" w:eastAsia="宋体" w:cs="Times New Roman"/>
                <w:smallCaps w:val="0"/>
                <w:color w:val="auto"/>
                <w:sz w:val="24"/>
                <w:szCs w:val="24"/>
                <w:highlight w:val="none"/>
                <w:lang w:val="en-US" w:eastAsia="zh-CN"/>
              </w:rPr>
              <w:t>塑料零件及其他塑料制品制造2929</w:t>
            </w:r>
            <w:r>
              <w:rPr>
                <w:rFonts w:hint="eastAsia" w:cs="Times New Roman"/>
                <w:smallCaps w:val="0"/>
                <w:color w:val="auto"/>
                <w:sz w:val="24"/>
                <w:szCs w:val="24"/>
                <w:highlight w:val="none"/>
                <w:lang w:val="en-US" w:eastAsia="zh-CN"/>
              </w:rPr>
              <w:t>，但年产量</w:t>
            </w:r>
            <w:r>
              <w:rPr>
                <w:rFonts w:hint="default" w:ascii="Times New Roman" w:hAnsi="Times New Roman" w:eastAsia="宋体" w:cs="Times New Roman"/>
                <w:smallCaps w:val="0"/>
                <w:color w:val="auto"/>
                <w:sz w:val="24"/>
                <w:szCs w:val="24"/>
                <w:highlight w:val="none"/>
                <w:lang w:val="en-US" w:eastAsia="zh-CN"/>
              </w:rPr>
              <w:t>1万吨</w:t>
            </w:r>
            <w:r>
              <w:rPr>
                <w:rFonts w:hint="eastAsia" w:ascii="Times New Roman" w:hAnsi="Times New Roman" w:eastAsia="宋体" w:cs="Times New Roman"/>
                <w:smallCaps w:val="0"/>
                <w:color w:val="auto"/>
                <w:sz w:val="24"/>
                <w:szCs w:val="24"/>
                <w:highlight w:val="none"/>
                <w:lang w:val="en-US" w:eastAsia="zh-CN"/>
              </w:rPr>
              <w:t>以下，属于其他类型，</w:t>
            </w:r>
            <w:r>
              <w:rPr>
                <w:rFonts w:hint="eastAsia" w:cs="Times New Roman"/>
                <w:smallCaps w:val="0"/>
                <w:color w:val="auto"/>
                <w:sz w:val="24"/>
                <w:szCs w:val="24"/>
                <w:highlight w:val="none"/>
                <w:lang w:val="en-US" w:eastAsia="zh-CN"/>
              </w:rPr>
              <w:t>企业应在排污前申请排污许可登记管理证</w:t>
            </w:r>
            <w:r>
              <w:rPr>
                <w:rFonts w:hint="default" w:ascii="Times New Roman" w:hAnsi="Times New Roman" w:eastAsia="宋体" w:cs="Times New Roman"/>
                <w:smallCaps w:val="0"/>
                <w:color w:val="auto"/>
                <w:sz w:val="24"/>
                <w:szCs w:val="24"/>
                <w:highlight w:val="none"/>
                <w:lang w:val="en-US" w:eastAsia="zh-CN"/>
              </w:rPr>
              <w:t>。</w:t>
            </w:r>
          </w:p>
          <w:p w14:paraId="515060B3">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lang w:val="en-US" w:eastAsia="zh-CN"/>
              </w:rPr>
            </w:pPr>
            <w:r>
              <w:rPr>
                <w:rFonts w:hint="eastAsia" w:ascii="Times New Roman" w:hAnsi="Times New Roman" w:cs="Times New Roman"/>
                <w:smallCaps w:val="0"/>
                <w:color w:val="auto"/>
                <w:sz w:val="24"/>
                <w:szCs w:val="24"/>
                <w:lang w:val="en-US" w:eastAsia="zh-CN"/>
              </w:rPr>
              <w:t>3</w:t>
            </w:r>
            <w:r>
              <w:rPr>
                <w:rFonts w:hint="default" w:ascii="Times New Roman" w:hAnsi="Times New Roman" w:eastAsia="宋体" w:cs="Times New Roman"/>
                <w:smallCaps w:val="0"/>
                <w:color w:val="auto"/>
                <w:sz w:val="24"/>
                <w:szCs w:val="24"/>
                <w:lang w:val="en-US" w:eastAsia="zh-CN"/>
              </w:rPr>
              <w:t>、管理</w:t>
            </w:r>
          </w:p>
          <w:p w14:paraId="7C39C8E9">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smallCaps w:val="0"/>
                <w:color w:val="auto"/>
                <w:sz w:val="24"/>
                <w:szCs w:val="24"/>
                <w:lang w:eastAsia="zh-CN"/>
              </w:rPr>
              <w:t>（</w:t>
            </w:r>
            <w:r>
              <w:rPr>
                <w:rFonts w:hint="default" w:ascii="Times New Roman" w:hAnsi="Times New Roman" w:eastAsia="宋体" w:cs="Times New Roman"/>
                <w:smallCaps w:val="0"/>
                <w:color w:val="auto"/>
                <w:sz w:val="24"/>
                <w:szCs w:val="24"/>
                <w:lang w:val="en-US" w:eastAsia="zh-CN"/>
              </w:rPr>
              <w:t>1）在项目建成投入试运营之前，</w:t>
            </w:r>
            <w:r>
              <w:rPr>
                <w:rFonts w:hint="default" w:ascii="Times New Roman" w:hAnsi="Times New Roman" w:eastAsia="宋体" w:cs="Times New Roman"/>
                <w:smallCaps w:val="0"/>
                <w:color w:val="auto"/>
                <w:sz w:val="24"/>
                <w:szCs w:val="24"/>
              </w:rPr>
              <w:t>按</w:t>
            </w:r>
            <w:r>
              <w:rPr>
                <w:rFonts w:hint="default" w:ascii="Times New Roman" w:hAnsi="Times New Roman" w:eastAsia="宋体" w:cs="Times New Roman"/>
                <w:smallCaps w:val="0"/>
                <w:color w:val="auto"/>
                <w:sz w:val="24"/>
                <w:szCs w:val="24"/>
                <w:lang w:val="en-US" w:eastAsia="zh-CN"/>
              </w:rPr>
              <w:t>《</w:t>
            </w:r>
            <w:r>
              <w:rPr>
                <w:rFonts w:hint="eastAsia" w:ascii="Times New Roman" w:hAnsi="Times New Roman" w:eastAsia="宋体" w:cs="Times New Roman"/>
                <w:smallCaps w:val="0"/>
                <w:color w:val="auto"/>
                <w:sz w:val="24"/>
                <w:szCs w:val="24"/>
                <w:lang w:val="en-US" w:eastAsia="zh-CN"/>
              </w:rPr>
              <w:t>排污许可证申请与核发技术规范</w:t>
            </w:r>
            <w:r>
              <w:rPr>
                <w:rFonts w:hint="eastAsia" w:cs="Times New Roman"/>
                <w:smallCaps w:val="0"/>
                <w:color w:val="auto"/>
                <w:sz w:val="24"/>
                <w:szCs w:val="24"/>
                <w:lang w:val="en-US" w:eastAsia="zh-CN"/>
              </w:rPr>
              <w:t xml:space="preserve"> 总则</w:t>
            </w:r>
            <w:r>
              <w:rPr>
                <w:rFonts w:hint="default" w:ascii="Times New Roman" w:hAnsi="Times New Roman" w:eastAsia="宋体" w:cs="Times New Roman"/>
                <w:smallCaps w:val="0"/>
                <w:color w:val="auto"/>
                <w:sz w:val="24"/>
                <w:szCs w:val="24"/>
                <w:lang w:val="en-US" w:eastAsia="zh-CN"/>
              </w:rPr>
              <w:t>》（</w:t>
            </w:r>
            <w:r>
              <w:rPr>
                <w:rFonts w:hint="eastAsia" w:ascii="Times New Roman" w:hAnsi="Times New Roman" w:eastAsia="宋体" w:cs="Times New Roman"/>
                <w:smallCaps w:val="0"/>
                <w:color w:val="auto"/>
                <w:sz w:val="24"/>
                <w:szCs w:val="24"/>
                <w:lang w:val="en-US" w:eastAsia="zh-CN"/>
              </w:rPr>
              <w:t>HJ</w:t>
            </w:r>
            <w:r>
              <w:rPr>
                <w:rFonts w:hint="eastAsia" w:cs="Times New Roman"/>
                <w:smallCaps w:val="0"/>
                <w:color w:val="auto"/>
                <w:sz w:val="24"/>
                <w:szCs w:val="24"/>
                <w:lang w:val="en-US" w:eastAsia="zh-CN"/>
              </w:rPr>
              <w:t>942</w:t>
            </w:r>
            <w:r>
              <w:rPr>
                <w:rFonts w:hint="eastAsia" w:ascii="Times New Roman" w:hAnsi="Times New Roman" w:eastAsia="宋体" w:cs="Times New Roman"/>
                <w:smallCaps w:val="0"/>
                <w:color w:val="auto"/>
                <w:sz w:val="24"/>
                <w:szCs w:val="24"/>
                <w:lang w:val="en-US" w:eastAsia="zh-CN"/>
              </w:rPr>
              <w:t>—20</w:t>
            </w:r>
            <w:r>
              <w:rPr>
                <w:rFonts w:hint="eastAsia" w:cs="Times New Roman"/>
                <w:smallCaps w:val="0"/>
                <w:color w:val="auto"/>
                <w:sz w:val="24"/>
                <w:szCs w:val="24"/>
                <w:lang w:val="en-US" w:eastAsia="zh-CN"/>
              </w:rPr>
              <w:t>18</w:t>
            </w:r>
            <w:r>
              <w:rPr>
                <w:rFonts w:hint="default" w:ascii="Times New Roman" w:hAnsi="Times New Roman" w:eastAsia="宋体" w:cs="Times New Roman"/>
                <w:smallCaps w:val="0"/>
                <w:color w:val="auto"/>
                <w:sz w:val="24"/>
                <w:szCs w:val="24"/>
                <w:lang w:val="en-US" w:eastAsia="zh-CN"/>
              </w:rPr>
              <w:t>）</w:t>
            </w:r>
            <w:r>
              <w:rPr>
                <w:rFonts w:hint="default" w:ascii="Times New Roman" w:hAnsi="Times New Roman" w:eastAsia="宋体" w:cs="Times New Roman"/>
                <w:smallCaps w:val="0"/>
                <w:color w:val="auto"/>
                <w:sz w:val="24"/>
                <w:szCs w:val="24"/>
              </w:rPr>
              <w:t>申请填报排污许可</w:t>
            </w:r>
            <w:r>
              <w:rPr>
                <w:rFonts w:hint="eastAsia" w:ascii="Times New Roman" w:hAnsi="Times New Roman" w:cs="Times New Roman"/>
                <w:smallCaps w:val="0"/>
                <w:color w:val="auto"/>
                <w:sz w:val="24"/>
                <w:szCs w:val="24"/>
                <w:lang w:val="en-US" w:eastAsia="zh-CN"/>
              </w:rPr>
              <w:t>登记</w:t>
            </w:r>
            <w:r>
              <w:rPr>
                <w:rFonts w:hint="default" w:ascii="Times New Roman" w:hAnsi="Times New Roman" w:eastAsia="宋体" w:cs="Times New Roman"/>
                <w:smallCaps w:val="0"/>
                <w:color w:val="auto"/>
                <w:sz w:val="24"/>
                <w:szCs w:val="24"/>
              </w:rPr>
              <w:t>，</w:t>
            </w:r>
            <w:r>
              <w:rPr>
                <w:rFonts w:hint="eastAsia" w:cs="Times New Roman"/>
                <w:smallCaps w:val="0"/>
                <w:color w:val="auto"/>
                <w:sz w:val="24"/>
                <w:szCs w:val="24"/>
                <w:lang w:eastAsia="zh-CN"/>
              </w:rPr>
              <w:t>然后</w:t>
            </w:r>
            <w:r>
              <w:rPr>
                <w:rFonts w:hint="default" w:ascii="Times New Roman" w:hAnsi="Times New Roman" w:eastAsia="宋体" w:cs="Times New Roman"/>
                <w:smallCaps w:val="0"/>
                <w:color w:val="auto"/>
                <w:sz w:val="24"/>
                <w:szCs w:val="24"/>
                <w:lang w:val="en-US" w:eastAsia="zh-CN"/>
              </w:rPr>
              <w:t>开展试运行；并落实排污许可证中载明的相关要求。</w:t>
            </w:r>
          </w:p>
          <w:p w14:paraId="26D0C10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lang w:eastAsia="zh-CN"/>
              </w:rPr>
              <w:t>（</w:t>
            </w:r>
            <w:r>
              <w:rPr>
                <w:rFonts w:hint="default" w:ascii="Times New Roman" w:hAnsi="Times New Roman" w:eastAsia="宋体" w:cs="Times New Roman"/>
                <w:smallCaps w:val="0"/>
                <w:color w:val="auto"/>
                <w:sz w:val="24"/>
                <w:szCs w:val="24"/>
                <w:lang w:val="en-US" w:eastAsia="zh-CN"/>
              </w:rPr>
              <w:t>2</w:t>
            </w:r>
            <w:r>
              <w:rPr>
                <w:rFonts w:hint="default" w:ascii="Times New Roman" w:hAnsi="Times New Roman" w:eastAsia="宋体"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在运营</w:t>
            </w:r>
            <w:r>
              <w:rPr>
                <w:rFonts w:hint="eastAsia" w:cs="Times New Roman"/>
                <w:smallCaps w:val="0"/>
                <w:color w:val="auto"/>
                <w:sz w:val="24"/>
                <w:szCs w:val="24"/>
                <w:lang w:eastAsia="zh-CN"/>
              </w:rPr>
              <w:t>期间</w:t>
            </w:r>
            <w:r>
              <w:rPr>
                <w:rFonts w:hint="default" w:ascii="Times New Roman" w:hAnsi="Times New Roman" w:eastAsia="宋体" w:cs="Times New Roman"/>
                <w:smallCaps w:val="0"/>
                <w:color w:val="auto"/>
                <w:sz w:val="24"/>
                <w:szCs w:val="24"/>
              </w:rPr>
              <w:t>，项目环境管理部门负责检查厂房内各废气净化设备的运行情况，确保其有效运行，如有故障应及时维修或更换；定期检查项目的集气罩及风管的完好情况，确保废气的有效收集和排放。</w:t>
            </w:r>
          </w:p>
          <w:p w14:paraId="5861FD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smallCaps w:val="0"/>
                <w:color w:val="auto"/>
                <w:sz w:val="24"/>
                <w:szCs w:val="24"/>
              </w:rPr>
            </w:pPr>
            <w:r>
              <w:rPr>
                <w:rFonts w:hint="default" w:ascii="Times New Roman" w:hAnsi="Times New Roman" w:eastAsia="宋体" w:cs="Times New Roman"/>
                <w:smallCaps w:val="0"/>
                <w:color w:val="auto"/>
                <w:sz w:val="24"/>
                <w:szCs w:val="24"/>
                <w:lang w:eastAsia="zh-CN"/>
              </w:rPr>
              <w:t>（</w:t>
            </w:r>
            <w:r>
              <w:rPr>
                <w:rFonts w:hint="default" w:ascii="Times New Roman" w:hAnsi="Times New Roman" w:eastAsia="宋体" w:cs="Times New Roman"/>
                <w:smallCaps w:val="0"/>
                <w:color w:val="auto"/>
                <w:sz w:val="24"/>
                <w:szCs w:val="24"/>
                <w:lang w:val="en-US" w:eastAsia="zh-CN"/>
              </w:rPr>
              <w:t>3</w:t>
            </w:r>
            <w:r>
              <w:rPr>
                <w:rFonts w:hint="default" w:ascii="Times New Roman" w:hAnsi="Times New Roman" w:eastAsia="宋体" w:cs="Times New Roman"/>
                <w:smallCaps w:val="0"/>
                <w:color w:val="auto"/>
                <w:sz w:val="24"/>
                <w:szCs w:val="24"/>
                <w:lang w:eastAsia="zh-CN"/>
              </w:rPr>
              <w:t>）</w:t>
            </w:r>
            <w:r>
              <w:rPr>
                <w:rFonts w:hint="default" w:ascii="Times New Roman" w:hAnsi="Times New Roman" w:eastAsia="宋体" w:cs="Times New Roman"/>
                <w:smallCaps w:val="0"/>
                <w:color w:val="auto"/>
                <w:sz w:val="24"/>
                <w:szCs w:val="24"/>
              </w:rPr>
              <w:t>加强清洁生产管理，加强项目原辅生产材料、固废和危废的管理工作，特别是</w:t>
            </w:r>
            <w:r>
              <w:rPr>
                <w:rFonts w:hint="default" w:ascii="Times New Roman" w:hAnsi="Times New Roman" w:eastAsia="宋体" w:cs="Times New Roman"/>
                <w:smallCaps w:val="0"/>
                <w:color w:val="auto"/>
                <w:sz w:val="24"/>
                <w:szCs w:val="24"/>
                <w:lang w:val="en-US" w:eastAsia="zh-CN"/>
              </w:rPr>
              <w:t>生产车间、危废</w:t>
            </w:r>
            <w:r>
              <w:rPr>
                <w:rFonts w:hint="default" w:ascii="Times New Roman" w:hAnsi="Times New Roman" w:eastAsia="宋体" w:cs="Times New Roman"/>
                <w:smallCaps w:val="0"/>
                <w:color w:val="auto"/>
                <w:sz w:val="24"/>
                <w:szCs w:val="24"/>
              </w:rPr>
              <w:t>暂存库等场所的防渗处理，防止污染附近地表和地下水体。</w:t>
            </w:r>
          </w:p>
          <w:p w14:paraId="078B810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smallCaps w:val="0"/>
                <w:color w:val="auto"/>
                <w:sz w:val="24"/>
                <w:szCs w:val="24"/>
                <w:lang w:val="en-US" w:eastAsia="zh-CN"/>
              </w:rPr>
              <w:t>（4）环境管理：建设单位设立环境管理机构，制定环境管理制度，并负责项目运营期的环境管理工作。</w:t>
            </w:r>
          </w:p>
          <w:p w14:paraId="0EE3DBD6">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4EC9770B">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30E814C3">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7CBF16B7">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334A12C3">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037B4528">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7F76EBED">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0AE59EA1">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6DAEC122">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2B7188B9">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086692AF">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5E704E9A">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4AC26FCA">
            <w:pPr>
              <w:pStyle w:val="32"/>
              <w:keepNext w:val="0"/>
              <w:keepLines w:val="0"/>
              <w:suppressLineNumbers w:val="0"/>
              <w:spacing w:before="0" w:beforeAutospacing="0" w:afterAutospacing="0"/>
              <w:ind w:right="0"/>
              <w:rPr>
                <w:rFonts w:hint="default" w:ascii="Times New Roman" w:hAnsi="Times New Roman" w:eastAsia="宋体" w:cs="Times New Roman"/>
                <w:smallCaps w:val="0"/>
                <w:color w:val="0000FF"/>
                <w:sz w:val="24"/>
                <w:szCs w:val="24"/>
                <w:lang w:val="en-US" w:eastAsia="zh-CN"/>
              </w:rPr>
            </w:pPr>
          </w:p>
          <w:p w14:paraId="20B1D963">
            <w:pPr>
              <w:pStyle w:val="4"/>
              <w:keepNext w:val="0"/>
              <w:keepLines w:val="0"/>
              <w:suppressLineNumbers w:val="0"/>
              <w:spacing w:beforeAutospacing="0" w:afterAutospacing="0"/>
              <w:ind w:left="0"/>
              <w:rPr>
                <w:rFonts w:hint="default"/>
                <w:color w:val="0000FF"/>
                <w:lang w:val="en-US" w:eastAsia="zh-CN"/>
              </w:rPr>
            </w:pPr>
          </w:p>
        </w:tc>
      </w:tr>
    </w:tbl>
    <w:p w14:paraId="039A7890">
      <w:pPr>
        <w:pStyle w:val="28"/>
        <w:jc w:val="center"/>
        <w:outlineLvl w:val="0"/>
        <w:rPr>
          <w:rFonts w:hint="default" w:ascii="Times New Roman" w:hAnsi="Times New Roman" w:eastAsia="宋体" w:cs="Times New Roman"/>
          <w:smallCaps w:val="0"/>
          <w:snapToGrid w:val="0"/>
          <w:color w:val="0000FF"/>
          <w:sz w:val="30"/>
          <w:szCs w:val="30"/>
        </w:rPr>
      </w:pPr>
      <w:bookmarkStart w:id="35" w:name="_Toc28686"/>
      <w:r>
        <w:rPr>
          <w:rFonts w:hint="default" w:ascii="Times New Roman" w:hAnsi="Times New Roman" w:eastAsia="宋体" w:cs="Times New Roman"/>
          <w:smallCaps w:val="0"/>
          <w:snapToGrid w:val="0"/>
          <w:color w:val="0000FF"/>
        </w:rPr>
        <w:br w:type="page"/>
      </w:r>
      <w:bookmarkStart w:id="36" w:name="_Toc1685"/>
      <w:bookmarkStart w:id="37" w:name="_Toc20747"/>
      <w:r>
        <w:rPr>
          <w:rFonts w:hint="default" w:ascii="Times New Roman" w:hAnsi="Times New Roman" w:eastAsia="宋体" w:cs="Times New Roman"/>
          <w:smallCaps w:val="0"/>
          <w:snapToGrid w:val="0"/>
          <w:color w:val="auto"/>
          <w:sz w:val="30"/>
          <w:szCs w:val="30"/>
        </w:rPr>
        <w:t>六、结论</w:t>
      </w:r>
      <w:bookmarkEnd w:id="36"/>
      <w:bookmarkEnd w:id="37"/>
    </w:p>
    <w:tbl>
      <w:tblPr>
        <w:tblStyle w:val="3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865"/>
      </w:tblGrid>
      <w:tr w14:paraId="395099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439" w:hRule="atLeast"/>
          <w:jc w:val="center"/>
        </w:trPr>
        <w:tc>
          <w:tcPr>
            <w:tcW w:w="8865" w:type="dxa"/>
            <w:noWrap w:val="0"/>
            <w:vAlign w:val="top"/>
          </w:tcPr>
          <w:p w14:paraId="2B9E197D">
            <w:pPr>
              <w:pStyle w:val="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smallCaps w:val="0"/>
                <w:color w:val="auto"/>
                <w:sz w:val="24"/>
                <w:szCs w:val="24"/>
                <w:lang w:val="zh-CN" w:eastAsia="zh-CN" w:bidi="zh-CN"/>
              </w:rPr>
            </w:pPr>
            <w:r>
              <w:rPr>
                <w:rFonts w:hint="eastAsia" w:ascii="Times New Roman" w:hAnsi="Times New Roman" w:eastAsia="宋体" w:cs="Times New Roman"/>
                <w:smallCaps w:val="0"/>
                <w:color w:val="auto"/>
                <w:sz w:val="24"/>
                <w:szCs w:val="24"/>
                <w:lang w:val="en-US" w:eastAsia="zh-CN" w:bidi="zh-CN"/>
              </w:rPr>
              <w:t>本项目为</w:t>
            </w:r>
            <w:r>
              <w:rPr>
                <w:rFonts w:hint="eastAsia" w:cs="Times New Roman"/>
                <w:smallCaps w:val="0"/>
                <w:color w:val="auto"/>
                <w:sz w:val="24"/>
                <w:szCs w:val="24"/>
                <w:lang w:val="en-US" w:eastAsia="zh-CN" w:bidi="zh-CN"/>
              </w:rPr>
              <w:t>新建项目</w:t>
            </w:r>
            <w:r>
              <w:rPr>
                <w:rFonts w:hint="eastAsia" w:ascii="Times New Roman" w:hAnsi="Times New Roman" w:eastAsia="宋体" w:cs="Times New Roman"/>
                <w:smallCaps w:val="0"/>
                <w:color w:val="auto"/>
                <w:sz w:val="24"/>
                <w:szCs w:val="24"/>
                <w:lang w:val="en-US" w:eastAsia="zh-CN" w:bidi="zh-CN"/>
              </w:rPr>
              <w:t>，项目选址于</w:t>
            </w:r>
            <w:r>
              <w:rPr>
                <w:rFonts w:hint="eastAsia" w:cs="Times New Roman"/>
                <w:smallCaps w:val="0"/>
                <w:color w:val="auto"/>
                <w:sz w:val="24"/>
                <w:lang w:val="en-US" w:eastAsia="zh-CN"/>
              </w:rPr>
              <w:t>安徽省东至县胜利镇楼阁工业区内</w:t>
            </w:r>
            <w:r>
              <w:rPr>
                <w:rFonts w:hint="eastAsia" w:ascii="Times New Roman" w:hAnsi="Times New Roman" w:eastAsia="宋体" w:cs="Times New Roman"/>
                <w:smallCaps w:val="0"/>
                <w:color w:val="auto"/>
                <w:sz w:val="24"/>
                <w:lang w:val="en-US" w:eastAsia="zh-CN"/>
              </w:rPr>
              <w:t>，</w:t>
            </w:r>
            <w:r>
              <w:rPr>
                <w:rFonts w:hint="eastAsia" w:ascii="Times New Roman" w:hAnsi="Times New Roman" w:eastAsia="宋体" w:cs="Times New Roman"/>
                <w:smallCaps w:val="0"/>
                <w:color w:val="auto"/>
                <w:sz w:val="24"/>
                <w:szCs w:val="24"/>
                <w:lang w:val="en-US" w:eastAsia="zh-CN" w:bidi="zh-CN"/>
              </w:rPr>
              <w:t>项目符合</w:t>
            </w:r>
            <w:r>
              <w:rPr>
                <w:rFonts w:hint="eastAsia" w:cs="Times New Roman"/>
                <w:smallCaps w:val="0"/>
                <w:color w:val="auto"/>
                <w:sz w:val="24"/>
                <w:szCs w:val="24"/>
                <w:lang w:val="en-US" w:eastAsia="zh-CN" w:bidi="zh-CN"/>
              </w:rPr>
              <w:t>东至县国土空间</w:t>
            </w:r>
            <w:r>
              <w:rPr>
                <w:rFonts w:hint="eastAsia" w:ascii="Times New Roman" w:hAnsi="Times New Roman" w:eastAsia="宋体" w:cs="Times New Roman"/>
                <w:smallCaps w:val="0"/>
                <w:color w:val="auto"/>
                <w:sz w:val="24"/>
                <w:szCs w:val="24"/>
                <w:lang w:val="en-US" w:eastAsia="zh-CN" w:bidi="zh-CN"/>
              </w:rPr>
              <w:t>规划要求，选址合理；建设内容及规模符合国家、地方有关环境保护法律法规、规范、政策要求，符合“三线一单”要求；生产过程中采用低污染的原辅材料，工艺和设备先进；废气、废水、噪声、固体废物处理措施可行，项目污染物排放可实现最大程度地削减，能够实现达标排放和总量控制要求，不会降低区域环境功能质量要求。</w:t>
            </w:r>
            <w:r>
              <w:rPr>
                <w:rFonts w:hint="eastAsia" w:cs="Times New Roman"/>
                <w:smallCaps w:val="0"/>
                <w:color w:val="auto"/>
                <w:sz w:val="24"/>
                <w:szCs w:val="24"/>
                <w:lang w:val="en-US" w:eastAsia="zh-CN" w:bidi="zh-CN"/>
              </w:rPr>
              <w:t>综上，</w:t>
            </w:r>
            <w:r>
              <w:rPr>
                <w:rFonts w:hint="eastAsia" w:ascii="Times New Roman" w:hAnsi="Times New Roman" w:eastAsia="宋体" w:cs="Times New Roman"/>
                <w:smallCaps w:val="0"/>
                <w:color w:val="auto"/>
                <w:sz w:val="24"/>
                <w:szCs w:val="24"/>
                <w:lang w:val="en-US" w:eastAsia="zh-CN" w:bidi="zh-CN"/>
              </w:rPr>
              <w:t>从环境影响角度</w:t>
            </w:r>
            <w:r>
              <w:rPr>
                <w:rFonts w:hint="eastAsia" w:cs="Times New Roman"/>
                <w:smallCaps w:val="0"/>
                <w:color w:val="auto"/>
                <w:sz w:val="24"/>
                <w:szCs w:val="24"/>
                <w:lang w:val="en-US" w:eastAsia="zh-CN" w:bidi="zh-CN"/>
              </w:rPr>
              <w:t>分析</w:t>
            </w:r>
            <w:r>
              <w:rPr>
                <w:rFonts w:hint="eastAsia" w:ascii="Times New Roman" w:hAnsi="Times New Roman" w:eastAsia="宋体" w:cs="Times New Roman"/>
                <w:smallCaps w:val="0"/>
                <w:color w:val="auto"/>
                <w:sz w:val="24"/>
                <w:szCs w:val="24"/>
                <w:lang w:val="en-US" w:eastAsia="zh-CN" w:bidi="zh-CN"/>
              </w:rPr>
              <w:t>，</w:t>
            </w:r>
            <w:r>
              <w:rPr>
                <w:rFonts w:hint="eastAsia" w:cs="Times New Roman"/>
                <w:smallCaps w:val="0"/>
                <w:color w:val="auto"/>
                <w:sz w:val="24"/>
                <w:szCs w:val="24"/>
                <w:lang w:val="en-US" w:eastAsia="zh-CN" w:bidi="zh-CN"/>
              </w:rPr>
              <w:t>本</w:t>
            </w:r>
            <w:r>
              <w:rPr>
                <w:rFonts w:hint="eastAsia" w:ascii="Times New Roman" w:hAnsi="Times New Roman" w:eastAsia="宋体" w:cs="Times New Roman"/>
                <w:smallCaps w:val="0"/>
                <w:color w:val="auto"/>
                <w:sz w:val="24"/>
                <w:szCs w:val="24"/>
                <w:lang w:val="en-US" w:eastAsia="zh-CN" w:bidi="zh-CN"/>
              </w:rPr>
              <w:t>项目建设可行</w:t>
            </w:r>
            <w:r>
              <w:rPr>
                <w:rFonts w:hint="default" w:ascii="Times New Roman" w:hAnsi="Times New Roman" w:eastAsia="宋体" w:cs="Times New Roman"/>
                <w:smallCaps w:val="0"/>
                <w:color w:val="auto"/>
                <w:sz w:val="24"/>
                <w:szCs w:val="24"/>
                <w:lang w:val="zh-CN" w:eastAsia="zh-CN" w:bidi="zh-CN"/>
              </w:rPr>
              <w:t>。</w:t>
            </w:r>
          </w:p>
          <w:p w14:paraId="0E656C61">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75FEF1C7">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288AA5BC">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70BC1DDC">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3E2B421A">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52E2BB72">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p w14:paraId="1C3BEADC">
            <w:pPr>
              <w:pStyle w:val="31"/>
              <w:keepNext w:val="0"/>
              <w:keepLines w:val="0"/>
              <w:suppressLineNumbers w:val="0"/>
              <w:spacing w:before="0" w:beforeAutospacing="0" w:after="0" w:afterAutospacing="0"/>
              <w:ind w:left="0" w:leftChars="0" w:right="0" w:firstLine="0" w:firstLineChars="0"/>
              <w:jc w:val="both"/>
              <w:rPr>
                <w:rFonts w:hint="default" w:ascii="Times New Roman" w:hAnsi="Times New Roman" w:eastAsia="宋体" w:cs="Times New Roman"/>
                <w:smallCaps w:val="0"/>
                <w:color w:val="0000FF"/>
                <w:sz w:val="24"/>
              </w:rPr>
            </w:pPr>
          </w:p>
          <w:p w14:paraId="385846D0">
            <w:pPr>
              <w:pStyle w:val="31"/>
              <w:keepNext w:val="0"/>
              <w:keepLines w:val="0"/>
              <w:suppressLineNumbers w:val="0"/>
              <w:spacing w:before="0" w:beforeAutospacing="0" w:after="0" w:afterAutospacing="0"/>
              <w:ind w:left="0" w:right="0" w:firstLine="240"/>
              <w:jc w:val="both"/>
              <w:rPr>
                <w:rFonts w:hint="default" w:ascii="Times New Roman" w:hAnsi="Times New Roman" w:eastAsia="宋体" w:cs="Times New Roman"/>
                <w:smallCaps w:val="0"/>
                <w:color w:val="0000FF"/>
                <w:sz w:val="24"/>
              </w:rPr>
            </w:pPr>
          </w:p>
        </w:tc>
      </w:tr>
    </w:tbl>
    <w:p w14:paraId="4C842B7F">
      <w:pPr>
        <w:rPr>
          <w:rFonts w:hint="default" w:ascii="Times New Roman" w:hAnsi="Times New Roman" w:eastAsia="宋体" w:cs="Times New Roman"/>
          <w:smallCaps w:val="0"/>
          <w:color w:val="0000FF"/>
        </w:rPr>
        <w:sectPr>
          <w:pgSz w:w="11906" w:h="16838"/>
          <w:pgMar w:top="1701" w:right="1531" w:bottom="1701" w:left="1531" w:header="851" w:footer="851" w:gutter="0"/>
          <w:pgBorders>
            <w:top w:val="none" w:sz="0" w:space="0"/>
            <w:left w:val="none" w:sz="0" w:space="0"/>
            <w:bottom w:val="none" w:sz="0" w:space="0"/>
            <w:right w:val="none" w:sz="0" w:space="0"/>
          </w:pgBorders>
          <w:pgNumType w:fmt="numberInDash"/>
          <w:cols w:space="720" w:num="1"/>
          <w:docGrid w:linePitch="312" w:charSpace="0"/>
        </w:sectPr>
      </w:pPr>
    </w:p>
    <w:p w14:paraId="5F6B7541">
      <w:pPr>
        <w:adjustRightInd w:val="0"/>
        <w:snapToGrid w:val="0"/>
        <w:spacing w:line="360" w:lineRule="auto"/>
        <w:ind w:firstLine="562" w:firstLineChars="200"/>
        <w:outlineLvl w:val="0"/>
        <w:rPr>
          <w:rFonts w:hint="default" w:ascii="Times New Roman" w:hAnsi="Times New Roman" w:eastAsia="宋体" w:cs="Times New Roman"/>
          <w:smallCaps w:val="0"/>
          <w:color w:val="auto"/>
        </w:rPr>
      </w:pPr>
      <w:bookmarkStart w:id="38" w:name="_Toc10109"/>
      <w:r>
        <w:rPr>
          <w:rFonts w:hint="default" w:ascii="Times New Roman" w:hAnsi="Times New Roman" w:eastAsia="宋体" w:cs="Times New Roman"/>
          <w:b/>
          <w:bCs/>
          <w:smallCaps w:val="0"/>
          <w:color w:val="auto"/>
          <w:sz w:val="28"/>
          <w:szCs w:val="28"/>
        </w:rPr>
        <w:t>附表</w:t>
      </w:r>
      <w:bookmarkEnd w:id="38"/>
    </w:p>
    <w:p w14:paraId="1809205F">
      <w:pPr>
        <w:pStyle w:val="2"/>
        <w:keepNext/>
        <w:keepLines w:val="0"/>
        <w:pageBreakBefore w:val="0"/>
        <w:widowControl w:val="0"/>
        <w:kinsoku/>
        <w:wordWrap/>
        <w:overflowPunct w:val="0"/>
        <w:topLinePunct w:val="0"/>
        <w:autoSpaceDE/>
        <w:autoSpaceDN/>
        <w:bidi w:val="0"/>
        <w:adjustRightInd/>
        <w:snapToGrid w:val="0"/>
        <w:spacing w:before="0" w:after="0" w:line="360" w:lineRule="auto"/>
        <w:ind w:left="0" w:firstLine="0"/>
        <w:jc w:val="center"/>
        <w:textAlignment w:val="auto"/>
        <w:rPr>
          <w:rFonts w:hint="default" w:ascii="Times New Roman" w:hAnsi="Times New Roman" w:eastAsia="宋体" w:cs="Times New Roman"/>
          <w:smallCaps w:val="0"/>
          <w:color w:val="auto"/>
        </w:rPr>
      </w:pPr>
      <w:bookmarkStart w:id="39" w:name="_Toc2516"/>
      <w:r>
        <w:rPr>
          <w:rFonts w:hint="default" w:ascii="Times New Roman" w:hAnsi="Times New Roman" w:eastAsia="宋体" w:cs="Times New Roman"/>
          <w:smallCaps w:val="0"/>
          <w:color w:val="auto"/>
        </w:rPr>
        <w:t>建设项目污染物排放量汇总表</w:t>
      </w:r>
      <w:bookmarkEnd w:id="35"/>
      <w:bookmarkEnd w:id="39"/>
    </w:p>
    <w:tbl>
      <w:tblPr>
        <w:tblStyle w:val="33"/>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2149"/>
        <w:gridCol w:w="1514"/>
        <w:gridCol w:w="1155"/>
        <w:gridCol w:w="1509"/>
        <w:gridCol w:w="1501"/>
        <w:gridCol w:w="1695"/>
        <w:gridCol w:w="1901"/>
        <w:gridCol w:w="989"/>
      </w:tblGrid>
      <w:tr w14:paraId="3333C4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tcBorders>
              <w:tl2br w:val="single" w:color="auto" w:sz="4" w:space="0"/>
            </w:tcBorders>
            <w:noWrap w:val="0"/>
            <w:tcMar>
              <w:left w:w="28" w:type="dxa"/>
              <w:right w:w="28" w:type="dxa"/>
            </w:tcMar>
            <w:vAlign w:val="center"/>
          </w:tcPr>
          <w:p w14:paraId="2932759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项目</w:t>
            </w:r>
          </w:p>
          <w:p w14:paraId="1400A7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分类</w:t>
            </w:r>
          </w:p>
        </w:tc>
        <w:tc>
          <w:tcPr>
            <w:tcW w:w="796" w:type="pct"/>
            <w:noWrap w:val="0"/>
            <w:tcMar>
              <w:left w:w="28" w:type="dxa"/>
              <w:right w:w="28" w:type="dxa"/>
            </w:tcMar>
            <w:vAlign w:val="center"/>
          </w:tcPr>
          <w:p w14:paraId="30D78D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污染物名称</w:t>
            </w:r>
          </w:p>
        </w:tc>
        <w:tc>
          <w:tcPr>
            <w:tcW w:w="561" w:type="pct"/>
            <w:noWrap w:val="0"/>
            <w:tcMar>
              <w:left w:w="28" w:type="dxa"/>
              <w:right w:w="28" w:type="dxa"/>
            </w:tcMar>
            <w:vAlign w:val="center"/>
          </w:tcPr>
          <w:p w14:paraId="38A429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现有工程</w:t>
            </w:r>
          </w:p>
          <w:p w14:paraId="3B0D24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排放量（固体废物产生量）</w:t>
            </w: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1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①</w:t>
            </w:r>
            <w:r>
              <w:rPr>
                <w:rFonts w:hint="default" w:ascii="Times New Roman" w:hAnsi="Times New Roman" w:eastAsia="宋体" w:cs="Times New Roman"/>
                <w:smallCaps w:val="0"/>
                <w:color w:val="auto"/>
                <w:sz w:val="21"/>
                <w:szCs w:val="21"/>
                <w:lang w:val="en-US" w:eastAsia="zh-CN"/>
              </w:rPr>
              <w:fldChar w:fldCharType="end"/>
            </w:r>
          </w:p>
        </w:tc>
        <w:tc>
          <w:tcPr>
            <w:tcW w:w="428" w:type="pct"/>
            <w:noWrap w:val="0"/>
            <w:tcMar>
              <w:left w:w="28" w:type="dxa"/>
              <w:right w:w="28" w:type="dxa"/>
            </w:tcMar>
            <w:vAlign w:val="center"/>
          </w:tcPr>
          <w:p w14:paraId="248769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现有工程</w:t>
            </w:r>
          </w:p>
          <w:p w14:paraId="76E36C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许可排放量</w:t>
            </w:r>
          </w:p>
          <w:p w14:paraId="653B38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2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②</w:t>
            </w:r>
            <w:r>
              <w:rPr>
                <w:rFonts w:hint="default" w:ascii="Times New Roman" w:hAnsi="Times New Roman" w:eastAsia="宋体" w:cs="Times New Roman"/>
                <w:smallCaps w:val="0"/>
                <w:color w:val="auto"/>
                <w:sz w:val="21"/>
                <w:szCs w:val="21"/>
                <w:lang w:val="en-US" w:eastAsia="zh-CN"/>
              </w:rPr>
              <w:fldChar w:fldCharType="end"/>
            </w:r>
          </w:p>
        </w:tc>
        <w:tc>
          <w:tcPr>
            <w:tcW w:w="559" w:type="pct"/>
            <w:noWrap w:val="0"/>
            <w:tcMar>
              <w:left w:w="28" w:type="dxa"/>
              <w:right w:w="28" w:type="dxa"/>
            </w:tcMar>
            <w:vAlign w:val="center"/>
          </w:tcPr>
          <w:p w14:paraId="41AFA8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在建工程</w:t>
            </w:r>
          </w:p>
          <w:p w14:paraId="3DA99A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排放量（固体废物产生量）</w:t>
            </w: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3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③</w:t>
            </w:r>
            <w:r>
              <w:rPr>
                <w:rFonts w:hint="default" w:ascii="Times New Roman" w:hAnsi="Times New Roman" w:eastAsia="宋体" w:cs="Times New Roman"/>
                <w:smallCaps w:val="0"/>
                <w:color w:val="auto"/>
                <w:sz w:val="21"/>
                <w:szCs w:val="21"/>
                <w:lang w:val="en-US" w:eastAsia="zh-CN"/>
              </w:rPr>
              <w:fldChar w:fldCharType="end"/>
            </w:r>
          </w:p>
        </w:tc>
        <w:tc>
          <w:tcPr>
            <w:tcW w:w="556" w:type="pct"/>
            <w:noWrap w:val="0"/>
            <w:tcMar>
              <w:left w:w="28" w:type="dxa"/>
              <w:right w:w="28" w:type="dxa"/>
            </w:tcMar>
            <w:vAlign w:val="center"/>
          </w:tcPr>
          <w:p w14:paraId="6AED26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本项目</w:t>
            </w:r>
          </w:p>
          <w:p w14:paraId="7DC19F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排放量（固体废物产生量）</w:t>
            </w: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4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④</w:t>
            </w:r>
            <w:r>
              <w:rPr>
                <w:rFonts w:hint="default" w:ascii="Times New Roman" w:hAnsi="Times New Roman" w:eastAsia="宋体" w:cs="Times New Roman"/>
                <w:smallCaps w:val="0"/>
                <w:color w:val="auto"/>
                <w:sz w:val="21"/>
                <w:szCs w:val="21"/>
                <w:lang w:val="en-US" w:eastAsia="zh-CN"/>
              </w:rPr>
              <w:fldChar w:fldCharType="end"/>
            </w:r>
          </w:p>
        </w:tc>
        <w:tc>
          <w:tcPr>
            <w:tcW w:w="628" w:type="pct"/>
            <w:noWrap w:val="0"/>
            <w:tcMar>
              <w:left w:w="28" w:type="dxa"/>
              <w:right w:w="28" w:type="dxa"/>
            </w:tcMar>
            <w:vAlign w:val="center"/>
          </w:tcPr>
          <w:p w14:paraId="266D14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以新带老削减量</w:t>
            </w:r>
          </w:p>
          <w:p w14:paraId="69C0EF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（新建项目不填）</w:t>
            </w: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5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⑤</w:t>
            </w:r>
            <w:r>
              <w:rPr>
                <w:rFonts w:hint="default" w:ascii="Times New Roman" w:hAnsi="Times New Roman" w:eastAsia="宋体" w:cs="Times New Roman"/>
                <w:smallCaps w:val="0"/>
                <w:color w:val="auto"/>
                <w:sz w:val="21"/>
                <w:szCs w:val="21"/>
                <w:lang w:val="en-US" w:eastAsia="zh-CN"/>
              </w:rPr>
              <w:fldChar w:fldCharType="end"/>
            </w:r>
          </w:p>
        </w:tc>
        <w:tc>
          <w:tcPr>
            <w:tcW w:w="704" w:type="pct"/>
            <w:noWrap w:val="0"/>
            <w:tcMar>
              <w:left w:w="28" w:type="dxa"/>
              <w:right w:w="28" w:type="dxa"/>
            </w:tcMar>
            <w:vAlign w:val="center"/>
          </w:tcPr>
          <w:p w14:paraId="55B3C9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本项目建成后</w:t>
            </w:r>
          </w:p>
          <w:p w14:paraId="3934D5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全厂排放量（固体废物产生量）</w:t>
            </w: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6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⑥</w:t>
            </w:r>
            <w:r>
              <w:rPr>
                <w:rFonts w:hint="default" w:ascii="Times New Roman" w:hAnsi="Times New Roman" w:eastAsia="宋体" w:cs="Times New Roman"/>
                <w:smallCaps w:val="0"/>
                <w:color w:val="auto"/>
                <w:sz w:val="21"/>
                <w:szCs w:val="21"/>
                <w:lang w:val="en-US" w:eastAsia="zh-CN"/>
              </w:rPr>
              <w:fldChar w:fldCharType="end"/>
            </w:r>
          </w:p>
        </w:tc>
        <w:tc>
          <w:tcPr>
            <w:tcW w:w="366" w:type="pct"/>
            <w:noWrap w:val="0"/>
            <w:tcMar>
              <w:left w:w="28" w:type="dxa"/>
              <w:right w:w="28" w:type="dxa"/>
            </w:tcMar>
            <w:vAlign w:val="center"/>
          </w:tcPr>
          <w:p w14:paraId="05D749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变化量</w:t>
            </w:r>
          </w:p>
          <w:p w14:paraId="6B46D5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fldChar w:fldCharType="begin"/>
            </w:r>
            <w:r>
              <w:rPr>
                <w:rFonts w:hint="default" w:ascii="Times New Roman" w:hAnsi="Times New Roman" w:eastAsia="宋体" w:cs="Times New Roman"/>
                <w:smallCaps w:val="0"/>
                <w:color w:val="auto"/>
                <w:sz w:val="21"/>
                <w:szCs w:val="21"/>
                <w:lang w:val="en-US" w:eastAsia="zh-CN"/>
              </w:rPr>
              <w:instrText xml:space="preserve"> = 7 \* GB3 \* MERGEFORMAT </w:instrText>
            </w:r>
            <w:r>
              <w:rPr>
                <w:rFonts w:hint="default" w:ascii="Times New Roman" w:hAnsi="Times New Roman" w:eastAsia="宋体" w:cs="Times New Roman"/>
                <w:smallCaps w:val="0"/>
                <w:color w:val="auto"/>
                <w:sz w:val="21"/>
                <w:szCs w:val="21"/>
                <w:lang w:val="en-US" w:eastAsia="zh-CN"/>
              </w:rPr>
              <w:fldChar w:fldCharType="separate"/>
            </w:r>
            <w:r>
              <w:rPr>
                <w:rFonts w:hint="default" w:ascii="Times New Roman" w:hAnsi="Times New Roman" w:eastAsia="宋体" w:cs="Times New Roman"/>
                <w:smallCaps w:val="0"/>
                <w:color w:val="auto"/>
                <w:sz w:val="21"/>
                <w:szCs w:val="21"/>
                <w:lang w:val="en-US" w:eastAsia="zh-CN"/>
              </w:rPr>
              <w:t>⑦</w:t>
            </w:r>
            <w:r>
              <w:rPr>
                <w:rFonts w:hint="default" w:ascii="Times New Roman" w:hAnsi="Times New Roman" w:eastAsia="宋体" w:cs="Times New Roman"/>
                <w:smallCaps w:val="0"/>
                <w:color w:val="auto"/>
                <w:sz w:val="21"/>
                <w:szCs w:val="21"/>
                <w:lang w:val="en-US" w:eastAsia="zh-CN"/>
              </w:rPr>
              <w:fldChar w:fldCharType="end"/>
            </w:r>
          </w:p>
        </w:tc>
      </w:tr>
      <w:tr w14:paraId="25C6DE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restart"/>
            <w:noWrap w:val="0"/>
            <w:vAlign w:val="center"/>
          </w:tcPr>
          <w:p w14:paraId="383FB4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废气</w:t>
            </w:r>
          </w:p>
        </w:tc>
        <w:tc>
          <w:tcPr>
            <w:tcW w:w="796" w:type="pct"/>
            <w:noWrap w:val="0"/>
            <w:vAlign w:val="center"/>
          </w:tcPr>
          <w:p w14:paraId="3B82F5E6">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cs="Times New Roman"/>
                <w:b w:val="0"/>
                <w:bCs/>
                <w:color w:val="auto"/>
                <w:kern w:val="0"/>
                <w:sz w:val="21"/>
                <w:szCs w:val="21"/>
                <w:highlight w:val="none"/>
                <w:lang w:val="en-US" w:eastAsia="zh-CN" w:bidi="ar-SA"/>
              </w:rPr>
              <w:t>非甲烷总烃</w:t>
            </w:r>
          </w:p>
        </w:tc>
        <w:tc>
          <w:tcPr>
            <w:tcW w:w="561" w:type="pct"/>
            <w:noWrap w:val="0"/>
            <w:vAlign w:val="center"/>
          </w:tcPr>
          <w:p w14:paraId="2C5DEEFE">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0CDA64D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5D4E8D50">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08C434F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i w:val="0"/>
                <w:iCs w:val="0"/>
                <w:color w:val="auto"/>
                <w:kern w:val="0"/>
                <w:sz w:val="21"/>
                <w:szCs w:val="21"/>
                <w:u w:val="none"/>
                <w:lang w:val="en-US" w:eastAsia="zh-CN" w:bidi="ar"/>
              </w:rPr>
              <w:t>0.268</w:t>
            </w:r>
          </w:p>
        </w:tc>
        <w:tc>
          <w:tcPr>
            <w:tcW w:w="628" w:type="pct"/>
            <w:noWrap w:val="0"/>
            <w:vAlign w:val="center"/>
          </w:tcPr>
          <w:p w14:paraId="598ABDA1">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noWrap w:val="0"/>
            <w:vAlign w:val="center"/>
          </w:tcPr>
          <w:p w14:paraId="030A947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i w:val="0"/>
                <w:iCs w:val="0"/>
                <w:color w:val="auto"/>
                <w:kern w:val="0"/>
                <w:sz w:val="21"/>
                <w:szCs w:val="21"/>
                <w:u w:val="none"/>
                <w:lang w:val="en-US" w:eastAsia="zh-CN" w:bidi="ar"/>
              </w:rPr>
              <w:t>0.268</w:t>
            </w:r>
          </w:p>
        </w:tc>
        <w:tc>
          <w:tcPr>
            <w:tcW w:w="366" w:type="pct"/>
            <w:noWrap w:val="0"/>
            <w:vAlign w:val="center"/>
          </w:tcPr>
          <w:p w14:paraId="4491A02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eastAsia" w:cs="Times New Roman"/>
                <w:i w:val="0"/>
                <w:iCs w:val="0"/>
                <w:color w:val="auto"/>
                <w:kern w:val="0"/>
                <w:sz w:val="21"/>
                <w:szCs w:val="21"/>
                <w:u w:val="none"/>
                <w:lang w:val="en-US" w:eastAsia="zh-CN" w:bidi="ar"/>
              </w:rPr>
              <w:t>0.268</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0D7DF3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004D9B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04A19828">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cs="Times New Roman"/>
                <w:smallCaps w:val="0"/>
                <w:color w:val="auto"/>
                <w:sz w:val="21"/>
                <w:szCs w:val="21"/>
                <w:lang w:val="en-US" w:eastAsia="zh-CN"/>
              </w:rPr>
            </w:pPr>
            <w:r>
              <w:rPr>
                <w:rFonts w:hint="eastAsia" w:hAnsi="宋体" w:cs="宋体"/>
                <w:i w:val="0"/>
                <w:iCs w:val="0"/>
                <w:color w:val="auto"/>
                <w:kern w:val="0"/>
                <w:sz w:val="21"/>
                <w:szCs w:val="21"/>
                <w:u w:val="none"/>
                <w:lang w:val="en-US" w:eastAsia="zh-CN" w:bidi="ar"/>
              </w:rPr>
              <w:t>乙醛</w:t>
            </w:r>
          </w:p>
        </w:tc>
        <w:tc>
          <w:tcPr>
            <w:tcW w:w="561" w:type="pct"/>
            <w:noWrap w:val="0"/>
            <w:vAlign w:val="center"/>
          </w:tcPr>
          <w:p w14:paraId="5EA0C214">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5BA6EC82">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595B56A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07BB2E18">
            <w:pPr>
              <w:keepNext w:val="0"/>
              <w:keepLines w:val="0"/>
              <w:widowControl/>
              <w:suppressLineNumbers w:val="0"/>
              <w:spacing w:before="0" w:beforeAutospacing="0" w:after="0" w:afterAutospacing="0"/>
              <w:ind w:left="0" w:right="0"/>
              <w:jc w:val="center"/>
              <w:textAlignment w:val="center"/>
              <w:rPr>
                <w:rFonts w:hint="eastAsia"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0.000</w:t>
            </w:r>
            <w:r>
              <w:rPr>
                <w:rFonts w:hint="eastAsia" w:cs="Times New Roman"/>
                <w:i w:val="0"/>
                <w:iCs w:val="0"/>
                <w:color w:val="auto"/>
                <w:kern w:val="0"/>
                <w:sz w:val="21"/>
                <w:szCs w:val="21"/>
                <w:u w:val="none"/>
                <w:lang w:val="en-US" w:eastAsia="zh-CN" w:bidi="ar"/>
              </w:rPr>
              <w:t>5</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628" w:type="pct"/>
            <w:noWrap w:val="0"/>
            <w:vAlign w:val="center"/>
          </w:tcPr>
          <w:p w14:paraId="02F232F9">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noWrap w:val="0"/>
            <w:vAlign w:val="center"/>
          </w:tcPr>
          <w:p w14:paraId="25FA3C6E">
            <w:pPr>
              <w:keepNext w:val="0"/>
              <w:keepLines w:val="0"/>
              <w:widowControl/>
              <w:suppressLineNumbers w:val="0"/>
              <w:spacing w:before="0" w:beforeAutospacing="0" w:after="0" w:afterAutospacing="0"/>
              <w:ind w:left="0" w:right="0"/>
              <w:jc w:val="center"/>
              <w:textAlignment w:val="center"/>
              <w:rPr>
                <w:rFonts w:hint="eastAsia" w:cs="Times New Roman"/>
                <w:color w:val="auto"/>
                <w:kern w:val="0"/>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0.000</w:t>
            </w:r>
            <w:r>
              <w:rPr>
                <w:rFonts w:hint="eastAsia" w:cs="Times New Roman"/>
                <w:i w:val="0"/>
                <w:iCs w:val="0"/>
                <w:color w:val="auto"/>
                <w:kern w:val="0"/>
                <w:sz w:val="21"/>
                <w:szCs w:val="21"/>
                <w:u w:val="none"/>
                <w:lang w:val="en-US" w:eastAsia="zh-CN" w:bidi="ar"/>
              </w:rPr>
              <w:t>5</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366" w:type="pct"/>
            <w:noWrap w:val="0"/>
            <w:vAlign w:val="center"/>
          </w:tcPr>
          <w:p w14:paraId="522FC23D">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i w:val="0"/>
                <w:iCs w:val="0"/>
                <w:color w:val="auto"/>
                <w:kern w:val="0"/>
                <w:sz w:val="21"/>
                <w:szCs w:val="21"/>
                <w:u w:val="none"/>
                <w:lang w:val="en-US" w:eastAsia="zh-CN" w:bidi="ar"/>
              </w:rPr>
              <w:t>+</w:t>
            </w:r>
            <w:r>
              <w:rPr>
                <w:rFonts w:hint="default" w:ascii="Times New Roman" w:hAnsi="Times New Roman" w:eastAsia="宋体" w:cs="Times New Roman"/>
                <w:i w:val="0"/>
                <w:iCs w:val="0"/>
                <w:color w:val="auto"/>
                <w:kern w:val="0"/>
                <w:sz w:val="21"/>
                <w:szCs w:val="21"/>
                <w:u w:val="none"/>
                <w:lang w:val="en-US" w:eastAsia="zh-CN" w:bidi="ar"/>
              </w:rPr>
              <w:t>0.000</w:t>
            </w:r>
            <w:r>
              <w:rPr>
                <w:rFonts w:hint="eastAsia" w:cs="Times New Roman"/>
                <w:i w:val="0"/>
                <w:iCs w:val="0"/>
                <w:color w:val="auto"/>
                <w:kern w:val="0"/>
                <w:sz w:val="21"/>
                <w:szCs w:val="21"/>
                <w:u w:val="none"/>
                <w:lang w:val="en-US" w:eastAsia="zh-CN" w:bidi="ar"/>
              </w:rPr>
              <w:t>5</w:t>
            </w:r>
            <w:r>
              <w:rPr>
                <w:rFonts w:hint="default" w:ascii="Times New Roman" w:hAnsi="Times New Roman" w:eastAsia="宋体" w:cs="Times New Roman"/>
                <w:i w:val="0"/>
                <w:iCs w:val="0"/>
                <w:color w:val="auto"/>
                <w:kern w:val="0"/>
                <w:sz w:val="21"/>
                <w:szCs w:val="21"/>
                <w:u w:val="none"/>
                <w:lang w:val="en-US" w:eastAsia="zh-CN" w:bidi="ar"/>
              </w:rPr>
              <w:t xml:space="preserve"> </w:t>
            </w:r>
          </w:p>
        </w:tc>
      </w:tr>
      <w:tr w14:paraId="665467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restart"/>
            <w:noWrap w:val="0"/>
            <w:vAlign w:val="center"/>
          </w:tcPr>
          <w:p w14:paraId="3DB7D1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废水</w:t>
            </w:r>
          </w:p>
        </w:tc>
        <w:tc>
          <w:tcPr>
            <w:tcW w:w="796" w:type="pct"/>
            <w:noWrap w:val="0"/>
            <w:vAlign w:val="center"/>
          </w:tcPr>
          <w:p w14:paraId="5C08975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color w:val="auto"/>
                <w:kern w:val="0"/>
                <w:sz w:val="21"/>
                <w:szCs w:val="21"/>
                <w:highlight w:val="none"/>
              </w:rPr>
              <w:t>废水排放总量</w:t>
            </w:r>
            <w:r>
              <w:rPr>
                <w:rFonts w:hint="eastAsia" w:cs="Times New Roman"/>
                <w:color w:val="auto"/>
                <w:kern w:val="0"/>
                <w:sz w:val="21"/>
                <w:szCs w:val="21"/>
                <w:highlight w:val="none"/>
                <w:lang w:val="en-US" w:eastAsia="zh-CN"/>
              </w:rPr>
              <w:t>万t/a</w:t>
            </w:r>
          </w:p>
        </w:tc>
        <w:tc>
          <w:tcPr>
            <w:tcW w:w="561" w:type="pct"/>
            <w:noWrap w:val="0"/>
            <w:vAlign w:val="center"/>
          </w:tcPr>
          <w:p w14:paraId="0EB16921">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34F0D2D1">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7B0F669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4814C12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napToGrid w:val="0"/>
                <w:color w:val="auto"/>
                <w:kern w:val="21"/>
                <w:sz w:val="21"/>
                <w:szCs w:val="21"/>
                <w:highlight w:val="none"/>
                <w:lang w:val="en-US" w:eastAsia="zh-CN"/>
              </w:rPr>
              <w:t>0.078</w:t>
            </w:r>
          </w:p>
        </w:tc>
        <w:tc>
          <w:tcPr>
            <w:tcW w:w="628" w:type="pct"/>
            <w:noWrap w:val="0"/>
            <w:vAlign w:val="center"/>
          </w:tcPr>
          <w:p w14:paraId="28575CE6">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2424570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napToGrid w:val="0"/>
                <w:color w:val="auto"/>
                <w:kern w:val="21"/>
                <w:sz w:val="21"/>
                <w:szCs w:val="21"/>
                <w:highlight w:val="none"/>
                <w:lang w:val="en-US" w:eastAsia="zh-CN"/>
              </w:rPr>
              <w:t>0.078</w:t>
            </w:r>
          </w:p>
        </w:tc>
        <w:tc>
          <w:tcPr>
            <w:tcW w:w="366" w:type="pct"/>
            <w:shd w:val="clear" w:color="auto" w:fill="auto"/>
            <w:noWrap w:val="0"/>
            <w:vAlign w:val="center"/>
          </w:tcPr>
          <w:p w14:paraId="5CD7A3AD">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napToGrid w:val="0"/>
                <w:color w:val="auto"/>
                <w:kern w:val="21"/>
                <w:sz w:val="21"/>
                <w:szCs w:val="21"/>
                <w:highlight w:val="none"/>
                <w:lang w:val="en-US" w:eastAsia="zh-CN"/>
              </w:rPr>
              <w:t>+0.078</w:t>
            </w:r>
          </w:p>
        </w:tc>
      </w:tr>
      <w:tr w14:paraId="744553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48DE38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2040DF9C">
            <w:pPr>
              <w:pStyle w:val="80"/>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rPr>
              <w:t>COD</w:t>
            </w:r>
          </w:p>
        </w:tc>
        <w:tc>
          <w:tcPr>
            <w:tcW w:w="561" w:type="pct"/>
            <w:noWrap w:val="0"/>
            <w:vAlign w:val="center"/>
          </w:tcPr>
          <w:p w14:paraId="0EE24B4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3BEEFDFF">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16840DFF">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76BB7ED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0.039</w:t>
            </w:r>
          </w:p>
        </w:tc>
        <w:tc>
          <w:tcPr>
            <w:tcW w:w="628" w:type="pct"/>
            <w:noWrap w:val="0"/>
            <w:vAlign w:val="center"/>
          </w:tcPr>
          <w:p w14:paraId="42DD1ADB">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640BE3AB">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0.039</w:t>
            </w:r>
          </w:p>
        </w:tc>
        <w:tc>
          <w:tcPr>
            <w:tcW w:w="366" w:type="pct"/>
            <w:shd w:val="clear" w:color="auto" w:fill="auto"/>
            <w:noWrap w:val="0"/>
            <w:vAlign w:val="center"/>
          </w:tcPr>
          <w:p w14:paraId="17877B0E">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+0.039</w:t>
            </w:r>
          </w:p>
        </w:tc>
      </w:tr>
      <w:tr w14:paraId="3D8515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2D86BE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26A4CBEB">
            <w:pPr>
              <w:pStyle w:val="80"/>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rPr>
              <w:t>NH</w:t>
            </w:r>
            <w:r>
              <w:rPr>
                <w:rFonts w:hint="default" w:ascii="Times New Roman" w:hAnsi="Times New Roman" w:eastAsia="宋体" w:cs="Times New Roman"/>
                <w:color w:val="auto"/>
                <w:sz w:val="21"/>
                <w:szCs w:val="21"/>
                <w:highlight w:val="none"/>
                <w:vertAlign w:val="subscript"/>
                <w:lang w:val="en-US"/>
              </w:rPr>
              <w:t>3</w:t>
            </w:r>
            <w:r>
              <w:rPr>
                <w:rFonts w:hint="default" w:ascii="Times New Roman" w:hAnsi="Times New Roman" w:eastAsia="宋体" w:cs="Times New Roman"/>
                <w:color w:val="auto"/>
                <w:sz w:val="21"/>
                <w:szCs w:val="21"/>
                <w:highlight w:val="none"/>
                <w:lang w:val="en-US"/>
              </w:rPr>
              <w:t>-N</w:t>
            </w:r>
          </w:p>
        </w:tc>
        <w:tc>
          <w:tcPr>
            <w:tcW w:w="561" w:type="pct"/>
            <w:noWrap w:val="0"/>
            <w:vAlign w:val="center"/>
          </w:tcPr>
          <w:p w14:paraId="6921AED9">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3FA328D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3E6D244F">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3B33505D">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0.004</w:t>
            </w:r>
          </w:p>
        </w:tc>
        <w:tc>
          <w:tcPr>
            <w:tcW w:w="628" w:type="pct"/>
            <w:noWrap w:val="0"/>
            <w:vAlign w:val="center"/>
          </w:tcPr>
          <w:p w14:paraId="0AE4C878">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656C0B8D">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0.004</w:t>
            </w:r>
          </w:p>
        </w:tc>
        <w:tc>
          <w:tcPr>
            <w:tcW w:w="366" w:type="pct"/>
            <w:shd w:val="clear" w:color="auto" w:fill="auto"/>
            <w:noWrap w:val="0"/>
            <w:vAlign w:val="center"/>
          </w:tcPr>
          <w:p w14:paraId="20093B8E">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kern w:val="2"/>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+0.004</w:t>
            </w:r>
          </w:p>
        </w:tc>
      </w:tr>
      <w:tr w14:paraId="56FE54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noWrap w:val="0"/>
            <w:vAlign w:val="center"/>
          </w:tcPr>
          <w:p w14:paraId="1DC9D1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eastAsia="宋体" w:cs="Times New Roman"/>
                <w:smallCaps w:val="0"/>
                <w:color w:val="auto"/>
                <w:sz w:val="21"/>
                <w:szCs w:val="21"/>
                <w:lang w:val="en-US" w:eastAsia="zh-CN"/>
              </w:rPr>
              <w:t>生活垃圾</w:t>
            </w:r>
          </w:p>
        </w:tc>
        <w:tc>
          <w:tcPr>
            <w:tcW w:w="796" w:type="pct"/>
            <w:noWrap w:val="0"/>
            <w:vAlign w:val="center"/>
          </w:tcPr>
          <w:p w14:paraId="082EBE0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smallCaps w:val="0"/>
                <w:color w:val="auto"/>
                <w:sz w:val="21"/>
                <w:szCs w:val="21"/>
                <w:lang w:val="en-US" w:eastAsia="zh-CN"/>
              </w:rPr>
            </w:pPr>
            <w:r>
              <w:rPr>
                <w:rFonts w:hint="eastAsia" w:ascii="宋体" w:hAnsi="宋体" w:eastAsia="宋体" w:cs="宋体"/>
                <w:i w:val="0"/>
                <w:iCs w:val="0"/>
                <w:color w:val="auto"/>
                <w:kern w:val="0"/>
                <w:sz w:val="21"/>
                <w:szCs w:val="21"/>
                <w:u w:val="none"/>
                <w:lang w:val="en-US" w:eastAsia="zh-CN" w:bidi="ar"/>
              </w:rPr>
              <w:t>生活垃圾</w:t>
            </w:r>
          </w:p>
        </w:tc>
        <w:tc>
          <w:tcPr>
            <w:tcW w:w="561" w:type="pct"/>
            <w:noWrap w:val="0"/>
            <w:vAlign w:val="center"/>
          </w:tcPr>
          <w:p w14:paraId="4A77F414">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58934F7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26BC1D74">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20FB6E9F">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lang w:val="en-US" w:eastAsia="zh-CN"/>
              </w:rPr>
              <w:t>3.75</w:t>
            </w:r>
          </w:p>
        </w:tc>
        <w:tc>
          <w:tcPr>
            <w:tcW w:w="628" w:type="pct"/>
            <w:noWrap w:val="0"/>
            <w:vAlign w:val="center"/>
          </w:tcPr>
          <w:p w14:paraId="6B3FB024">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704E8A39">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lang w:val="en-US" w:eastAsia="zh-CN"/>
              </w:rPr>
              <w:t>3.75</w:t>
            </w:r>
          </w:p>
        </w:tc>
        <w:tc>
          <w:tcPr>
            <w:tcW w:w="366" w:type="pct"/>
            <w:shd w:val="clear" w:color="auto" w:fill="auto"/>
            <w:noWrap w:val="0"/>
            <w:vAlign w:val="center"/>
          </w:tcPr>
          <w:p w14:paraId="4ED48A0B">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lang w:val="en-US" w:eastAsia="zh-CN"/>
              </w:rPr>
              <w:t>+3.75</w:t>
            </w:r>
          </w:p>
        </w:tc>
      </w:tr>
      <w:tr w14:paraId="636E5E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restart"/>
            <w:noWrap w:val="0"/>
            <w:vAlign w:val="center"/>
          </w:tcPr>
          <w:p w14:paraId="4FFA27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一般废物</w:t>
            </w:r>
          </w:p>
        </w:tc>
        <w:tc>
          <w:tcPr>
            <w:tcW w:w="796" w:type="pct"/>
            <w:noWrap w:val="0"/>
            <w:vAlign w:val="center"/>
          </w:tcPr>
          <w:p w14:paraId="31A510CB">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ascii="Times New Roman" w:hAnsi="Times New Roman" w:eastAsia="宋体" w:cs="Times New Roman"/>
                <w:smallCaps w:val="0"/>
                <w:color w:val="auto"/>
                <w:sz w:val="21"/>
                <w:szCs w:val="21"/>
                <w:lang w:val="en-US" w:eastAsia="zh-CN"/>
              </w:rPr>
            </w:pPr>
            <w:r>
              <w:rPr>
                <w:rFonts w:hint="eastAsia" w:cs="Times New Roman"/>
                <w:color w:val="auto"/>
                <w:lang w:val="en-US" w:eastAsia="zh-CN"/>
              </w:rPr>
              <w:t>废包装材料</w:t>
            </w:r>
          </w:p>
        </w:tc>
        <w:tc>
          <w:tcPr>
            <w:tcW w:w="561" w:type="pct"/>
            <w:noWrap w:val="0"/>
            <w:vAlign w:val="center"/>
          </w:tcPr>
          <w:p w14:paraId="4AFE772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4234255F">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78F05338">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1E428ED8">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sz w:val="21"/>
                <w:szCs w:val="21"/>
                <w:lang w:val="en-US" w:eastAsia="zh-CN"/>
              </w:rPr>
            </w:pPr>
            <w:r>
              <w:rPr>
                <w:rFonts w:hint="eastAsia" w:cs="Times New Roman"/>
                <w:smallCaps w:val="0"/>
                <w:color w:val="auto"/>
                <w:sz w:val="21"/>
                <w:szCs w:val="21"/>
                <w:lang w:val="en-US" w:eastAsia="zh-CN"/>
              </w:rPr>
              <w:t>0.5</w:t>
            </w:r>
          </w:p>
        </w:tc>
        <w:tc>
          <w:tcPr>
            <w:tcW w:w="628" w:type="pct"/>
            <w:noWrap w:val="0"/>
            <w:vAlign w:val="center"/>
          </w:tcPr>
          <w:p w14:paraId="1C280FC2">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0938F40D">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0.5</w:t>
            </w:r>
          </w:p>
        </w:tc>
        <w:tc>
          <w:tcPr>
            <w:tcW w:w="366" w:type="pct"/>
            <w:shd w:val="clear" w:color="auto" w:fill="auto"/>
            <w:noWrap w:val="0"/>
            <w:vAlign w:val="center"/>
          </w:tcPr>
          <w:p w14:paraId="07568209">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sz w:val="21"/>
                <w:szCs w:val="21"/>
                <w:lang w:val="en-US" w:eastAsia="zh-CN"/>
              </w:rPr>
              <w:t>+0.5</w:t>
            </w:r>
          </w:p>
        </w:tc>
      </w:tr>
      <w:tr w14:paraId="1DF1CE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7B47E5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shd w:val="clear" w:color="auto" w:fill="auto"/>
            <w:noWrap w:val="0"/>
            <w:vAlign w:val="center"/>
          </w:tcPr>
          <w:p w14:paraId="2DCD9C3E">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eastAsia" w:ascii="Times New Roman" w:hAnsi="Times New Roman" w:eastAsia="宋体" w:cs="Times New Roman"/>
                <w:smallCaps w:val="0"/>
                <w:color w:val="auto"/>
                <w:kern w:val="2"/>
                <w:sz w:val="21"/>
                <w:szCs w:val="21"/>
                <w:lang w:val="en-US" w:eastAsia="zh-CN" w:bidi="ar-SA"/>
              </w:rPr>
            </w:pPr>
            <w:r>
              <w:rPr>
                <w:rFonts w:hint="eastAsia" w:cs="Times New Roman"/>
                <w:color w:val="auto"/>
                <w:highlight w:val="none"/>
                <w:lang w:val="en-US" w:eastAsia="zh-CN"/>
              </w:rPr>
              <w:t>边角料</w:t>
            </w:r>
          </w:p>
        </w:tc>
        <w:tc>
          <w:tcPr>
            <w:tcW w:w="561" w:type="pct"/>
            <w:shd w:val="clear" w:color="auto" w:fill="auto"/>
            <w:noWrap w:val="0"/>
            <w:vAlign w:val="center"/>
          </w:tcPr>
          <w:p w14:paraId="0BD20C7E">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0"/>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shd w:val="clear" w:color="auto" w:fill="auto"/>
            <w:noWrap w:val="0"/>
            <w:vAlign w:val="center"/>
          </w:tcPr>
          <w:p w14:paraId="2B087003">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0"/>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shd w:val="clear" w:color="auto" w:fill="auto"/>
            <w:noWrap w:val="0"/>
            <w:vAlign w:val="center"/>
          </w:tcPr>
          <w:p w14:paraId="1F984807">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0"/>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shd w:val="clear" w:color="auto" w:fill="auto"/>
            <w:noWrap w:val="0"/>
            <w:vAlign w:val="center"/>
          </w:tcPr>
          <w:p w14:paraId="5476C215">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highlight w:val="none"/>
                <w:lang w:val="en-US" w:eastAsia="zh-CN"/>
              </w:rPr>
              <w:t>10</w:t>
            </w:r>
          </w:p>
        </w:tc>
        <w:tc>
          <w:tcPr>
            <w:tcW w:w="628" w:type="pct"/>
            <w:shd w:val="clear" w:color="auto" w:fill="auto"/>
            <w:noWrap w:val="0"/>
            <w:vAlign w:val="center"/>
          </w:tcPr>
          <w:p w14:paraId="5768F08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kern w:val="0"/>
                <w:sz w:val="21"/>
                <w:szCs w:val="21"/>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47F0BF41">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highlight w:val="none"/>
                <w:lang w:val="en-US" w:eastAsia="zh-CN"/>
              </w:rPr>
              <w:t>10</w:t>
            </w:r>
          </w:p>
        </w:tc>
        <w:tc>
          <w:tcPr>
            <w:tcW w:w="366" w:type="pct"/>
            <w:shd w:val="clear" w:color="auto" w:fill="auto"/>
            <w:noWrap w:val="0"/>
            <w:vAlign w:val="center"/>
          </w:tcPr>
          <w:p w14:paraId="225AFD22">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1"/>
                <w:lang w:val="en-US" w:eastAsia="zh-CN" w:bidi="ar-SA"/>
              </w:rPr>
            </w:pPr>
            <w:r>
              <w:rPr>
                <w:rFonts w:hint="eastAsia" w:cs="Times New Roman"/>
                <w:smallCaps w:val="0"/>
                <w:color w:val="auto"/>
                <w:highlight w:val="none"/>
                <w:lang w:val="en-US" w:eastAsia="zh-CN"/>
              </w:rPr>
              <w:t>+10</w:t>
            </w:r>
          </w:p>
        </w:tc>
      </w:tr>
      <w:tr w14:paraId="38B68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04678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0C6B4C7C">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eastAsia" w:ascii="Times New Roman" w:hAnsi="Times New Roman" w:eastAsia="宋体" w:cs="Times New Roman"/>
                <w:color w:val="auto"/>
                <w:kern w:val="2"/>
                <w:sz w:val="21"/>
                <w:szCs w:val="20"/>
                <w:highlight w:val="none"/>
                <w:lang w:val="en-US" w:eastAsia="zh-CN" w:bidi="ar-SA"/>
              </w:rPr>
            </w:pPr>
            <w:r>
              <w:rPr>
                <w:rFonts w:hint="eastAsia" w:cs="Times New Roman"/>
                <w:color w:val="auto"/>
                <w:highlight w:val="none"/>
                <w:lang w:val="en-US" w:eastAsia="zh-CN"/>
              </w:rPr>
              <w:t>不合格品</w:t>
            </w:r>
          </w:p>
        </w:tc>
        <w:tc>
          <w:tcPr>
            <w:tcW w:w="561" w:type="pct"/>
            <w:noWrap w:val="0"/>
            <w:vAlign w:val="center"/>
          </w:tcPr>
          <w:p w14:paraId="72269368">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b w:val="0"/>
                <w:bCs/>
                <w:snapToGrid w:val="0"/>
                <w:color w:val="auto"/>
                <w:kern w:val="21"/>
                <w:sz w:val="21"/>
                <w:szCs w:val="21"/>
                <w:highlight w:val="none"/>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2910952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b w:val="0"/>
                <w:bCs/>
                <w:snapToGrid w:val="0"/>
                <w:color w:val="auto"/>
                <w:kern w:val="21"/>
                <w:sz w:val="21"/>
                <w:szCs w:val="21"/>
                <w:highlight w:val="none"/>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037B26C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b w:val="0"/>
                <w:bCs/>
                <w:snapToGrid w:val="0"/>
                <w:color w:val="auto"/>
                <w:kern w:val="21"/>
                <w:sz w:val="21"/>
                <w:szCs w:val="21"/>
                <w:highlight w:val="none"/>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51F0F6B0">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mallCaps w:val="0"/>
                <w:color w:val="auto"/>
                <w:highlight w:val="none"/>
                <w:lang w:val="en-US" w:eastAsia="zh-CN"/>
              </w:rPr>
              <w:t>10</w:t>
            </w:r>
          </w:p>
        </w:tc>
        <w:tc>
          <w:tcPr>
            <w:tcW w:w="628" w:type="pct"/>
            <w:noWrap w:val="0"/>
            <w:vAlign w:val="center"/>
          </w:tcPr>
          <w:p w14:paraId="63BA8BC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b w:val="0"/>
                <w:bCs/>
                <w:snapToGrid w:val="0"/>
                <w:color w:val="auto"/>
                <w:kern w:val="21"/>
                <w:sz w:val="21"/>
                <w:szCs w:val="21"/>
                <w:highlight w:val="none"/>
                <w:lang w:val="en-US" w:eastAsia="zh-CN" w:bidi="ar-SA"/>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53ECDC95">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smallCaps w:val="0"/>
                <w:color w:val="auto"/>
                <w:highlight w:val="none"/>
                <w:lang w:val="en-US" w:eastAsia="zh-CN"/>
              </w:rPr>
              <w:t>10</w:t>
            </w:r>
          </w:p>
        </w:tc>
        <w:tc>
          <w:tcPr>
            <w:tcW w:w="366" w:type="pct"/>
            <w:shd w:val="clear" w:color="auto" w:fill="auto"/>
            <w:noWrap w:val="0"/>
            <w:vAlign w:val="center"/>
          </w:tcPr>
          <w:p w14:paraId="5A6AC3C7">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cs="Times New Roman"/>
                <w:smallCaps w:val="0"/>
                <w:color w:val="auto"/>
                <w:highlight w:val="none"/>
                <w:lang w:val="en-US" w:eastAsia="zh-CN"/>
              </w:rPr>
              <w:t>+10</w:t>
            </w:r>
          </w:p>
        </w:tc>
      </w:tr>
      <w:tr w14:paraId="575C76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337CAC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4BB72304">
            <w:pPr>
              <w:pStyle w:val="11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leftChars="0" w:right="0" w:rightChars="0"/>
              <w:textAlignment w:val="auto"/>
              <w:rPr>
                <w:rFonts w:hint="default" w:cs="Times New Roman"/>
                <w:color w:val="auto"/>
                <w:highlight w:val="none"/>
                <w:lang w:val="en-US" w:eastAsia="zh-CN"/>
              </w:rPr>
            </w:pPr>
            <w:r>
              <w:rPr>
                <w:rFonts w:hint="eastAsia" w:cs="Times New Roman"/>
                <w:color w:val="auto"/>
                <w:highlight w:val="none"/>
                <w:lang w:val="en-US" w:eastAsia="zh-CN"/>
              </w:rPr>
              <w:t>机头废料</w:t>
            </w:r>
          </w:p>
        </w:tc>
        <w:tc>
          <w:tcPr>
            <w:tcW w:w="561" w:type="pct"/>
            <w:noWrap w:val="0"/>
            <w:vAlign w:val="center"/>
          </w:tcPr>
          <w:p w14:paraId="1C37F3C8">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cs="Times New Roman"/>
                <w:b w:val="0"/>
                <w:bCs/>
                <w:snapToGrid w:val="0"/>
                <w:color w:val="auto"/>
                <w:kern w:val="21"/>
                <w:sz w:val="21"/>
                <w:szCs w:val="21"/>
                <w:highlight w:val="none"/>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2B7CF43C">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cs="Times New Roman"/>
                <w:b w:val="0"/>
                <w:bCs/>
                <w:snapToGrid w:val="0"/>
                <w:color w:val="auto"/>
                <w:kern w:val="21"/>
                <w:sz w:val="21"/>
                <w:szCs w:val="21"/>
                <w:highlight w:val="none"/>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6B9081BF">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cs="Times New Roman"/>
                <w:b w:val="0"/>
                <w:bCs/>
                <w:snapToGrid w:val="0"/>
                <w:color w:val="auto"/>
                <w:kern w:val="21"/>
                <w:sz w:val="21"/>
                <w:szCs w:val="21"/>
                <w:highlight w:val="none"/>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1D3A12BE">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default" w:cs="Times New Roman"/>
                <w:smallCaps w:val="0"/>
                <w:color w:val="auto"/>
                <w:highlight w:val="none"/>
                <w:lang w:val="en-US" w:eastAsia="zh-CN"/>
              </w:rPr>
            </w:pPr>
            <w:r>
              <w:rPr>
                <w:rFonts w:hint="eastAsia" w:cs="Times New Roman"/>
                <w:smallCaps w:val="0"/>
                <w:color w:val="auto"/>
                <w:highlight w:val="none"/>
                <w:lang w:val="en-US" w:eastAsia="zh-CN"/>
              </w:rPr>
              <w:t>20</w:t>
            </w:r>
          </w:p>
        </w:tc>
        <w:tc>
          <w:tcPr>
            <w:tcW w:w="628" w:type="pct"/>
            <w:noWrap w:val="0"/>
            <w:vAlign w:val="center"/>
          </w:tcPr>
          <w:p w14:paraId="3A877F31">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cs="Times New Roman"/>
                <w:b w:val="0"/>
                <w:bCs/>
                <w:snapToGrid w:val="0"/>
                <w:color w:val="auto"/>
                <w:kern w:val="21"/>
                <w:sz w:val="21"/>
                <w:szCs w:val="21"/>
                <w:highlight w:val="none"/>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111B8C06">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4"/>
                <w:highlight w:val="none"/>
                <w:lang w:val="en-US" w:eastAsia="zh-CN" w:bidi="ar-SA"/>
              </w:rPr>
            </w:pPr>
            <w:r>
              <w:rPr>
                <w:rFonts w:hint="eastAsia" w:cs="Times New Roman"/>
                <w:smallCaps w:val="0"/>
                <w:color w:val="auto"/>
                <w:highlight w:val="none"/>
                <w:lang w:val="en-US" w:eastAsia="zh-CN"/>
              </w:rPr>
              <w:t>20</w:t>
            </w:r>
          </w:p>
        </w:tc>
        <w:tc>
          <w:tcPr>
            <w:tcW w:w="366" w:type="pct"/>
            <w:shd w:val="clear" w:color="auto" w:fill="auto"/>
            <w:noWrap w:val="0"/>
            <w:vAlign w:val="center"/>
          </w:tcPr>
          <w:p w14:paraId="029BDDD0">
            <w:pPr>
              <w:keepNext w:val="0"/>
              <w:keepLines w:val="0"/>
              <w:suppressLineNumbers w:val="0"/>
              <w:autoSpaceDE w:val="0"/>
              <w:autoSpaceDN w:val="0"/>
              <w:adjustRightInd w:val="0"/>
              <w:snapToGrid w:val="0"/>
              <w:spacing w:before="0" w:beforeAutospacing="0" w:after="0" w:afterAutospacing="0"/>
              <w:ind w:left="0" w:leftChars="0" w:right="0" w:rightChars="0"/>
              <w:jc w:val="center"/>
              <w:rPr>
                <w:rFonts w:hint="eastAsia" w:ascii="Times New Roman" w:hAnsi="Times New Roman" w:eastAsia="宋体" w:cs="Times New Roman"/>
                <w:smallCaps w:val="0"/>
                <w:color w:val="auto"/>
                <w:kern w:val="2"/>
                <w:sz w:val="21"/>
                <w:szCs w:val="24"/>
                <w:highlight w:val="none"/>
                <w:lang w:val="en-US" w:eastAsia="zh-CN" w:bidi="ar-SA"/>
              </w:rPr>
            </w:pPr>
            <w:r>
              <w:rPr>
                <w:rFonts w:hint="eastAsia" w:cs="Times New Roman"/>
                <w:smallCaps w:val="0"/>
                <w:color w:val="auto"/>
                <w:highlight w:val="none"/>
                <w:lang w:val="en-US" w:eastAsia="zh-CN"/>
              </w:rPr>
              <w:t>+20</w:t>
            </w:r>
          </w:p>
        </w:tc>
      </w:tr>
      <w:tr w14:paraId="3D9A08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restart"/>
            <w:noWrap w:val="0"/>
            <w:vAlign w:val="center"/>
          </w:tcPr>
          <w:p w14:paraId="535B27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r>
              <w:rPr>
                <w:rFonts w:hint="default" w:ascii="Times New Roman" w:hAnsi="Times New Roman" w:eastAsia="宋体" w:cs="Times New Roman"/>
                <w:smallCaps w:val="0"/>
                <w:color w:val="auto"/>
                <w:sz w:val="21"/>
                <w:szCs w:val="21"/>
                <w:lang w:val="en-US" w:eastAsia="zh-CN"/>
              </w:rPr>
              <w:t>危险废物</w:t>
            </w:r>
          </w:p>
        </w:tc>
        <w:tc>
          <w:tcPr>
            <w:tcW w:w="796" w:type="pct"/>
            <w:noWrap w:val="0"/>
            <w:vAlign w:val="center"/>
          </w:tcPr>
          <w:p w14:paraId="4958440A">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smallCaps w:val="0"/>
                <w:color w:val="auto"/>
                <w:sz w:val="21"/>
                <w:szCs w:val="21"/>
                <w:lang w:val="en-US" w:eastAsia="zh-CN"/>
              </w:rPr>
            </w:pPr>
            <w:r>
              <w:rPr>
                <w:rFonts w:hint="eastAsia" w:cs="Times New Roman"/>
                <w:color w:val="auto"/>
                <w:lang w:val="en-US" w:eastAsia="zh-CN"/>
              </w:rPr>
              <w:t>废润滑油</w:t>
            </w:r>
          </w:p>
        </w:tc>
        <w:tc>
          <w:tcPr>
            <w:tcW w:w="561" w:type="pct"/>
            <w:noWrap w:val="0"/>
            <w:vAlign w:val="center"/>
          </w:tcPr>
          <w:p w14:paraId="49150A02">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53843B15">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eastAsia"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007F1F20">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1857900C">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sz w:val="21"/>
                <w:szCs w:val="21"/>
                <w:lang w:val="en-US" w:eastAsia="zh-CN"/>
              </w:rPr>
            </w:pPr>
            <w:r>
              <w:rPr>
                <w:rFonts w:hint="eastAsia" w:cs="Times New Roman"/>
                <w:color w:val="auto"/>
                <w:kern w:val="2"/>
                <w:sz w:val="21"/>
                <w:szCs w:val="21"/>
                <w:highlight w:val="none"/>
                <w:lang w:val="en-US" w:eastAsia="zh-CN" w:bidi="ar-SA"/>
              </w:rPr>
              <w:t>0.5</w:t>
            </w:r>
          </w:p>
        </w:tc>
        <w:tc>
          <w:tcPr>
            <w:tcW w:w="628" w:type="pct"/>
            <w:noWrap w:val="0"/>
            <w:vAlign w:val="center"/>
          </w:tcPr>
          <w:p w14:paraId="0D32AC89">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3E469427">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color w:val="auto"/>
                <w:kern w:val="2"/>
                <w:sz w:val="21"/>
                <w:szCs w:val="21"/>
                <w:highlight w:val="none"/>
                <w:lang w:val="en-US" w:eastAsia="zh-CN" w:bidi="ar-SA"/>
              </w:rPr>
              <w:t>0.5</w:t>
            </w:r>
          </w:p>
        </w:tc>
        <w:tc>
          <w:tcPr>
            <w:tcW w:w="366" w:type="pct"/>
            <w:shd w:val="clear" w:color="auto" w:fill="auto"/>
            <w:noWrap w:val="0"/>
            <w:vAlign w:val="center"/>
          </w:tcPr>
          <w:p w14:paraId="6CC686EE">
            <w:pPr>
              <w:keepNext w:val="0"/>
              <w:keepLines w:val="0"/>
              <w:suppressLineNumbers w:val="0"/>
              <w:spacing w:before="0" w:beforeAutospacing="0" w:after="0" w:afterAutospacing="0" w:line="240" w:lineRule="auto"/>
              <w:ind w:left="0" w:leftChars="0" w:right="0" w:rightChars="0"/>
              <w:jc w:val="center"/>
              <w:rPr>
                <w:rFonts w:hint="default" w:ascii="Times New Roman" w:hAnsi="Times New Roman" w:eastAsia="宋体" w:cs="Times New Roman"/>
                <w:smallCaps w:val="0"/>
                <w:color w:val="auto"/>
                <w:kern w:val="2"/>
                <w:sz w:val="21"/>
                <w:szCs w:val="21"/>
                <w:lang w:val="en-US" w:eastAsia="zh-CN" w:bidi="ar-SA"/>
              </w:rPr>
            </w:pPr>
            <w:r>
              <w:rPr>
                <w:rFonts w:hint="eastAsia" w:cs="Times New Roman"/>
                <w:color w:val="auto"/>
                <w:kern w:val="2"/>
                <w:sz w:val="21"/>
                <w:szCs w:val="21"/>
                <w:highlight w:val="none"/>
                <w:lang w:val="en-US" w:eastAsia="zh-CN" w:bidi="ar-SA"/>
              </w:rPr>
              <w:t>+0.5</w:t>
            </w:r>
          </w:p>
        </w:tc>
      </w:tr>
      <w:tr w14:paraId="293E45C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039CF0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69FD0A32">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smallCaps w:val="0"/>
                <w:color w:val="auto"/>
                <w:lang w:val="en-US" w:eastAsia="zh-CN"/>
              </w:rPr>
            </w:pPr>
            <w:r>
              <w:rPr>
                <w:rFonts w:hint="eastAsia" w:cs="Times New Roman"/>
                <w:color w:val="auto"/>
                <w:lang w:val="en-US" w:eastAsia="zh-CN"/>
              </w:rPr>
              <w:t>废油桶</w:t>
            </w:r>
          </w:p>
        </w:tc>
        <w:tc>
          <w:tcPr>
            <w:tcW w:w="561" w:type="pct"/>
            <w:noWrap w:val="0"/>
            <w:vAlign w:val="center"/>
          </w:tcPr>
          <w:p w14:paraId="7677FC4A">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68369EFB">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3FFC960C">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57DBCCE4">
            <w:pPr>
              <w:keepNext w:val="0"/>
              <w:keepLines w:val="0"/>
              <w:suppressLineNumbers w:val="0"/>
              <w:spacing w:before="0" w:beforeAutospacing="0" w:after="0" w:afterAutospacing="0" w:line="240" w:lineRule="auto"/>
              <w:ind w:left="0" w:leftChars="0" w:right="0" w:rightChars="0"/>
              <w:jc w:val="center"/>
              <w:rPr>
                <w:rFonts w:hint="eastAsia" w:cs="Times New Roman"/>
                <w:smallCaps w:val="0"/>
                <w:color w:val="auto"/>
                <w:lang w:val="en-US" w:eastAsia="zh-CN"/>
              </w:rPr>
            </w:pPr>
            <w:r>
              <w:rPr>
                <w:rFonts w:hint="eastAsia" w:cs="Times New Roman"/>
                <w:color w:val="auto"/>
                <w:kern w:val="2"/>
                <w:sz w:val="21"/>
                <w:szCs w:val="21"/>
                <w:highlight w:val="none"/>
                <w:lang w:val="en-US" w:eastAsia="zh-CN" w:bidi="ar-SA"/>
              </w:rPr>
              <w:t>0.05</w:t>
            </w:r>
          </w:p>
        </w:tc>
        <w:tc>
          <w:tcPr>
            <w:tcW w:w="628" w:type="pct"/>
            <w:noWrap w:val="0"/>
            <w:vAlign w:val="center"/>
          </w:tcPr>
          <w:p w14:paraId="70477D83">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0B8000D7">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smallCaps w:val="0"/>
                <w:color w:val="auto"/>
                <w:kern w:val="2"/>
                <w:sz w:val="21"/>
                <w:szCs w:val="24"/>
                <w:lang w:val="en-US" w:eastAsia="zh-CN" w:bidi="ar-SA"/>
              </w:rPr>
            </w:pPr>
            <w:r>
              <w:rPr>
                <w:rFonts w:hint="eastAsia" w:cs="Times New Roman"/>
                <w:color w:val="auto"/>
                <w:kern w:val="2"/>
                <w:sz w:val="21"/>
                <w:szCs w:val="21"/>
                <w:highlight w:val="none"/>
                <w:lang w:val="en-US" w:eastAsia="zh-CN" w:bidi="ar-SA"/>
              </w:rPr>
              <w:t>0.05</w:t>
            </w:r>
          </w:p>
        </w:tc>
        <w:tc>
          <w:tcPr>
            <w:tcW w:w="366" w:type="pct"/>
            <w:shd w:val="clear" w:color="auto" w:fill="auto"/>
            <w:noWrap w:val="0"/>
            <w:vAlign w:val="center"/>
          </w:tcPr>
          <w:p w14:paraId="286C1C44">
            <w:pPr>
              <w:keepNext w:val="0"/>
              <w:keepLines w:val="0"/>
              <w:suppressLineNumbers w:val="0"/>
              <w:spacing w:before="0" w:beforeAutospacing="0" w:after="0" w:afterAutospacing="0" w:line="240" w:lineRule="auto"/>
              <w:ind w:left="0" w:leftChars="0" w:right="0" w:rightChars="0"/>
              <w:jc w:val="center"/>
              <w:rPr>
                <w:rFonts w:hint="eastAsia" w:ascii="Times New Roman" w:hAnsi="Times New Roman" w:eastAsia="宋体" w:cs="Times New Roman"/>
                <w:smallCaps w:val="0"/>
                <w:color w:val="auto"/>
                <w:kern w:val="2"/>
                <w:sz w:val="21"/>
                <w:szCs w:val="24"/>
                <w:lang w:val="en-US" w:eastAsia="zh-CN" w:bidi="ar-SA"/>
              </w:rPr>
            </w:pPr>
            <w:r>
              <w:rPr>
                <w:rFonts w:hint="eastAsia" w:cs="Times New Roman"/>
                <w:color w:val="auto"/>
                <w:kern w:val="2"/>
                <w:sz w:val="21"/>
                <w:szCs w:val="21"/>
                <w:highlight w:val="none"/>
                <w:lang w:val="en-US" w:eastAsia="zh-CN" w:bidi="ar-SA"/>
              </w:rPr>
              <w:t>+0.05</w:t>
            </w:r>
          </w:p>
        </w:tc>
      </w:tr>
      <w:tr w14:paraId="464794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98" w:type="pct"/>
            <w:vMerge w:val="continue"/>
            <w:noWrap w:val="0"/>
            <w:vAlign w:val="center"/>
          </w:tcPr>
          <w:p w14:paraId="3CB5FA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smallCaps w:val="0"/>
                <w:color w:val="auto"/>
                <w:sz w:val="21"/>
                <w:szCs w:val="21"/>
                <w:lang w:val="en-US" w:eastAsia="zh-CN"/>
              </w:rPr>
            </w:pPr>
          </w:p>
        </w:tc>
        <w:tc>
          <w:tcPr>
            <w:tcW w:w="796" w:type="pct"/>
            <w:noWrap w:val="0"/>
            <w:vAlign w:val="center"/>
          </w:tcPr>
          <w:p w14:paraId="31D9F50E">
            <w:pPr>
              <w:pStyle w:val="115"/>
              <w:keepNext w:val="0"/>
              <w:keepLines w:val="0"/>
              <w:suppressLineNumbers w:val="0"/>
              <w:spacing w:before="0" w:beforeAutospacing="0" w:after="0" w:afterAutospacing="0" w:line="240" w:lineRule="auto"/>
              <w:ind w:left="0" w:leftChars="0" w:right="0" w:rightChars="0"/>
              <w:rPr>
                <w:rFonts w:hint="eastAsia" w:cs="Times New Roman"/>
                <w:color w:val="auto"/>
                <w:lang w:val="en-US" w:eastAsia="zh-CN"/>
              </w:rPr>
            </w:pPr>
            <w:r>
              <w:rPr>
                <w:rFonts w:hint="eastAsia" w:cs="Times New Roman"/>
                <w:color w:val="auto"/>
                <w:highlight w:val="none"/>
                <w:lang w:val="en-US" w:eastAsia="zh-CN"/>
              </w:rPr>
              <w:t>废活性炭</w:t>
            </w:r>
          </w:p>
        </w:tc>
        <w:tc>
          <w:tcPr>
            <w:tcW w:w="561" w:type="pct"/>
            <w:noWrap w:val="0"/>
            <w:vAlign w:val="center"/>
          </w:tcPr>
          <w:p w14:paraId="5C3FE72E">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428" w:type="pct"/>
            <w:noWrap w:val="0"/>
            <w:vAlign w:val="center"/>
          </w:tcPr>
          <w:p w14:paraId="419B5BB9">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9" w:type="pct"/>
            <w:noWrap w:val="0"/>
            <w:vAlign w:val="center"/>
          </w:tcPr>
          <w:p w14:paraId="7051F462">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556" w:type="pct"/>
            <w:noWrap w:val="0"/>
            <w:vAlign w:val="center"/>
          </w:tcPr>
          <w:p w14:paraId="36253E39">
            <w:pPr>
              <w:pStyle w:val="115"/>
              <w:keepNext w:val="0"/>
              <w:keepLines w:val="0"/>
              <w:suppressLineNumbers w:val="0"/>
              <w:spacing w:before="0" w:beforeAutospacing="0" w:after="0" w:afterAutospacing="0" w:line="240" w:lineRule="auto"/>
              <w:ind w:left="0" w:leftChars="0" w:right="0" w:rightChars="0"/>
              <w:rPr>
                <w:rFonts w:hint="default" w:ascii="Times New Roman" w:hAnsi="Times New Roman" w:eastAsia="宋体" w:cs="Times New Roman"/>
                <w:color w:val="auto"/>
                <w:lang w:val="en-US" w:eastAsia="zh-CN"/>
              </w:rPr>
            </w:pPr>
            <w:r>
              <w:rPr>
                <w:rFonts w:hint="eastAsia" w:cs="Times New Roman"/>
                <w:color w:val="auto"/>
                <w:highlight w:val="none"/>
                <w:lang w:val="en-US" w:eastAsia="zh-CN"/>
              </w:rPr>
              <w:t>9.146</w:t>
            </w:r>
          </w:p>
        </w:tc>
        <w:tc>
          <w:tcPr>
            <w:tcW w:w="628" w:type="pct"/>
            <w:noWrap w:val="0"/>
            <w:vAlign w:val="center"/>
          </w:tcPr>
          <w:p w14:paraId="2025F08B">
            <w:pPr>
              <w:pStyle w:val="7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firstLine="0" w:firstLineChars="0"/>
              <w:jc w:val="center"/>
              <w:textAlignment w:val="auto"/>
              <w:rPr>
                <w:rFonts w:hint="default" w:ascii="Times New Roman" w:hAnsi="Times New Roman" w:eastAsia="宋体" w:cs="Times New Roman"/>
                <w:smallCaps w:val="0"/>
                <w:color w:val="auto"/>
                <w:sz w:val="21"/>
                <w:szCs w:val="21"/>
                <w:lang w:val="en-US" w:eastAsia="zh-CN"/>
              </w:rPr>
            </w:pPr>
            <w:r>
              <w:rPr>
                <w:rFonts w:hint="eastAsia" w:ascii="Times New Roman" w:hAnsi="Times New Roman" w:cs="Times New Roman"/>
                <w:b w:val="0"/>
                <w:bCs/>
                <w:snapToGrid w:val="0"/>
                <w:color w:val="auto"/>
                <w:kern w:val="21"/>
                <w:sz w:val="21"/>
                <w:szCs w:val="21"/>
                <w:highlight w:val="none"/>
                <w:lang w:val="en-US" w:eastAsia="zh-CN"/>
              </w:rPr>
              <w:t>/</w:t>
            </w:r>
          </w:p>
        </w:tc>
        <w:tc>
          <w:tcPr>
            <w:tcW w:w="704" w:type="pct"/>
            <w:shd w:val="clear" w:color="auto" w:fill="auto"/>
            <w:noWrap w:val="0"/>
            <w:vAlign w:val="center"/>
          </w:tcPr>
          <w:p w14:paraId="357797F7">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kern w:val="2"/>
                <w:sz w:val="21"/>
                <w:szCs w:val="20"/>
                <w:lang w:val="en-US" w:eastAsia="zh-CN" w:bidi="ar-SA"/>
              </w:rPr>
            </w:pPr>
            <w:r>
              <w:rPr>
                <w:rFonts w:hint="eastAsia" w:cs="Times New Roman"/>
                <w:color w:val="auto"/>
                <w:highlight w:val="none"/>
                <w:lang w:val="en-US" w:eastAsia="zh-CN"/>
              </w:rPr>
              <w:t>9.146</w:t>
            </w:r>
          </w:p>
        </w:tc>
        <w:tc>
          <w:tcPr>
            <w:tcW w:w="366" w:type="pct"/>
            <w:shd w:val="clear" w:color="auto" w:fill="auto"/>
            <w:noWrap w:val="0"/>
            <w:vAlign w:val="center"/>
          </w:tcPr>
          <w:p w14:paraId="01815382">
            <w:pPr>
              <w:pStyle w:val="115"/>
              <w:keepNext w:val="0"/>
              <w:keepLines w:val="0"/>
              <w:suppressLineNumbers w:val="0"/>
              <w:spacing w:before="0" w:beforeAutospacing="0" w:after="0" w:afterAutospacing="0" w:line="240" w:lineRule="auto"/>
              <w:ind w:left="0" w:leftChars="0" w:right="0" w:rightChars="0"/>
              <w:rPr>
                <w:rFonts w:hint="eastAsia" w:ascii="Times New Roman" w:hAnsi="Times New Roman" w:eastAsia="宋体" w:cs="Times New Roman"/>
                <w:color w:val="auto"/>
                <w:kern w:val="2"/>
                <w:sz w:val="21"/>
                <w:szCs w:val="20"/>
                <w:lang w:val="en-US" w:eastAsia="zh-CN" w:bidi="ar-SA"/>
              </w:rPr>
            </w:pPr>
            <w:r>
              <w:rPr>
                <w:rFonts w:hint="eastAsia" w:cs="Times New Roman"/>
                <w:color w:val="auto"/>
                <w:highlight w:val="none"/>
                <w:lang w:val="en-US" w:eastAsia="zh-CN"/>
              </w:rPr>
              <w:t>+9.146</w:t>
            </w:r>
          </w:p>
        </w:tc>
      </w:tr>
    </w:tbl>
    <w:p w14:paraId="20D159F2">
      <w:pPr>
        <w:pStyle w:val="72"/>
        <w:spacing w:before="192" w:beforeLines="80" w:after="24"/>
        <w:jc w:val="left"/>
        <w:rPr>
          <w:rFonts w:hint="default" w:ascii="Times New Roman" w:hAnsi="Times New Roman" w:eastAsia="宋体" w:cs="Times New Roman"/>
          <w:smallCaps w:val="0"/>
          <w:color w:val="auto"/>
          <w:lang w:val="en-US" w:eastAsia="zh-CN"/>
        </w:rPr>
      </w:pPr>
      <w:r>
        <w:rPr>
          <w:rFonts w:hint="default" w:ascii="Times New Roman" w:hAnsi="Times New Roman" w:eastAsia="宋体" w:cs="Times New Roman"/>
          <w:b w:val="0"/>
          <w:bCs/>
          <w:smallCaps w:val="0"/>
          <w:snapToGrid w:val="0"/>
          <w:color w:val="auto"/>
          <w:kern w:val="21"/>
          <w:szCs w:val="21"/>
        </w:rPr>
        <w:t>注：</w:t>
      </w:r>
      <w:r>
        <w:rPr>
          <w:rFonts w:hint="default" w:ascii="Times New Roman" w:hAnsi="Times New Roman" w:eastAsia="宋体" w:cs="Times New Roman"/>
          <w:b w:val="0"/>
          <w:bCs/>
          <w:smallCaps w:val="0"/>
          <w:snapToGrid w:val="0"/>
          <w:color w:val="auto"/>
          <w:spacing w:val="-16"/>
          <w:kern w:val="21"/>
          <w:szCs w:val="21"/>
        </w:rPr>
        <w:fldChar w:fldCharType="begin"/>
      </w:r>
      <w:r>
        <w:rPr>
          <w:rFonts w:hint="default" w:ascii="Times New Roman" w:hAnsi="Times New Roman" w:eastAsia="宋体" w:cs="Times New Roman"/>
          <w:b w:val="0"/>
          <w:bCs/>
          <w:smallCaps w:val="0"/>
          <w:snapToGrid w:val="0"/>
          <w:color w:val="auto"/>
          <w:spacing w:val="-16"/>
          <w:kern w:val="21"/>
          <w:szCs w:val="21"/>
        </w:rPr>
        <w:instrText xml:space="preserve"> = 6 \* GB3 \* MERGEFORMAT </w:instrText>
      </w:r>
      <w:r>
        <w:rPr>
          <w:rFonts w:hint="default" w:ascii="Times New Roman" w:hAnsi="Times New Roman" w:eastAsia="宋体" w:cs="Times New Roman"/>
          <w:b w:val="0"/>
          <w:bCs/>
          <w:smallCaps w:val="0"/>
          <w:snapToGrid w:val="0"/>
          <w:color w:val="auto"/>
          <w:spacing w:val="-16"/>
          <w:kern w:val="21"/>
          <w:szCs w:val="21"/>
        </w:rPr>
        <w:fldChar w:fldCharType="separate"/>
      </w:r>
      <w:r>
        <w:rPr>
          <w:rFonts w:hint="default" w:ascii="Times New Roman" w:hAnsi="Times New Roman" w:eastAsia="宋体" w:cs="Times New Roman"/>
          <w:b w:val="0"/>
          <w:bCs/>
          <w:smallCaps w:val="0"/>
          <w:color w:val="auto"/>
          <w:szCs w:val="21"/>
        </w:rPr>
        <w:t>⑥</w:t>
      </w:r>
      <w:r>
        <w:rPr>
          <w:rFonts w:hint="default" w:ascii="Times New Roman" w:hAnsi="Times New Roman" w:eastAsia="宋体" w:cs="Times New Roman"/>
          <w:b w:val="0"/>
          <w:bCs/>
          <w:smallCaps w:val="0"/>
          <w:snapToGrid w:val="0"/>
          <w:color w:val="auto"/>
          <w:spacing w:val="-16"/>
          <w:kern w:val="21"/>
          <w:szCs w:val="21"/>
        </w:rPr>
        <w:fldChar w:fldCharType="end"/>
      </w:r>
      <w:r>
        <w:rPr>
          <w:rFonts w:hint="default" w:ascii="Times New Roman" w:hAnsi="Times New Roman" w:eastAsia="宋体" w:cs="Times New Roman"/>
          <w:b w:val="0"/>
          <w:bCs/>
          <w:smallCaps w:val="0"/>
          <w:snapToGrid w:val="0"/>
          <w:color w:val="auto"/>
          <w:spacing w:val="-16"/>
          <w:kern w:val="21"/>
          <w:szCs w:val="21"/>
        </w:rPr>
        <w:t>=</w:t>
      </w:r>
      <w:r>
        <w:rPr>
          <w:rFonts w:hint="default" w:ascii="Times New Roman" w:hAnsi="Times New Roman" w:eastAsia="宋体" w:cs="Times New Roman"/>
          <w:b w:val="0"/>
          <w:bCs/>
          <w:smallCaps w:val="0"/>
          <w:snapToGrid w:val="0"/>
          <w:color w:val="auto"/>
          <w:spacing w:val="-6"/>
          <w:kern w:val="21"/>
          <w:szCs w:val="21"/>
        </w:rPr>
        <w:fldChar w:fldCharType="begin"/>
      </w:r>
      <w:r>
        <w:rPr>
          <w:rFonts w:hint="default" w:ascii="Times New Roman" w:hAnsi="Times New Roman" w:eastAsia="宋体" w:cs="Times New Roman"/>
          <w:b w:val="0"/>
          <w:bCs/>
          <w:smallCaps w:val="0"/>
          <w:snapToGrid w:val="0"/>
          <w:color w:val="auto"/>
          <w:spacing w:val="-6"/>
          <w:kern w:val="21"/>
          <w:szCs w:val="21"/>
        </w:rPr>
        <w:instrText xml:space="preserve"> = 1 \* GB3 \* MERGEFORMAT </w:instrText>
      </w:r>
      <w:r>
        <w:rPr>
          <w:rFonts w:hint="default" w:ascii="Times New Roman" w:hAnsi="Times New Roman" w:eastAsia="宋体" w:cs="Times New Roman"/>
          <w:b w:val="0"/>
          <w:bCs/>
          <w:smallCaps w:val="0"/>
          <w:snapToGrid w:val="0"/>
          <w:color w:val="auto"/>
          <w:spacing w:val="-6"/>
          <w:kern w:val="21"/>
          <w:szCs w:val="21"/>
        </w:rPr>
        <w:fldChar w:fldCharType="separate"/>
      </w:r>
      <w:r>
        <w:rPr>
          <w:rFonts w:hint="default" w:ascii="Times New Roman" w:hAnsi="Times New Roman" w:eastAsia="宋体" w:cs="Times New Roman"/>
          <w:b w:val="0"/>
          <w:bCs/>
          <w:smallCaps w:val="0"/>
          <w:color w:val="auto"/>
          <w:szCs w:val="21"/>
        </w:rPr>
        <w:t>①</w:t>
      </w:r>
      <w:r>
        <w:rPr>
          <w:rFonts w:hint="default" w:ascii="Times New Roman" w:hAnsi="Times New Roman" w:eastAsia="宋体" w:cs="Times New Roman"/>
          <w:b w:val="0"/>
          <w:bCs/>
          <w:smallCaps w:val="0"/>
          <w:snapToGrid w:val="0"/>
          <w:color w:val="auto"/>
          <w:spacing w:val="-6"/>
          <w:kern w:val="21"/>
          <w:szCs w:val="21"/>
        </w:rPr>
        <w:fldChar w:fldCharType="end"/>
      </w:r>
      <w:r>
        <w:rPr>
          <w:rFonts w:hint="default" w:ascii="Times New Roman" w:hAnsi="Times New Roman" w:eastAsia="宋体" w:cs="Times New Roman"/>
          <w:b w:val="0"/>
          <w:bCs/>
          <w:smallCaps w:val="0"/>
          <w:snapToGrid w:val="0"/>
          <w:color w:val="auto"/>
          <w:spacing w:val="-6"/>
          <w:kern w:val="21"/>
          <w:szCs w:val="21"/>
        </w:rPr>
        <w:t>+</w:t>
      </w:r>
      <w:r>
        <w:rPr>
          <w:rFonts w:hint="default" w:ascii="Times New Roman" w:hAnsi="Times New Roman" w:eastAsia="宋体" w:cs="Times New Roman"/>
          <w:b w:val="0"/>
          <w:bCs/>
          <w:smallCaps w:val="0"/>
          <w:snapToGrid w:val="0"/>
          <w:color w:val="auto"/>
          <w:spacing w:val="-6"/>
          <w:kern w:val="21"/>
          <w:szCs w:val="21"/>
        </w:rPr>
        <w:fldChar w:fldCharType="begin"/>
      </w:r>
      <w:r>
        <w:rPr>
          <w:rFonts w:hint="default" w:ascii="Times New Roman" w:hAnsi="Times New Roman" w:eastAsia="宋体" w:cs="Times New Roman"/>
          <w:b w:val="0"/>
          <w:bCs/>
          <w:smallCaps w:val="0"/>
          <w:snapToGrid w:val="0"/>
          <w:color w:val="auto"/>
          <w:spacing w:val="-6"/>
          <w:kern w:val="21"/>
          <w:szCs w:val="21"/>
        </w:rPr>
        <w:instrText xml:space="preserve"> = 3 \* GB3 \* MERGEFORMAT </w:instrText>
      </w:r>
      <w:r>
        <w:rPr>
          <w:rFonts w:hint="default" w:ascii="Times New Roman" w:hAnsi="Times New Roman" w:eastAsia="宋体" w:cs="Times New Roman"/>
          <w:b w:val="0"/>
          <w:bCs/>
          <w:smallCaps w:val="0"/>
          <w:snapToGrid w:val="0"/>
          <w:color w:val="auto"/>
          <w:spacing w:val="-6"/>
          <w:kern w:val="21"/>
          <w:szCs w:val="21"/>
        </w:rPr>
        <w:fldChar w:fldCharType="separate"/>
      </w:r>
      <w:r>
        <w:rPr>
          <w:rFonts w:hint="default" w:ascii="Times New Roman" w:hAnsi="Times New Roman" w:eastAsia="宋体" w:cs="Times New Roman"/>
          <w:b w:val="0"/>
          <w:bCs/>
          <w:smallCaps w:val="0"/>
          <w:color w:val="auto"/>
          <w:szCs w:val="21"/>
        </w:rPr>
        <w:t>③</w:t>
      </w:r>
      <w:r>
        <w:rPr>
          <w:rFonts w:hint="default" w:ascii="Times New Roman" w:hAnsi="Times New Roman" w:eastAsia="宋体" w:cs="Times New Roman"/>
          <w:b w:val="0"/>
          <w:bCs/>
          <w:smallCaps w:val="0"/>
          <w:snapToGrid w:val="0"/>
          <w:color w:val="auto"/>
          <w:spacing w:val="-6"/>
          <w:kern w:val="21"/>
          <w:szCs w:val="21"/>
        </w:rPr>
        <w:fldChar w:fldCharType="end"/>
      </w:r>
      <w:r>
        <w:rPr>
          <w:rFonts w:hint="default" w:ascii="Times New Roman" w:hAnsi="Times New Roman" w:eastAsia="宋体" w:cs="Times New Roman"/>
          <w:b w:val="0"/>
          <w:bCs/>
          <w:smallCaps w:val="0"/>
          <w:snapToGrid w:val="0"/>
          <w:color w:val="auto"/>
          <w:spacing w:val="-6"/>
          <w:kern w:val="21"/>
          <w:szCs w:val="21"/>
        </w:rPr>
        <w:t>+</w:t>
      </w:r>
      <w:r>
        <w:rPr>
          <w:rFonts w:hint="default" w:ascii="Times New Roman" w:hAnsi="Times New Roman" w:eastAsia="宋体" w:cs="Times New Roman"/>
          <w:b w:val="0"/>
          <w:bCs/>
          <w:smallCaps w:val="0"/>
          <w:snapToGrid w:val="0"/>
          <w:color w:val="auto"/>
          <w:spacing w:val="-6"/>
          <w:kern w:val="21"/>
          <w:szCs w:val="21"/>
        </w:rPr>
        <w:fldChar w:fldCharType="begin"/>
      </w:r>
      <w:r>
        <w:rPr>
          <w:rFonts w:hint="default" w:ascii="Times New Roman" w:hAnsi="Times New Roman" w:eastAsia="宋体" w:cs="Times New Roman"/>
          <w:b w:val="0"/>
          <w:bCs/>
          <w:smallCaps w:val="0"/>
          <w:snapToGrid w:val="0"/>
          <w:color w:val="auto"/>
          <w:spacing w:val="-6"/>
          <w:kern w:val="21"/>
          <w:szCs w:val="21"/>
        </w:rPr>
        <w:instrText xml:space="preserve"> = 4 \* GB3 \* MERGEFORMAT </w:instrText>
      </w:r>
      <w:r>
        <w:rPr>
          <w:rFonts w:hint="default" w:ascii="Times New Roman" w:hAnsi="Times New Roman" w:eastAsia="宋体" w:cs="Times New Roman"/>
          <w:b w:val="0"/>
          <w:bCs/>
          <w:smallCaps w:val="0"/>
          <w:snapToGrid w:val="0"/>
          <w:color w:val="auto"/>
          <w:spacing w:val="-6"/>
          <w:kern w:val="21"/>
          <w:szCs w:val="21"/>
        </w:rPr>
        <w:fldChar w:fldCharType="separate"/>
      </w:r>
      <w:r>
        <w:rPr>
          <w:rFonts w:hint="default" w:ascii="Times New Roman" w:hAnsi="Times New Roman" w:eastAsia="宋体" w:cs="Times New Roman"/>
          <w:b w:val="0"/>
          <w:bCs/>
          <w:smallCaps w:val="0"/>
          <w:color w:val="auto"/>
          <w:szCs w:val="21"/>
        </w:rPr>
        <w:t>④</w:t>
      </w:r>
      <w:r>
        <w:rPr>
          <w:rFonts w:hint="default" w:ascii="Times New Roman" w:hAnsi="Times New Roman" w:eastAsia="宋体" w:cs="Times New Roman"/>
          <w:b w:val="0"/>
          <w:bCs/>
          <w:smallCaps w:val="0"/>
          <w:snapToGrid w:val="0"/>
          <w:color w:val="auto"/>
          <w:spacing w:val="-6"/>
          <w:kern w:val="21"/>
          <w:szCs w:val="21"/>
        </w:rPr>
        <w:fldChar w:fldCharType="end"/>
      </w:r>
      <w:r>
        <w:rPr>
          <w:rFonts w:hint="default" w:ascii="Times New Roman" w:hAnsi="Times New Roman" w:eastAsia="宋体" w:cs="Times New Roman"/>
          <w:b w:val="0"/>
          <w:bCs/>
          <w:smallCaps w:val="0"/>
          <w:snapToGrid w:val="0"/>
          <w:color w:val="auto"/>
          <w:spacing w:val="-6"/>
          <w:kern w:val="21"/>
          <w:szCs w:val="21"/>
        </w:rPr>
        <w:t>-</w:t>
      </w:r>
      <w:r>
        <w:rPr>
          <w:rFonts w:hint="default" w:ascii="Times New Roman" w:hAnsi="Times New Roman" w:eastAsia="宋体" w:cs="Times New Roman"/>
          <w:b w:val="0"/>
          <w:bCs/>
          <w:smallCaps w:val="0"/>
          <w:snapToGrid w:val="0"/>
          <w:color w:val="auto"/>
          <w:spacing w:val="-16"/>
          <w:kern w:val="21"/>
          <w:szCs w:val="21"/>
        </w:rPr>
        <w:fldChar w:fldCharType="begin"/>
      </w:r>
      <w:r>
        <w:rPr>
          <w:rFonts w:hint="default" w:ascii="Times New Roman" w:hAnsi="Times New Roman" w:eastAsia="宋体" w:cs="Times New Roman"/>
          <w:b w:val="0"/>
          <w:bCs/>
          <w:smallCaps w:val="0"/>
          <w:snapToGrid w:val="0"/>
          <w:color w:val="auto"/>
          <w:spacing w:val="-16"/>
          <w:kern w:val="21"/>
          <w:szCs w:val="21"/>
        </w:rPr>
        <w:instrText xml:space="preserve"> = 5 \* GB3 \* MERGEFORMAT </w:instrText>
      </w:r>
      <w:r>
        <w:rPr>
          <w:rFonts w:hint="default" w:ascii="Times New Roman" w:hAnsi="Times New Roman" w:eastAsia="宋体" w:cs="Times New Roman"/>
          <w:b w:val="0"/>
          <w:bCs/>
          <w:smallCaps w:val="0"/>
          <w:snapToGrid w:val="0"/>
          <w:color w:val="auto"/>
          <w:spacing w:val="-16"/>
          <w:kern w:val="21"/>
          <w:szCs w:val="21"/>
        </w:rPr>
        <w:fldChar w:fldCharType="separate"/>
      </w:r>
      <w:r>
        <w:rPr>
          <w:rFonts w:hint="default" w:ascii="Times New Roman" w:hAnsi="Times New Roman" w:eastAsia="宋体" w:cs="Times New Roman"/>
          <w:b w:val="0"/>
          <w:bCs/>
          <w:smallCaps w:val="0"/>
          <w:color w:val="auto"/>
          <w:szCs w:val="21"/>
        </w:rPr>
        <w:t>⑤</w:t>
      </w:r>
      <w:r>
        <w:rPr>
          <w:rFonts w:hint="default" w:ascii="Times New Roman" w:hAnsi="Times New Roman" w:eastAsia="宋体" w:cs="Times New Roman"/>
          <w:b w:val="0"/>
          <w:bCs/>
          <w:smallCaps w:val="0"/>
          <w:snapToGrid w:val="0"/>
          <w:color w:val="auto"/>
          <w:spacing w:val="-16"/>
          <w:kern w:val="21"/>
          <w:szCs w:val="21"/>
        </w:rPr>
        <w:fldChar w:fldCharType="end"/>
      </w:r>
      <w:r>
        <w:rPr>
          <w:rFonts w:hint="default" w:ascii="Times New Roman" w:hAnsi="Times New Roman" w:eastAsia="宋体" w:cs="Times New Roman"/>
          <w:b w:val="0"/>
          <w:bCs/>
          <w:smallCaps w:val="0"/>
          <w:snapToGrid w:val="0"/>
          <w:color w:val="auto"/>
          <w:spacing w:val="-16"/>
          <w:kern w:val="21"/>
          <w:szCs w:val="21"/>
        </w:rPr>
        <w:t>；</w:t>
      </w:r>
      <w:r>
        <w:rPr>
          <w:rFonts w:hint="default" w:ascii="Times New Roman" w:hAnsi="Times New Roman" w:eastAsia="宋体" w:cs="Times New Roman"/>
          <w:b w:val="0"/>
          <w:bCs/>
          <w:smallCaps w:val="0"/>
          <w:snapToGrid w:val="0"/>
          <w:color w:val="auto"/>
          <w:spacing w:val="-6"/>
          <w:kern w:val="21"/>
          <w:szCs w:val="21"/>
        </w:rPr>
        <w:fldChar w:fldCharType="begin"/>
      </w:r>
      <w:r>
        <w:rPr>
          <w:rFonts w:hint="default" w:ascii="Times New Roman" w:hAnsi="Times New Roman" w:eastAsia="宋体" w:cs="Times New Roman"/>
          <w:b w:val="0"/>
          <w:bCs/>
          <w:smallCaps w:val="0"/>
          <w:snapToGrid w:val="0"/>
          <w:color w:val="auto"/>
          <w:spacing w:val="-6"/>
          <w:kern w:val="21"/>
          <w:szCs w:val="21"/>
        </w:rPr>
        <w:instrText xml:space="preserve"> = 7 \* GB3 \* MERGEFORMAT </w:instrText>
      </w:r>
      <w:r>
        <w:rPr>
          <w:rFonts w:hint="default" w:ascii="Times New Roman" w:hAnsi="Times New Roman" w:eastAsia="宋体" w:cs="Times New Roman"/>
          <w:b w:val="0"/>
          <w:bCs/>
          <w:smallCaps w:val="0"/>
          <w:snapToGrid w:val="0"/>
          <w:color w:val="auto"/>
          <w:spacing w:val="-6"/>
          <w:kern w:val="21"/>
          <w:szCs w:val="21"/>
        </w:rPr>
        <w:fldChar w:fldCharType="separate"/>
      </w:r>
      <w:r>
        <w:rPr>
          <w:rFonts w:hint="default" w:ascii="Times New Roman" w:hAnsi="Times New Roman" w:eastAsia="宋体" w:cs="Times New Roman"/>
          <w:b w:val="0"/>
          <w:bCs/>
          <w:smallCaps w:val="0"/>
          <w:color w:val="auto"/>
          <w:szCs w:val="21"/>
        </w:rPr>
        <w:t>⑦</w:t>
      </w:r>
      <w:r>
        <w:rPr>
          <w:rFonts w:hint="default" w:ascii="Times New Roman" w:hAnsi="Times New Roman" w:eastAsia="宋体" w:cs="Times New Roman"/>
          <w:b w:val="0"/>
          <w:bCs/>
          <w:smallCaps w:val="0"/>
          <w:snapToGrid w:val="0"/>
          <w:color w:val="auto"/>
          <w:spacing w:val="-6"/>
          <w:kern w:val="21"/>
          <w:szCs w:val="21"/>
        </w:rPr>
        <w:fldChar w:fldCharType="end"/>
      </w:r>
      <w:r>
        <w:rPr>
          <w:rFonts w:hint="default" w:ascii="Times New Roman" w:hAnsi="Times New Roman" w:eastAsia="宋体" w:cs="Times New Roman"/>
          <w:b w:val="0"/>
          <w:bCs/>
          <w:smallCaps w:val="0"/>
          <w:snapToGrid w:val="0"/>
          <w:color w:val="auto"/>
          <w:spacing w:val="-6"/>
          <w:kern w:val="21"/>
          <w:szCs w:val="21"/>
        </w:rPr>
        <w:t>=</w:t>
      </w:r>
      <w:r>
        <w:rPr>
          <w:rFonts w:hint="default" w:ascii="Times New Roman" w:hAnsi="Times New Roman" w:eastAsia="宋体" w:cs="Times New Roman"/>
          <w:b w:val="0"/>
          <w:bCs/>
          <w:smallCaps w:val="0"/>
          <w:snapToGrid w:val="0"/>
          <w:color w:val="auto"/>
          <w:spacing w:val="-16"/>
          <w:kern w:val="21"/>
          <w:szCs w:val="21"/>
        </w:rPr>
        <w:fldChar w:fldCharType="begin"/>
      </w:r>
      <w:r>
        <w:rPr>
          <w:rFonts w:hint="default" w:ascii="Times New Roman" w:hAnsi="Times New Roman" w:eastAsia="宋体" w:cs="Times New Roman"/>
          <w:b w:val="0"/>
          <w:bCs/>
          <w:smallCaps w:val="0"/>
          <w:snapToGrid w:val="0"/>
          <w:color w:val="auto"/>
          <w:spacing w:val="-16"/>
          <w:kern w:val="21"/>
          <w:szCs w:val="21"/>
        </w:rPr>
        <w:instrText xml:space="preserve"> = 6 \* GB3 \* MERGEFORMAT </w:instrText>
      </w:r>
      <w:r>
        <w:rPr>
          <w:rFonts w:hint="default" w:ascii="Times New Roman" w:hAnsi="Times New Roman" w:eastAsia="宋体" w:cs="Times New Roman"/>
          <w:b w:val="0"/>
          <w:bCs/>
          <w:smallCaps w:val="0"/>
          <w:snapToGrid w:val="0"/>
          <w:color w:val="auto"/>
          <w:spacing w:val="-16"/>
          <w:kern w:val="21"/>
          <w:szCs w:val="21"/>
        </w:rPr>
        <w:fldChar w:fldCharType="separate"/>
      </w:r>
      <w:r>
        <w:rPr>
          <w:rFonts w:hint="default" w:ascii="Times New Roman" w:hAnsi="Times New Roman" w:eastAsia="宋体" w:cs="Times New Roman"/>
          <w:b w:val="0"/>
          <w:bCs/>
          <w:smallCaps w:val="0"/>
          <w:color w:val="auto"/>
          <w:szCs w:val="21"/>
        </w:rPr>
        <w:t>⑥</w:t>
      </w:r>
      <w:r>
        <w:rPr>
          <w:rFonts w:hint="default" w:ascii="Times New Roman" w:hAnsi="Times New Roman" w:eastAsia="宋体" w:cs="Times New Roman"/>
          <w:b w:val="0"/>
          <w:bCs/>
          <w:smallCaps w:val="0"/>
          <w:snapToGrid w:val="0"/>
          <w:color w:val="auto"/>
          <w:spacing w:val="-16"/>
          <w:kern w:val="21"/>
          <w:szCs w:val="21"/>
        </w:rPr>
        <w:fldChar w:fldCharType="end"/>
      </w:r>
      <w:r>
        <w:rPr>
          <w:rFonts w:hint="default" w:ascii="Times New Roman" w:hAnsi="Times New Roman" w:eastAsia="宋体" w:cs="Times New Roman"/>
          <w:b w:val="0"/>
          <w:bCs/>
          <w:smallCaps w:val="0"/>
          <w:snapToGrid w:val="0"/>
          <w:color w:val="auto"/>
          <w:spacing w:val="-16"/>
          <w:kern w:val="21"/>
          <w:szCs w:val="21"/>
        </w:rPr>
        <w:t>-</w:t>
      </w:r>
      <w:r>
        <w:rPr>
          <w:rFonts w:hint="default" w:ascii="Times New Roman" w:hAnsi="Times New Roman" w:eastAsia="宋体" w:cs="Times New Roman"/>
          <w:b w:val="0"/>
          <w:bCs/>
          <w:smallCaps w:val="0"/>
          <w:snapToGrid w:val="0"/>
          <w:color w:val="auto"/>
          <w:spacing w:val="-6"/>
          <w:kern w:val="21"/>
          <w:szCs w:val="21"/>
        </w:rPr>
        <w:fldChar w:fldCharType="begin"/>
      </w:r>
      <w:r>
        <w:rPr>
          <w:rFonts w:hint="default" w:ascii="Times New Roman" w:hAnsi="Times New Roman" w:eastAsia="宋体" w:cs="Times New Roman"/>
          <w:b w:val="0"/>
          <w:bCs/>
          <w:smallCaps w:val="0"/>
          <w:snapToGrid w:val="0"/>
          <w:color w:val="auto"/>
          <w:spacing w:val="-6"/>
          <w:kern w:val="21"/>
          <w:szCs w:val="21"/>
        </w:rPr>
        <w:instrText xml:space="preserve"> = 1 \* GB3 \* MERGEFORMAT </w:instrText>
      </w:r>
      <w:r>
        <w:rPr>
          <w:rFonts w:hint="default" w:ascii="Times New Roman" w:hAnsi="Times New Roman" w:eastAsia="宋体" w:cs="Times New Roman"/>
          <w:b w:val="0"/>
          <w:bCs/>
          <w:smallCaps w:val="0"/>
          <w:snapToGrid w:val="0"/>
          <w:color w:val="auto"/>
          <w:spacing w:val="-6"/>
          <w:kern w:val="21"/>
          <w:szCs w:val="21"/>
        </w:rPr>
        <w:fldChar w:fldCharType="separate"/>
      </w:r>
      <w:r>
        <w:rPr>
          <w:rFonts w:hint="default" w:ascii="Times New Roman" w:hAnsi="Times New Roman" w:eastAsia="宋体" w:cs="Times New Roman"/>
          <w:b w:val="0"/>
          <w:bCs/>
          <w:smallCaps w:val="0"/>
          <w:color w:val="auto"/>
          <w:szCs w:val="21"/>
        </w:rPr>
        <w:t>①</w:t>
      </w:r>
      <w:r>
        <w:rPr>
          <w:rFonts w:hint="default" w:ascii="Times New Roman" w:hAnsi="Times New Roman" w:eastAsia="宋体" w:cs="Times New Roman"/>
          <w:b w:val="0"/>
          <w:bCs/>
          <w:smallCaps w:val="0"/>
          <w:snapToGrid w:val="0"/>
          <w:color w:val="auto"/>
          <w:spacing w:val="-6"/>
          <w:kern w:val="21"/>
          <w:szCs w:val="21"/>
        </w:rPr>
        <w:fldChar w:fldCharType="end"/>
      </w:r>
    </w:p>
    <w:sectPr>
      <w:headerReference r:id="rId11" w:type="default"/>
      <w:footerReference r:id="rId12" w:type="default"/>
      <w:pgSz w:w="16838" w:h="11906" w:orient="landscape"/>
      <w:pgMar w:top="1531" w:right="1701" w:bottom="1531" w:left="1701" w:header="851" w:footer="850" w:gutter="0"/>
      <w:pgBorders>
        <w:top w:val="none" w:sz="0" w:space="0"/>
        <w:left w:val="none" w:sz="0" w:space="0"/>
        <w:bottom w:val="none" w:sz="0" w:space="0"/>
        <w:right w:val="none" w:sz="0" w:space="0"/>
      </w:pgBorders>
      <w:pgNumType w:fmt="numberInDash"/>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华康简宋">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33407">
    <w:pPr>
      <w:pStyle w:val="18"/>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5E7F2">
    <w:pPr>
      <w:pStyle w:val="18"/>
      <w:ind w:right="360"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44324E">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eQhBveIBAADCAwAADgAA&#10;AAAAAAABACAAAAAeAQAAZHJzL2Uyb0RvYy54bWxQSwUGAAAAAAYABgBZAQAAcgUAAAAA&#10;">
              <v:fill on="f" focussize="0,0"/>
              <v:stroke on="f"/>
              <v:imagedata o:title=""/>
              <o:lock v:ext="edit" aspectratio="f"/>
              <v:textbox inset="0mm,0mm,0mm,0mm" style="mso-fit-shape-to-text:t;">
                <w:txbxContent>
                  <w:p w14:paraId="0D44324E">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66E2">
    <w:pPr>
      <w:pStyle w:val="18"/>
      <w:ind w:right="360" w:firstLine="360"/>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3CDD47">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LK+nM7gAQAAwQMAAA4AAAAA&#10;AAAAAQAgAAAAHgEAAGRycy9lMm9Eb2MueG1sUEsFBgAAAAAGAAYAWQEAAHAFAAAAAA==&#10;">
              <v:fill on="f" focussize="0,0"/>
              <v:stroke on="f"/>
              <v:imagedata o:title=""/>
              <o:lock v:ext="edit" aspectratio="f"/>
              <v:textbox inset="0mm,0mm,0mm,0mm" style="mso-fit-shape-to-text:t;">
                <w:txbxContent>
                  <w:p w14:paraId="193CDD47">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07725">
    <w:pPr>
      <w:pStyle w:val="18"/>
      <w:ind w:right="360" w:firstLine="360"/>
      <w:jc w:val="cente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556D2D">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MHwhx/gAQAAwQMAAA4AAAAA&#10;AAAAAQAgAAAAHgEAAGRycy9lMm9Eb2MueG1sUEsFBgAAAAAGAAYAWQEAAHAFAAAAAA==&#10;">
              <v:fill on="f" focussize="0,0"/>
              <v:stroke on="f"/>
              <v:imagedata o:title=""/>
              <o:lock v:ext="edit" aspectratio="f"/>
              <v:textbox inset="0mm,0mm,0mm,0mm" style="mso-fit-shape-to-text:t;">
                <w:txbxContent>
                  <w:p w14:paraId="4F556D2D">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63A16">
    <w:pPr>
      <w:pStyle w:val="18"/>
      <w:ind w:right="360" w:firstLine="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F42884">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OqXm5zwAAAAUBAAAPAAAAAAAA&#10;AAEAIAAAACIAAABkcnMvZG93bnJldi54bWxQSwECFAAUAAAACACHTuJACkZabOIBAADCAwAADgAA&#10;AAAAAAABACAAAAAeAQAAZHJzL2Uyb0RvYy54bWxQSwUGAAAAAAYABgBZAQAAcgUAAAAA&#10;">
              <v:fill on="f" focussize="0,0"/>
              <v:stroke on="f"/>
              <v:imagedata o:title=""/>
              <o:lock v:ext="edit" aspectratio="f"/>
              <v:textbox inset="0mm,0mm,0mm,0mm" style="mso-fit-shape-to-text:t;">
                <w:txbxContent>
                  <w:p w14:paraId="26F42884">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DFB24">
    <w:pPr>
      <w:pStyle w:val="18"/>
      <w:ind w:right="360" w:firstLine="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26C81D">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F9PlN8BAADB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WnsTlga+OX7t8uPX5efX9my&#10;XD1PCvU+VJR45yk1Dq9goL2Z/YGcifjQok1/osQoTvqer/qqITKZLq1X63VJIUmx+UD4xf11jyG+&#10;UWBZMmqONMCsqzi9C3FMnVNSNQe32pg8ROP+chBm8hSp97HHZMVhP0yE9tCciQ+9BKrTAX7hrKc9&#10;qLmjtefMvHUkc1qZ2cDZ2M+GcJIu1jxyNpqv47haR4/60OVlS00F//IYqdNMILUx1p66o8lmCaYt&#10;TKvz5zln3b+8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KF9PlN8BAADBAwAADgAAAAAA&#10;AAABACAAAAAeAQAAZHJzL2Uyb0RvYy54bWxQSwUGAAAAAAYABgBZAQAAbwUAAAAA&#10;">
              <v:fill on="f" focussize="0,0"/>
              <v:stroke on="f"/>
              <v:imagedata o:title=""/>
              <o:lock v:ext="edit" aspectratio="f"/>
              <v:textbox inset="0mm,0mm,0mm,0mm" style="mso-fit-shape-to-text:t;">
                <w:txbxContent>
                  <w:p w14:paraId="2E26C81D">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34354">
    <w:pPr>
      <w:pStyle w:val="18"/>
      <w:ind w:right="360"/>
      <w:jc w:val="both"/>
    </w:pPr>
    <w:r>
      <w:rPr>
        <w:sz w:val="18"/>
      </w:rPr>
      <mc:AlternateContent>
        <mc:Choice Requires="wps">
          <w:drawing>
            <wp:anchor distT="0" distB="0" distL="114300" distR="114300" simplePos="0" relativeHeight="251662336" behindDoc="0" locked="0" layoutInCell="1" allowOverlap="1">
              <wp:simplePos x="0" y="0"/>
              <wp:positionH relativeFrom="margin">
                <wp:posOffset>4154805</wp:posOffset>
              </wp:positionH>
              <wp:positionV relativeFrom="paragraph">
                <wp:posOffset>-216535</wp:posOffset>
              </wp:positionV>
              <wp:extent cx="1828800" cy="1828800"/>
              <wp:effectExtent l="0" t="0" r="0" b="0"/>
              <wp:wrapNone/>
              <wp:docPr id="29"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D2960">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wps:txbx>
                    <wps:bodyPr vert="horz" wrap="none" lIns="0" tIns="0" rIns="0" bIns="0" anchor="t" anchorCtr="0" upright="0">
                      <a:spAutoFit/>
                    </wps:bodyPr>
                  </wps:wsp>
                </a:graphicData>
              </a:graphic>
            </wp:anchor>
          </w:drawing>
        </mc:Choice>
        <mc:Fallback>
          <w:pict>
            <v:shape id="文本框 1025" o:spid="_x0000_s1026" o:spt="202" type="#_x0000_t202" style="position:absolute;left:0pt;margin-left:327.15pt;margin-top:-17.05pt;height:144pt;width:144pt;mso-position-horizontal-relative:margin;mso-wrap-style:none;z-index:251662336;mso-width-relative:page;mso-height-relative:page;" filled="f" stroked="f" coordsize="21600,21600" o:gfxdata="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Jal+CXYAAAACwEA&#10;AA8AAAAAAAAAAQAgAAAAIgAAAGRycy9kb3ducmV2LnhtbFBLAQIUABQAAAAIAIdO4kCPK4UI4QEA&#10;AMIDAAAOAAAAAAAAAAEAIAAAACcBAABkcnMvZTJvRG9jLnhtbFBLBQYAAAAABgAGAFkBAAB6BQAA&#10;AAA=&#10;">
              <v:fill on="f" focussize="0,0"/>
              <v:stroke on="f"/>
              <v:imagedata o:title=""/>
              <o:lock v:ext="edit" aspectratio="f"/>
              <v:textbox inset="0mm,0mm,0mm,0mm" style="mso-fit-shape-to-text:t;">
                <w:txbxContent>
                  <w:p w14:paraId="77AD2960">
                    <w:pPr>
                      <w:pStyle w:val="18"/>
                      <w:rPr>
                        <w:rStyle w:val="37"/>
                        <w:rFonts w:ascii="宋体" w:hAnsi="宋体"/>
                        <w:sz w:val="21"/>
                        <w:szCs w:val="21"/>
                      </w:rPr>
                    </w:pPr>
                    <w:r>
                      <w:rPr>
                        <w:rStyle w:val="37"/>
                        <w:rFonts w:hint="default" w:ascii="Times New Roman" w:hAnsi="Times New Roman" w:cs="Times New Roman"/>
                        <w:sz w:val="21"/>
                        <w:szCs w:val="21"/>
                      </w:rPr>
                      <w:fldChar w:fldCharType="begin"/>
                    </w:r>
                    <w:r>
                      <w:rPr>
                        <w:rStyle w:val="37"/>
                        <w:rFonts w:hint="default" w:ascii="Times New Roman" w:hAnsi="Times New Roman" w:cs="Times New Roman"/>
                        <w:sz w:val="21"/>
                        <w:szCs w:val="21"/>
                      </w:rPr>
                      <w:instrText xml:space="preserve">PAGE  </w:instrText>
                    </w:r>
                    <w:r>
                      <w:rPr>
                        <w:rStyle w:val="37"/>
                        <w:rFonts w:hint="default" w:ascii="Times New Roman" w:hAnsi="Times New Roman" w:cs="Times New Roman"/>
                        <w:sz w:val="21"/>
                        <w:szCs w:val="21"/>
                      </w:rPr>
                      <w:fldChar w:fldCharType="separate"/>
                    </w:r>
                    <w:r>
                      <w:rPr>
                        <w:rStyle w:val="37"/>
                        <w:rFonts w:hint="default" w:ascii="Times New Roman" w:hAnsi="Times New Roman" w:cs="Times New Roman"/>
                        <w:sz w:val="21"/>
                        <w:szCs w:val="21"/>
                      </w:rPr>
                      <w:t>9</w:t>
                    </w:r>
                    <w:r>
                      <w:rPr>
                        <w:rStyle w:val="37"/>
                        <w:rFonts w:hint="default" w:ascii="Times New Roman" w:hAnsi="Times New Roman" w:cs="Times New Roman"/>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D3C9A">
    <w:pPr>
      <w:pStyle w:val="1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DECF0">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009BB">
    <w:pPr>
      <w:widowControl w:val="0"/>
      <w:autoSpaceDE w:val="0"/>
      <w:autoSpaceDN w:val="0"/>
      <w:spacing w:before="0" w:after="0" w:line="14" w:lineRule="auto"/>
      <w:ind w:left="0" w:right="0"/>
      <w:jc w:val="left"/>
      <w:rPr>
        <w:rFonts w:ascii="宋体" w:hAnsi="宋体" w:eastAsia="宋体" w:cs="宋体"/>
        <w:sz w:val="20"/>
        <w:szCs w:val="24"/>
        <w:lang w:val="zh-CN" w:eastAsia="zh-CN" w:bidi="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31544A"/>
    <w:multiLevelType w:val="singleLevel"/>
    <w:tmpl w:val="C731544A"/>
    <w:lvl w:ilvl="0" w:tentative="0">
      <w:start w:val="2"/>
      <w:numFmt w:val="decimal"/>
      <w:suff w:val="nothing"/>
      <w:lvlText w:val="%1、"/>
      <w:lvlJc w:val="left"/>
    </w:lvl>
  </w:abstractNum>
  <w:abstractNum w:abstractNumId="1">
    <w:nsid w:val="3C276336"/>
    <w:multiLevelType w:val="singleLevel"/>
    <w:tmpl w:val="3C276336"/>
    <w:lvl w:ilvl="0" w:tentative="0">
      <w:start w:val="7"/>
      <w:numFmt w:val="chineseCounting"/>
      <w:suff w:val="space"/>
      <w:lvlText w:val="第%1条"/>
      <w:lvlJc w:val="left"/>
      <w:rPr>
        <w:rFonts w:hint="eastAsia"/>
      </w:rPr>
    </w:lvl>
  </w:abstractNum>
  <w:abstractNum w:abstractNumId="2">
    <w:nsid w:val="73978655"/>
    <w:multiLevelType w:val="singleLevel"/>
    <w:tmpl w:val="73978655"/>
    <w:lvl w:ilvl="0" w:tentative="0">
      <w:start w:val="2"/>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oNotHyphenateCaps/>
  <w:drawingGridVerticalSpacing w:val="156"/>
  <w:displayHorizontalDrawingGridEvery w:val="1"/>
  <w:displayVerticalDrawingGridEvery w:val="1"/>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lMzY3ZjNmOTA2NjU2MDk1NWI5ZGQ4MTQ3OTNiMjEifQ=="/>
  </w:docVars>
  <w:rsids>
    <w:rsidRoot w:val="00172A27"/>
    <w:rsid w:val="000060B3"/>
    <w:rsid w:val="0004364B"/>
    <w:rsid w:val="00047F71"/>
    <w:rsid w:val="00061B1F"/>
    <w:rsid w:val="000733C4"/>
    <w:rsid w:val="00074783"/>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31F42"/>
    <w:rsid w:val="001357F1"/>
    <w:rsid w:val="00140FA8"/>
    <w:rsid w:val="00142FEB"/>
    <w:rsid w:val="00143A2D"/>
    <w:rsid w:val="00145A41"/>
    <w:rsid w:val="00151675"/>
    <w:rsid w:val="00157435"/>
    <w:rsid w:val="0017504D"/>
    <w:rsid w:val="0017671A"/>
    <w:rsid w:val="00177422"/>
    <w:rsid w:val="00182BA8"/>
    <w:rsid w:val="00184590"/>
    <w:rsid w:val="001870D1"/>
    <w:rsid w:val="0018781E"/>
    <w:rsid w:val="0019262D"/>
    <w:rsid w:val="001A1B35"/>
    <w:rsid w:val="001A48A2"/>
    <w:rsid w:val="001A6F61"/>
    <w:rsid w:val="001B72B8"/>
    <w:rsid w:val="001C69B3"/>
    <w:rsid w:val="001D5595"/>
    <w:rsid w:val="001D7874"/>
    <w:rsid w:val="001D7F22"/>
    <w:rsid w:val="001F0F17"/>
    <w:rsid w:val="001F3347"/>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85C79"/>
    <w:rsid w:val="00291773"/>
    <w:rsid w:val="002A168C"/>
    <w:rsid w:val="002A3DC7"/>
    <w:rsid w:val="002B49E2"/>
    <w:rsid w:val="002B79E5"/>
    <w:rsid w:val="002B7B00"/>
    <w:rsid w:val="002B7C44"/>
    <w:rsid w:val="002C2B17"/>
    <w:rsid w:val="002D3DD0"/>
    <w:rsid w:val="002E1F3A"/>
    <w:rsid w:val="002E298A"/>
    <w:rsid w:val="00301978"/>
    <w:rsid w:val="0030332C"/>
    <w:rsid w:val="003051C2"/>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A4BF3"/>
    <w:rsid w:val="003B420D"/>
    <w:rsid w:val="003C6C16"/>
    <w:rsid w:val="003C7F2C"/>
    <w:rsid w:val="003D794D"/>
    <w:rsid w:val="003E3058"/>
    <w:rsid w:val="003E76A9"/>
    <w:rsid w:val="003F0809"/>
    <w:rsid w:val="003F6A8C"/>
    <w:rsid w:val="003F755C"/>
    <w:rsid w:val="00406F01"/>
    <w:rsid w:val="00416D50"/>
    <w:rsid w:val="00416FD5"/>
    <w:rsid w:val="00417772"/>
    <w:rsid w:val="00420E6A"/>
    <w:rsid w:val="00425A9E"/>
    <w:rsid w:val="00426D6B"/>
    <w:rsid w:val="00431E6C"/>
    <w:rsid w:val="00433CE7"/>
    <w:rsid w:val="00452738"/>
    <w:rsid w:val="00456091"/>
    <w:rsid w:val="00466321"/>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8A2"/>
    <w:rsid w:val="005401AE"/>
    <w:rsid w:val="00542E07"/>
    <w:rsid w:val="00545424"/>
    <w:rsid w:val="00554A7B"/>
    <w:rsid w:val="0055572C"/>
    <w:rsid w:val="0056106A"/>
    <w:rsid w:val="005720AE"/>
    <w:rsid w:val="00594D77"/>
    <w:rsid w:val="005969E4"/>
    <w:rsid w:val="005A06B7"/>
    <w:rsid w:val="005A1759"/>
    <w:rsid w:val="005A68A7"/>
    <w:rsid w:val="005C06ED"/>
    <w:rsid w:val="005D36AB"/>
    <w:rsid w:val="005F65CD"/>
    <w:rsid w:val="00617CC3"/>
    <w:rsid w:val="006377A6"/>
    <w:rsid w:val="00637A3D"/>
    <w:rsid w:val="006411EF"/>
    <w:rsid w:val="006748B8"/>
    <w:rsid w:val="006775C3"/>
    <w:rsid w:val="0069290A"/>
    <w:rsid w:val="0069775A"/>
    <w:rsid w:val="00697813"/>
    <w:rsid w:val="006A3EE8"/>
    <w:rsid w:val="006A72BF"/>
    <w:rsid w:val="006B03F2"/>
    <w:rsid w:val="006B37DC"/>
    <w:rsid w:val="006B4F68"/>
    <w:rsid w:val="006C0592"/>
    <w:rsid w:val="006C272E"/>
    <w:rsid w:val="006C5479"/>
    <w:rsid w:val="006D13B5"/>
    <w:rsid w:val="006E12FF"/>
    <w:rsid w:val="006E607E"/>
    <w:rsid w:val="00706C5D"/>
    <w:rsid w:val="00732922"/>
    <w:rsid w:val="0075162E"/>
    <w:rsid w:val="00754034"/>
    <w:rsid w:val="00756556"/>
    <w:rsid w:val="007618C4"/>
    <w:rsid w:val="00762F93"/>
    <w:rsid w:val="00767980"/>
    <w:rsid w:val="00770B19"/>
    <w:rsid w:val="0077463F"/>
    <w:rsid w:val="007836EA"/>
    <w:rsid w:val="00784CDA"/>
    <w:rsid w:val="007906C4"/>
    <w:rsid w:val="007940EA"/>
    <w:rsid w:val="007967E8"/>
    <w:rsid w:val="007A2170"/>
    <w:rsid w:val="007A22BF"/>
    <w:rsid w:val="007A3323"/>
    <w:rsid w:val="007B72B8"/>
    <w:rsid w:val="007B7A58"/>
    <w:rsid w:val="007C21B5"/>
    <w:rsid w:val="007E4BD2"/>
    <w:rsid w:val="00801393"/>
    <w:rsid w:val="00802F88"/>
    <w:rsid w:val="0081293E"/>
    <w:rsid w:val="00815465"/>
    <w:rsid w:val="00817E9A"/>
    <w:rsid w:val="008306BD"/>
    <w:rsid w:val="00831A80"/>
    <w:rsid w:val="00833743"/>
    <w:rsid w:val="008340A4"/>
    <w:rsid w:val="0087135F"/>
    <w:rsid w:val="00871C18"/>
    <w:rsid w:val="00872D94"/>
    <w:rsid w:val="00880364"/>
    <w:rsid w:val="00885334"/>
    <w:rsid w:val="00886877"/>
    <w:rsid w:val="00891592"/>
    <w:rsid w:val="00891E9E"/>
    <w:rsid w:val="008A2F68"/>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5992"/>
    <w:rsid w:val="009A03E5"/>
    <w:rsid w:val="009A0F3B"/>
    <w:rsid w:val="009A1BB4"/>
    <w:rsid w:val="009A2628"/>
    <w:rsid w:val="009A3200"/>
    <w:rsid w:val="009B0897"/>
    <w:rsid w:val="009B7BD9"/>
    <w:rsid w:val="009C7DD5"/>
    <w:rsid w:val="009E227D"/>
    <w:rsid w:val="009E5019"/>
    <w:rsid w:val="00A04F1B"/>
    <w:rsid w:val="00A0501B"/>
    <w:rsid w:val="00A14947"/>
    <w:rsid w:val="00A32A83"/>
    <w:rsid w:val="00A368DB"/>
    <w:rsid w:val="00A423AA"/>
    <w:rsid w:val="00A53EC6"/>
    <w:rsid w:val="00A55C0F"/>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477"/>
    <w:rsid w:val="00BA29E9"/>
    <w:rsid w:val="00BA7142"/>
    <w:rsid w:val="00BB237C"/>
    <w:rsid w:val="00BB41A3"/>
    <w:rsid w:val="00BC32DC"/>
    <w:rsid w:val="00BC35B6"/>
    <w:rsid w:val="00BD1B51"/>
    <w:rsid w:val="00BD4596"/>
    <w:rsid w:val="00BD48A3"/>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704E9"/>
    <w:rsid w:val="00C763C9"/>
    <w:rsid w:val="00C80057"/>
    <w:rsid w:val="00C82232"/>
    <w:rsid w:val="00C82913"/>
    <w:rsid w:val="00C83436"/>
    <w:rsid w:val="00C860C4"/>
    <w:rsid w:val="00C86769"/>
    <w:rsid w:val="00C972B1"/>
    <w:rsid w:val="00CA2CCE"/>
    <w:rsid w:val="00CA43FD"/>
    <w:rsid w:val="00CA7EF8"/>
    <w:rsid w:val="00CC489B"/>
    <w:rsid w:val="00CD2BCD"/>
    <w:rsid w:val="00CD3A4C"/>
    <w:rsid w:val="00CE10E9"/>
    <w:rsid w:val="00CE2910"/>
    <w:rsid w:val="00CE5393"/>
    <w:rsid w:val="00CF36BE"/>
    <w:rsid w:val="00CF6000"/>
    <w:rsid w:val="00D003F3"/>
    <w:rsid w:val="00D0364F"/>
    <w:rsid w:val="00D06834"/>
    <w:rsid w:val="00D308ED"/>
    <w:rsid w:val="00D36D86"/>
    <w:rsid w:val="00D428AA"/>
    <w:rsid w:val="00D50A34"/>
    <w:rsid w:val="00D53EFA"/>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2656A"/>
    <w:rsid w:val="00E331C7"/>
    <w:rsid w:val="00E412D0"/>
    <w:rsid w:val="00E56322"/>
    <w:rsid w:val="00E60982"/>
    <w:rsid w:val="00E62C62"/>
    <w:rsid w:val="00E654C1"/>
    <w:rsid w:val="00E65D97"/>
    <w:rsid w:val="00E72A5A"/>
    <w:rsid w:val="00E73354"/>
    <w:rsid w:val="00E9242D"/>
    <w:rsid w:val="00EB5255"/>
    <w:rsid w:val="00EB5C47"/>
    <w:rsid w:val="00ED0639"/>
    <w:rsid w:val="00EF4755"/>
    <w:rsid w:val="00EF7135"/>
    <w:rsid w:val="00F027DB"/>
    <w:rsid w:val="00F14A7A"/>
    <w:rsid w:val="00F22985"/>
    <w:rsid w:val="00F3383E"/>
    <w:rsid w:val="00F465A7"/>
    <w:rsid w:val="00F50B7C"/>
    <w:rsid w:val="00F550E6"/>
    <w:rsid w:val="00F74345"/>
    <w:rsid w:val="00F80A0A"/>
    <w:rsid w:val="00F82B19"/>
    <w:rsid w:val="00F9212D"/>
    <w:rsid w:val="00F965DA"/>
    <w:rsid w:val="00FA406A"/>
    <w:rsid w:val="00FB503A"/>
    <w:rsid w:val="00FB516C"/>
    <w:rsid w:val="00FD0236"/>
    <w:rsid w:val="00FD18F4"/>
    <w:rsid w:val="00FD54DB"/>
    <w:rsid w:val="00FD619F"/>
    <w:rsid w:val="011C0759"/>
    <w:rsid w:val="01290F7E"/>
    <w:rsid w:val="012D37B0"/>
    <w:rsid w:val="012F4F7C"/>
    <w:rsid w:val="01302D80"/>
    <w:rsid w:val="013D4B60"/>
    <w:rsid w:val="015A3157"/>
    <w:rsid w:val="015D1E09"/>
    <w:rsid w:val="0163720D"/>
    <w:rsid w:val="01966FCE"/>
    <w:rsid w:val="01AF1207"/>
    <w:rsid w:val="01B110AA"/>
    <w:rsid w:val="01BA049F"/>
    <w:rsid w:val="01FB0577"/>
    <w:rsid w:val="02337EFE"/>
    <w:rsid w:val="02507A04"/>
    <w:rsid w:val="02697903"/>
    <w:rsid w:val="02814E61"/>
    <w:rsid w:val="02822508"/>
    <w:rsid w:val="028F7CFC"/>
    <w:rsid w:val="02B87B22"/>
    <w:rsid w:val="02BA29D5"/>
    <w:rsid w:val="02DD3925"/>
    <w:rsid w:val="02F96569"/>
    <w:rsid w:val="03051636"/>
    <w:rsid w:val="034C1D5D"/>
    <w:rsid w:val="034C404F"/>
    <w:rsid w:val="037C5738"/>
    <w:rsid w:val="03B30F90"/>
    <w:rsid w:val="03C45C03"/>
    <w:rsid w:val="03C86335"/>
    <w:rsid w:val="03EA7B21"/>
    <w:rsid w:val="03FB66B5"/>
    <w:rsid w:val="041174E5"/>
    <w:rsid w:val="041D6583"/>
    <w:rsid w:val="04212F8C"/>
    <w:rsid w:val="04437E29"/>
    <w:rsid w:val="044A2543"/>
    <w:rsid w:val="044A4A3F"/>
    <w:rsid w:val="047E1E0A"/>
    <w:rsid w:val="048700C1"/>
    <w:rsid w:val="04A935BA"/>
    <w:rsid w:val="04DC7F02"/>
    <w:rsid w:val="052F1745"/>
    <w:rsid w:val="0539791F"/>
    <w:rsid w:val="054162A1"/>
    <w:rsid w:val="055F41AB"/>
    <w:rsid w:val="056740B8"/>
    <w:rsid w:val="058E0BF8"/>
    <w:rsid w:val="059B1E55"/>
    <w:rsid w:val="05A4382C"/>
    <w:rsid w:val="05BE057B"/>
    <w:rsid w:val="05CC64B2"/>
    <w:rsid w:val="05DF6ACD"/>
    <w:rsid w:val="05F83EAE"/>
    <w:rsid w:val="06025E2C"/>
    <w:rsid w:val="0610131D"/>
    <w:rsid w:val="06345BBB"/>
    <w:rsid w:val="0639330A"/>
    <w:rsid w:val="063D3960"/>
    <w:rsid w:val="063E7D85"/>
    <w:rsid w:val="06442FBA"/>
    <w:rsid w:val="064918B1"/>
    <w:rsid w:val="066B5BFC"/>
    <w:rsid w:val="06936492"/>
    <w:rsid w:val="069E5D06"/>
    <w:rsid w:val="06B07841"/>
    <w:rsid w:val="06BB34EE"/>
    <w:rsid w:val="06C33531"/>
    <w:rsid w:val="06DB14FC"/>
    <w:rsid w:val="06E368F4"/>
    <w:rsid w:val="06FC4056"/>
    <w:rsid w:val="072439FA"/>
    <w:rsid w:val="07293586"/>
    <w:rsid w:val="07295285"/>
    <w:rsid w:val="07422212"/>
    <w:rsid w:val="074A6D10"/>
    <w:rsid w:val="07636392"/>
    <w:rsid w:val="076D120F"/>
    <w:rsid w:val="07770C56"/>
    <w:rsid w:val="07A70F85"/>
    <w:rsid w:val="07C40BD9"/>
    <w:rsid w:val="07C55551"/>
    <w:rsid w:val="07D97307"/>
    <w:rsid w:val="07E4365E"/>
    <w:rsid w:val="07F21A7F"/>
    <w:rsid w:val="07FD0C15"/>
    <w:rsid w:val="08233D96"/>
    <w:rsid w:val="08337E2C"/>
    <w:rsid w:val="08433429"/>
    <w:rsid w:val="084D4322"/>
    <w:rsid w:val="08685074"/>
    <w:rsid w:val="08892439"/>
    <w:rsid w:val="08B47B58"/>
    <w:rsid w:val="090918EB"/>
    <w:rsid w:val="09197154"/>
    <w:rsid w:val="091F0FEF"/>
    <w:rsid w:val="092217DD"/>
    <w:rsid w:val="09284EE5"/>
    <w:rsid w:val="0931616D"/>
    <w:rsid w:val="093A7294"/>
    <w:rsid w:val="09685C1D"/>
    <w:rsid w:val="0995306E"/>
    <w:rsid w:val="09B46DE4"/>
    <w:rsid w:val="09CE68F1"/>
    <w:rsid w:val="09DC251E"/>
    <w:rsid w:val="09E560AF"/>
    <w:rsid w:val="09FF0232"/>
    <w:rsid w:val="0A0D05AC"/>
    <w:rsid w:val="0A1254C0"/>
    <w:rsid w:val="0A1F722F"/>
    <w:rsid w:val="0A263993"/>
    <w:rsid w:val="0A2910D0"/>
    <w:rsid w:val="0A2D3AC2"/>
    <w:rsid w:val="0A6424AA"/>
    <w:rsid w:val="0A6E3756"/>
    <w:rsid w:val="0A71587A"/>
    <w:rsid w:val="0A780BFB"/>
    <w:rsid w:val="0AA755DF"/>
    <w:rsid w:val="0AA84901"/>
    <w:rsid w:val="0AB262BA"/>
    <w:rsid w:val="0AC479C8"/>
    <w:rsid w:val="0ACA0AE6"/>
    <w:rsid w:val="0AFD2C6A"/>
    <w:rsid w:val="0AFD65AE"/>
    <w:rsid w:val="0B032852"/>
    <w:rsid w:val="0B120D44"/>
    <w:rsid w:val="0B2D18CB"/>
    <w:rsid w:val="0B425A17"/>
    <w:rsid w:val="0B6B37B1"/>
    <w:rsid w:val="0B734226"/>
    <w:rsid w:val="0B7B611A"/>
    <w:rsid w:val="0B982742"/>
    <w:rsid w:val="0BB73898"/>
    <w:rsid w:val="0BD27BF6"/>
    <w:rsid w:val="0BDA4BA8"/>
    <w:rsid w:val="0BEA32BC"/>
    <w:rsid w:val="0C083A01"/>
    <w:rsid w:val="0C0D3209"/>
    <w:rsid w:val="0C3B3C7D"/>
    <w:rsid w:val="0C4A19A4"/>
    <w:rsid w:val="0C5C1C12"/>
    <w:rsid w:val="0C68022C"/>
    <w:rsid w:val="0C7D0432"/>
    <w:rsid w:val="0C9B273A"/>
    <w:rsid w:val="0CAB2EAE"/>
    <w:rsid w:val="0CBC20BE"/>
    <w:rsid w:val="0CDE16F7"/>
    <w:rsid w:val="0CF17C86"/>
    <w:rsid w:val="0D254851"/>
    <w:rsid w:val="0D4323AB"/>
    <w:rsid w:val="0D60399B"/>
    <w:rsid w:val="0D621C7D"/>
    <w:rsid w:val="0D663124"/>
    <w:rsid w:val="0DA3241D"/>
    <w:rsid w:val="0DC91291"/>
    <w:rsid w:val="0DCC3B42"/>
    <w:rsid w:val="0DCE4882"/>
    <w:rsid w:val="0DD5509F"/>
    <w:rsid w:val="0DE2617C"/>
    <w:rsid w:val="0DEE45AB"/>
    <w:rsid w:val="0DF36E7B"/>
    <w:rsid w:val="0E051A2E"/>
    <w:rsid w:val="0E583079"/>
    <w:rsid w:val="0E73034D"/>
    <w:rsid w:val="0E82043C"/>
    <w:rsid w:val="0E967650"/>
    <w:rsid w:val="0EB345BD"/>
    <w:rsid w:val="0EC31C8C"/>
    <w:rsid w:val="0EED4F12"/>
    <w:rsid w:val="0EF240C1"/>
    <w:rsid w:val="0EFB0C20"/>
    <w:rsid w:val="0EFE5656"/>
    <w:rsid w:val="0F0F63F7"/>
    <w:rsid w:val="0F13775A"/>
    <w:rsid w:val="0F1D7D7F"/>
    <w:rsid w:val="0F4825C7"/>
    <w:rsid w:val="0F521DEA"/>
    <w:rsid w:val="0F557518"/>
    <w:rsid w:val="0F5F45FE"/>
    <w:rsid w:val="0F881D11"/>
    <w:rsid w:val="0F94119A"/>
    <w:rsid w:val="0F9A112B"/>
    <w:rsid w:val="0FEF754D"/>
    <w:rsid w:val="0FFE1DA9"/>
    <w:rsid w:val="102C4A0B"/>
    <w:rsid w:val="104F63DA"/>
    <w:rsid w:val="10573290"/>
    <w:rsid w:val="106D2F64"/>
    <w:rsid w:val="10786D85"/>
    <w:rsid w:val="109F2AAB"/>
    <w:rsid w:val="10A56114"/>
    <w:rsid w:val="10B22749"/>
    <w:rsid w:val="10B63710"/>
    <w:rsid w:val="10BE44D6"/>
    <w:rsid w:val="10F10820"/>
    <w:rsid w:val="110A7E8F"/>
    <w:rsid w:val="110F79C8"/>
    <w:rsid w:val="111C2F7A"/>
    <w:rsid w:val="11566FFF"/>
    <w:rsid w:val="11665CA1"/>
    <w:rsid w:val="119E7618"/>
    <w:rsid w:val="11C97D4A"/>
    <w:rsid w:val="11D87A72"/>
    <w:rsid w:val="122B4136"/>
    <w:rsid w:val="124E6ADB"/>
    <w:rsid w:val="12674734"/>
    <w:rsid w:val="12675B5F"/>
    <w:rsid w:val="12690C4F"/>
    <w:rsid w:val="12752F97"/>
    <w:rsid w:val="128609B2"/>
    <w:rsid w:val="12BE3CC4"/>
    <w:rsid w:val="12C86EFD"/>
    <w:rsid w:val="12D14AF0"/>
    <w:rsid w:val="12D76D30"/>
    <w:rsid w:val="12DC1B70"/>
    <w:rsid w:val="12DF03EC"/>
    <w:rsid w:val="12FC00C2"/>
    <w:rsid w:val="13312293"/>
    <w:rsid w:val="133D315C"/>
    <w:rsid w:val="13852C72"/>
    <w:rsid w:val="13877EBC"/>
    <w:rsid w:val="13890993"/>
    <w:rsid w:val="13951726"/>
    <w:rsid w:val="13A750DD"/>
    <w:rsid w:val="13B862C8"/>
    <w:rsid w:val="13C77770"/>
    <w:rsid w:val="13D36489"/>
    <w:rsid w:val="13F41510"/>
    <w:rsid w:val="13F956A2"/>
    <w:rsid w:val="140556FF"/>
    <w:rsid w:val="142E0090"/>
    <w:rsid w:val="14396509"/>
    <w:rsid w:val="145A737F"/>
    <w:rsid w:val="145F2E2A"/>
    <w:rsid w:val="14752EE1"/>
    <w:rsid w:val="14812F44"/>
    <w:rsid w:val="14926B19"/>
    <w:rsid w:val="14B84A16"/>
    <w:rsid w:val="14C90D36"/>
    <w:rsid w:val="14DD2C3C"/>
    <w:rsid w:val="15281981"/>
    <w:rsid w:val="154F04A4"/>
    <w:rsid w:val="156009C5"/>
    <w:rsid w:val="15704718"/>
    <w:rsid w:val="158D458C"/>
    <w:rsid w:val="159B6FCB"/>
    <w:rsid w:val="15A07222"/>
    <w:rsid w:val="15A51724"/>
    <w:rsid w:val="15A86B91"/>
    <w:rsid w:val="15E272AE"/>
    <w:rsid w:val="1600597D"/>
    <w:rsid w:val="16087E1D"/>
    <w:rsid w:val="163E231A"/>
    <w:rsid w:val="164C6514"/>
    <w:rsid w:val="1674674F"/>
    <w:rsid w:val="16796C2F"/>
    <w:rsid w:val="16BE5A4D"/>
    <w:rsid w:val="16E126AE"/>
    <w:rsid w:val="16F855F9"/>
    <w:rsid w:val="16FC0CAC"/>
    <w:rsid w:val="171B2DF6"/>
    <w:rsid w:val="17244D8C"/>
    <w:rsid w:val="174E4D62"/>
    <w:rsid w:val="17701D14"/>
    <w:rsid w:val="17735226"/>
    <w:rsid w:val="177B7D38"/>
    <w:rsid w:val="178A5AFD"/>
    <w:rsid w:val="17C508F1"/>
    <w:rsid w:val="17C63A65"/>
    <w:rsid w:val="17DB07D7"/>
    <w:rsid w:val="17EF6030"/>
    <w:rsid w:val="180E64B6"/>
    <w:rsid w:val="181C396D"/>
    <w:rsid w:val="18467D90"/>
    <w:rsid w:val="184C5231"/>
    <w:rsid w:val="18603E76"/>
    <w:rsid w:val="186E7D1F"/>
    <w:rsid w:val="18761D55"/>
    <w:rsid w:val="1877673A"/>
    <w:rsid w:val="187A1AB0"/>
    <w:rsid w:val="189F624C"/>
    <w:rsid w:val="18AA04E3"/>
    <w:rsid w:val="18AB6EA5"/>
    <w:rsid w:val="18B72660"/>
    <w:rsid w:val="18DC269E"/>
    <w:rsid w:val="18E67433"/>
    <w:rsid w:val="18F8231D"/>
    <w:rsid w:val="196C1B1A"/>
    <w:rsid w:val="19C82123"/>
    <w:rsid w:val="19CC7D40"/>
    <w:rsid w:val="19E52EFC"/>
    <w:rsid w:val="1A1C66C0"/>
    <w:rsid w:val="1A361CF4"/>
    <w:rsid w:val="1A42393B"/>
    <w:rsid w:val="1A676CD3"/>
    <w:rsid w:val="1AA11864"/>
    <w:rsid w:val="1AAD45DE"/>
    <w:rsid w:val="1AC92B69"/>
    <w:rsid w:val="1AD5697E"/>
    <w:rsid w:val="1ADB74F4"/>
    <w:rsid w:val="1B046F80"/>
    <w:rsid w:val="1B243EDC"/>
    <w:rsid w:val="1B30788F"/>
    <w:rsid w:val="1B3267B5"/>
    <w:rsid w:val="1B394D2D"/>
    <w:rsid w:val="1B3A768C"/>
    <w:rsid w:val="1B40161D"/>
    <w:rsid w:val="1B441859"/>
    <w:rsid w:val="1B4C6BD1"/>
    <w:rsid w:val="1B6606B1"/>
    <w:rsid w:val="1B8E1433"/>
    <w:rsid w:val="1B947308"/>
    <w:rsid w:val="1B9A4258"/>
    <w:rsid w:val="1BAC1B89"/>
    <w:rsid w:val="1BB45FFC"/>
    <w:rsid w:val="1BCA7CE3"/>
    <w:rsid w:val="1BDA764A"/>
    <w:rsid w:val="1BE00FDB"/>
    <w:rsid w:val="1BEA7942"/>
    <w:rsid w:val="1C0157A2"/>
    <w:rsid w:val="1C1548A9"/>
    <w:rsid w:val="1C177904"/>
    <w:rsid w:val="1C524E81"/>
    <w:rsid w:val="1C5E7925"/>
    <w:rsid w:val="1C704601"/>
    <w:rsid w:val="1C7F7EEC"/>
    <w:rsid w:val="1C80107B"/>
    <w:rsid w:val="1C8F5638"/>
    <w:rsid w:val="1C952FC5"/>
    <w:rsid w:val="1C9913A3"/>
    <w:rsid w:val="1CB82E95"/>
    <w:rsid w:val="1CBE656E"/>
    <w:rsid w:val="1CCF68BF"/>
    <w:rsid w:val="1CFD070F"/>
    <w:rsid w:val="1D24052A"/>
    <w:rsid w:val="1D2A0D94"/>
    <w:rsid w:val="1D397FD5"/>
    <w:rsid w:val="1D4D53D7"/>
    <w:rsid w:val="1D5F6196"/>
    <w:rsid w:val="1D6132A5"/>
    <w:rsid w:val="1D6A566C"/>
    <w:rsid w:val="1D8E56D5"/>
    <w:rsid w:val="1DA236D8"/>
    <w:rsid w:val="1DBE272D"/>
    <w:rsid w:val="1DDC2BB3"/>
    <w:rsid w:val="1DE6299C"/>
    <w:rsid w:val="1E1533BA"/>
    <w:rsid w:val="1E2A1B70"/>
    <w:rsid w:val="1E312EFF"/>
    <w:rsid w:val="1E3A6FBA"/>
    <w:rsid w:val="1E436021"/>
    <w:rsid w:val="1E543091"/>
    <w:rsid w:val="1E712C02"/>
    <w:rsid w:val="1E7532CC"/>
    <w:rsid w:val="1E7A43DA"/>
    <w:rsid w:val="1E8C45D3"/>
    <w:rsid w:val="1E9561DE"/>
    <w:rsid w:val="1ED7316D"/>
    <w:rsid w:val="1EE471DD"/>
    <w:rsid w:val="1F047ED3"/>
    <w:rsid w:val="1F1352A3"/>
    <w:rsid w:val="1F186D09"/>
    <w:rsid w:val="1F372797"/>
    <w:rsid w:val="1F3B051C"/>
    <w:rsid w:val="1F3D3B25"/>
    <w:rsid w:val="1F9D0E92"/>
    <w:rsid w:val="1FAA01DB"/>
    <w:rsid w:val="1FBB6C3F"/>
    <w:rsid w:val="1FCB1277"/>
    <w:rsid w:val="1FCC6EB2"/>
    <w:rsid w:val="1FE7539E"/>
    <w:rsid w:val="1FEE391E"/>
    <w:rsid w:val="1FFD7B7F"/>
    <w:rsid w:val="20042BFE"/>
    <w:rsid w:val="20184742"/>
    <w:rsid w:val="202102D5"/>
    <w:rsid w:val="20386AC9"/>
    <w:rsid w:val="205021E3"/>
    <w:rsid w:val="20671BE0"/>
    <w:rsid w:val="20931C4F"/>
    <w:rsid w:val="20963CB8"/>
    <w:rsid w:val="20A81A1B"/>
    <w:rsid w:val="20AF00B3"/>
    <w:rsid w:val="20B07FB6"/>
    <w:rsid w:val="20B1619E"/>
    <w:rsid w:val="20B646FB"/>
    <w:rsid w:val="20E66B19"/>
    <w:rsid w:val="20EE2733"/>
    <w:rsid w:val="21327DA8"/>
    <w:rsid w:val="213808B5"/>
    <w:rsid w:val="213B74B1"/>
    <w:rsid w:val="214136D8"/>
    <w:rsid w:val="215605BA"/>
    <w:rsid w:val="215A2310"/>
    <w:rsid w:val="215B48AA"/>
    <w:rsid w:val="217A03C0"/>
    <w:rsid w:val="21A236D3"/>
    <w:rsid w:val="21BB0993"/>
    <w:rsid w:val="21C70B32"/>
    <w:rsid w:val="21CB144D"/>
    <w:rsid w:val="21DE318A"/>
    <w:rsid w:val="21DF3832"/>
    <w:rsid w:val="21EF5B80"/>
    <w:rsid w:val="22091680"/>
    <w:rsid w:val="22141153"/>
    <w:rsid w:val="22394A78"/>
    <w:rsid w:val="22576990"/>
    <w:rsid w:val="226914BF"/>
    <w:rsid w:val="226B2757"/>
    <w:rsid w:val="22761872"/>
    <w:rsid w:val="22915641"/>
    <w:rsid w:val="22C97BAA"/>
    <w:rsid w:val="22E15E44"/>
    <w:rsid w:val="22E20132"/>
    <w:rsid w:val="22F47480"/>
    <w:rsid w:val="22F64717"/>
    <w:rsid w:val="22F8297E"/>
    <w:rsid w:val="230306D8"/>
    <w:rsid w:val="230A0BF6"/>
    <w:rsid w:val="231A5DA2"/>
    <w:rsid w:val="2346744C"/>
    <w:rsid w:val="23515DF1"/>
    <w:rsid w:val="238B3C2D"/>
    <w:rsid w:val="238E2EBD"/>
    <w:rsid w:val="239A6B58"/>
    <w:rsid w:val="23AC2969"/>
    <w:rsid w:val="23B261FD"/>
    <w:rsid w:val="23BF3A91"/>
    <w:rsid w:val="23DE1C48"/>
    <w:rsid w:val="23E524B0"/>
    <w:rsid w:val="23E810ED"/>
    <w:rsid w:val="23F46E2F"/>
    <w:rsid w:val="240210CD"/>
    <w:rsid w:val="242A24D4"/>
    <w:rsid w:val="24310F0A"/>
    <w:rsid w:val="244220FE"/>
    <w:rsid w:val="246614C5"/>
    <w:rsid w:val="24744857"/>
    <w:rsid w:val="247C1540"/>
    <w:rsid w:val="2482524B"/>
    <w:rsid w:val="248D79F4"/>
    <w:rsid w:val="249932E0"/>
    <w:rsid w:val="24B503E0"/>
    <w:rsid w:val="24BE2055"/>
    <w:rsid w:val="24BF09F7"/>
    <w:rsid w:val="24C524BA"/>
    <w:rsid w:val="2506563D"/>
    <w:rsid w:val="252D53FE"/>
    <w:rsid w:val="25374670"/>
    <w:rsid w:val="254C061E"/>
    <w:rsid w:val="25584F8F"/>
    <w:rsid w:val="25622AA2"/>
    <w:rsid w:val="258579DD"/>
    <w:rsid w:val="259B5430"/>
    <w:rsid w:val="25AA4F90"/>
    <w:rsid w:val="25AE4125"/>
    <w:rsid w:val="25D429FB"/>
    <w:rsid w:val="25EC2D81"/>
    <w:rsid w:val="25ED1C50"/>
    <w:rsid w:val="25F71D7D"/>
    <w:rsid w:val="260E6F5E"/>
    <w:rsid w:val="26766B76"/>
    <w:rsid w:val="268164B1"/>
    <w:rsid w:val="26B934D7"/>
    <w:rsid w:val="26D1611C"/>
    <w:rsid w:val="26D20FF7"/>
    <w:rsid w:val="26E34FB2"/>
    <w:rsid w:val="26E52BAE"/>
    <w:rsid w:val="270D0D6E"/>
    <w:rsid w:val="2738398A"/>
    <w:rsid w:val="273B41EB"/>
    <w:rsid w:val="27582A1A"/>
    <w:rsid w:val="275B00C5"/>
    <w:rsid w:val="277057A2"/>
    <w:rsid w:val="27BA3F65"/>
    <w:rsid w:val="27E77D70"/>
    <w:rsid w:val="284C767F"/>
    <w:rsid w:val="285D3504"/>
    <w:rsid w:val="285D6861"/>
    <w:rsid w:val="285F0B95"/>
    <w:rsid w:val="28A12EF1"/>
    <w:rsid w:val="28AA5FB2"/>
    <w:rsid w:val="28B70649"/>
    <w:rsid w:val="28D42E04"/>
    <w:rsid w:val="28DA51F1"/>
    <w:rsid w:val="28DA575C"/>
    <w:rsid w:val="28F94950"/>
    <w:rsid w:val="28FE6B3D"/>
    <w:rsid w:val="29206EB8"/>
    <w:rsid w:val="29595666"/>
    <w:rsid w:val="295F594B"/>
    <w:rsid w:val="296643A1"/>
    <w:rsid w:val="29874881"/>
    <w:rsid w:val="29A34820"/>
    <w:rsid w:val="29A8230E"/>
    <w:rsid w:val="29AA67BE"/>
    <w:rsid w:val="29D7179E"/>
    <w:rsid w:val="29E15052"/>
    <w:rsid w:val="29E325E0"/>
    <w:rsid w:val="29FF33D0"/>
    <w:rsid w:val="2A074893"/>
    <w:rsid w:val="2A1A3869"/>
    <w:rsid w:val="2A2F0BEE"/>
    <w:rsid w:val="2A452503"/>
    <w:rsid w:val="2A4C41D9"/>
    <w:rsid w:val="2A566E5D"/>
    <w:rsid w:val="2A6D1A2B"/>
    <w:rsid w:val="2A83072F"/>
    <w:rsid w:val="2AAC3F9C"/>
    <w:rsid w:val="2AC46AE0"/>
    <w:rsid w:val="2AE17FEE"/>
    <w:rsid w:val="2AE65071"/>
    <w:rsid w:val="2B1C053B"/>
    <w:rsid w:val="2B2824A9"/>
    <w:rsid w:val="2B465B0F"/>
    <w:rsid w:val="2B824D9A"/>
    <w:rsid w:val="2B8A1EA0"/>
    <w:rsid w:val="2B8A55B1"/>
    <w:rsid w:val="2BA936A8"/>
    <w:rsid w:val="2BE1141F"/>
    <w:rsid w:val="2BE43E13"/>
    <w:rsid w:val="2C2440A3"/>
    <w:rsid w:val="2C295B25"/>
    <w:rsid w:val="2C2D3187"/>
    <w:rsid w:val="2C315A5A"/>
    <w:rsid w:val="2C4B1C25"/>
    <w:rsid w:val="2C660566"/>
    <w:rsid w:val="2C9930B7"/>
    <w:rsid w:val="2CD81986"/>
    <w:rsid w:val="2CEB65DE"/>
    <w:rsid w:val="2CFF036C"/>
    <w:rsid w:val="2D054B8B"/>
    <w:rsid w:val="2D446B5E"/>
    <w:rsid w:val="2D485B6F"/>
    <w:rsid w:val="2D780FF1"/>
    <w:rsid w:val="2D9328C4"/>
    <w:rsid w:val="2D9727E3"/>
    <w:rsid w:val="2D9E56F5"/>
    <w:rsid w:val="2DAC6D4B"/>
    <w:rsid w:val="2DCD35D4"/>
    <w:rsid w:val="2DE122B7"/>
    <w:rsid w:val="2E0A6254"/>
    <w:rsid w:val="2E16094C"/>
    <w:rsid w:val="2E4125AC"/>
    <w:rsid w:val="2E4271C7"/>
    <w:rsid w:val="2E667F96"/>
    <w:rsid w:val="2E6E3285"/>
    <w:rsid w:val="2E766E40"/>
    <w:rsid w:val="2E8226AB"/>
    <w:rsid w:val="2EA12651"/>
    <w:rsid w:val="2EBA0CEE"/>
    <w:rsid w:val="2EBB1353"/>
    <w:rsid w:val="2EC277C1"/>
    <w:rsid w:val="2EC64443"/>
    <w:rsid w:val="2EC93567"/>
    <w:rsid w:val="2ED4702D"/>
    <w:rsid w:val="2EE05834"/>
    <w:rsid w:val="2EEC704D"/>
    <w:rsid w:val="2EF94977"/>
    <w:rsid w:val="2F11720C"/>
    <w:rsid w:val="2F3463F9"/>
    <w:rsid w:val="2F5C77AD"/>
    <w:rsid w:val="2F923A19"/>
    <w:rsid w:val="2F9472E9"/>
    <w:rsid w:val="2F957512"/>
    <w:rsid w:val="2F965B50"/>
    <w:rsid w:val="2FAA13EF"/>
    <w:rsid w:val="2FCE17CD"/>
    <w:rsid w:val="2FD065E6"/>
    <w:rsid w:val="2FD96870"/>
    <w:rsid w:val="2FDE3A06"/>
    <w:rsid w:val="2FF34EDC"/>
    <w:rsid w:val="3007530E"/>
    <w:rsid w:val="301060C3"/>
    <w:rsid w:val="301C023A"/>
    <w:rsid w:val="3022655C"/>
    <w:rsid w:val="302A70DC"/>
    <w:rsid w:val="303C4F85"/>
    <w:rsid w:val="30580BC9"/>
    <w:rsid w:val="30B120B3"/>
    <w:rsid w:val="30B86352"/>
    <w:rsid w:val="30B94575"/>
    <w:rsid w:val="30BB4FD9"/>
    <w:rsid w:val="30CA1042"/>
    <w:rsid w:val="30E946F8"/>
    <w:rsid w:val="30EC1DC8"/>
    <w:rsid w:val="30F7458E"/>
    <w:rsid w:val="30FB27D3"/>
    <w:rsid w:val="31126D2E"/>
    <w:rsid w:val="311E2ED7"/>
    <w:rsid w:val="31241A05"/>
    <w:rsid w:val="314729A3"/>
    <w:rsid w:val="315619EE"/>
    <w:rsid w:val="315C449C"/>
    <w:rsid w:val="317C672F"/>
    <w:rsid w:val="317F3B29"/>
    <w:rsid w:val="31A45852"/>
    <w:rsid w:val="31B82709"/>
    <w:rsid w:val="31D05482"/>
    <w:rsid w:val="31EA3F8C"/>
    <w:rsid w:val="323D7C6C"/>
    <w:rsid w:val="32400B34"/>
    <w:rsid w:val="325002EB"/>
    <w:rsid w:val="325F6591"/>
    <w:rsid w:val="326D3D38"/>
    <w:rsid w:val="32734123"/>
    <w:rsid w:val="327506C9"/>
    <w:rsid w:val="329E6876"/>
    <w:rsid w:val="329F16BF"/>
    <w:rsid w:val="32A55DAC"/>
    <w:rsid w:val="32C47A1C"/>
    <w:rsid w:val="32E43BF1"/>
    <w:rsid w:val="32E91BA2"/>
    <w:rsid w:val="32FB4021"/>
    <w:rsid w:val="330B4052"/>
    <w:rsid w:val="33183C52"/>
    <w:rsid w:val="331A4FC1"/>
    <w:rsid w:val="333015F2"/>
    <w:rsid w:val="334B6320"/>
    <w:rsid w:val="33651AB7"/>
    <w:rsid w:val="336D27D3"/>
    <w:rsid w:val="33A16D6B"/>
    <w:rsid w:val="33B66DBD"/>
    <w:rsid w:val="33C05C4C"/>
    <w:rsid w:val="33D934D4"/>
    <w:rsid w:val="33DD651B"/>
    <w:rsid w:val="33FE2F6A"/>
    <w:rsid w:val="340E07E5"/>
    <w:rsid w:val="3417066B"/>
    <w:rsid w:val="34235BF7"/>
    <w:rsid w:val="342E4F27"/>
    <w:rsid w:val="34332FBC"/>
    <w:rsid w:val="344677A7"/>
    <w:rsid w:val="345467C1"/>
    <w:rsid w:val="346E1B1E"/>
    <w:rsid w:val="34757B91"/>
    <w:rsid w:val="34777DA9"/>
    <w:rsid w:val="348E0C1D"/>
    <w:rsid w:val="34A32753"/>
    <w:rsid w:val="34A35D81"/>
    <w:rsid w:val="34AC431F"/>
    <w:rsid w:val="34F00B75"/>
    <w:rsid w:val="34F45968"/>
    <w:rsid w:val="350D601C"/>
    <w:rsid w:val="351F1DC8"/>
    <w:rsid w:val="353B5871"/>
    <w:rsid w:val="354033D1"/>
    <w:rsid w:val="355C2DB1"/>
    <w:rsid w:val="356E01E0"/>
    <w:rsid w:val="357B1165"/>
    <w:rsid w:val="35850496"/>
    <w:rsid w:val="358B622B"/>
    <w:rsid w:val="358C5FA8"/>
    <w:rsid w:val="35C15DF1"/>
    <w:rsid w:val="35E66170"/>
    <w:rsid w:val="36074A7F"/>
    <w:rsid w:val="364A4360"/>
    <w:rsid w:val="36784B2F"/>
    <w:rsid w:val="36907991"/>
    <w:rsid w:val="36923549"/>
    <w:rsid w:val="36941162"/>
    <w:rsid w:val="36B75FBF"/>
    <w:rsid w:val="36BC1D05"/>
    <w:rsid w:val="36BD0C45"/>
    <w:rsid w:val="36D967E0"/>
    <w:rsid w:val="37064028"/>
    <w:rsid w:val="372D5C37"/>
    <w:rsid w:val="37354CC9"/>
    <w:rsid w:val="37461683"/>
    <w:rsid w:val="37490126"/>
    <w:rsid w:val="376E2676"/>
    <w:rsid w:val="377B71AC"/>
    <w:rsid w:val="37B06CC1"/>
    <w:rsid w:val="37E00298"/>
    <w:rsid w:val="38331365"/>
    <w:rsid w:val="3839233B"/>
    <w:rsid w:val="38505D91"/>
    <w:rsid w:val="386D4C79"/>
    <w:rsid w:val="38AA669D"/>
    <w:rsid w:val="38AD082E"/>
    <w:rsid w:val="38B302F9"/>
    <w:rsid w:val="38C57DB9"/>
    <w:rsid w:val="38E275B5"/>
    <w:rsid w:val="38F12CD3"/>
    <w:rsid w:val="38F94775"/>
    <w:rsid w:val="39012787"/>
    <w:rsid w:val="3915261A"/>
    <w:rsid w:val="392971ED"/>
    <w:rsid w:val="392E030F"/>
    <w:rsid w:val="39325651"/>
    <w:rsid w:val="39535FBD"/>
    <w:rsid w:val="397A0D95"/>
    <w:rsid w:val="39854C8C"/>
    <w:rsid w:val="39BE618E"/>
    <w:rsid w:val="39CF2895"/>
    <w:rsid w:val="39E75A3D"/>
    <w:rsid w:val="3A3A6FD9"/>
    <w:rsid w:val="3A3B454E"/>
    <w:rsid w:val="3A3C15F0"/>
    <w:rsid w:val="3A7C122B"/>
    <w:rsid w:val="3A865F28"/>
    <w:rsid w:val="3A872856"/>
    <w:rsid w:val="3A8B2A3E"/>
    <w:rsid w:val="3ABD0596"/>
    <w:rsid w:val="3ABF2788"/>
    <w:rsid w:val="3ACB394A"/>
    <w:rsid w:val="3AE83662"/>
    <w:rsid w:val="3B0122ED"/>
    <w:rsid w:val="3B163241"/>
    <w:rsid w:val="3B1B7121"/>
    <w:rsid w:val="3B2714BA"/>
    <w:rsid w:val="3B3763D1"/>
    <w:rsid w:val="3B5075B7"/>
    <w:rsid w:val="3B7967B3"/>
    <w:rsid w:val="3B857547"/>
    <w:rsid w:val="3C2C0E29"/>
    <w:rsid w:val="3C2F6E1E"/>
    <w:rsid w:val="3C433057"/>
    <w:rsid w:val="3C4566B7"/>
    <w:rsid w:val="3C4F64BA"/>
    <w:rsid w:val="3C9D67D7"/>
    <w:rsid w:val="3CDA245A"/>
    <w:rsid w:val="3D1E06B7"/>
    <w:rsid w:val="3D251A29"/>
    <w:rsid w:val="3D383B77"/>
    <w:rsid w:val="3D85696B"/>
    <w:rsid w:val="3D881769"/>
    <w:rsid w:val="3D8A3ACC"/>
    <w:rsid w:val="3D8C1AA8"/>
    <w:rsid w:val="3D9170BE"/>
    <w:rsid w:val="3D9C4466"/>
    <w:rsid w:val="3DA050A8"/>
    <w:rsid w:val="3DA639B6"/>
    <w:rsid w:val="3DB13491"/>
    <w:rsid w:val="3DBE0CA5"/>
    <w:rsid w:val="3DEF6041"/>
    <w:rsid w:val="3E0A73A3"/>
    <w:rsid w:val="3E1C0F7F"/>
    <w:rsid w:val="3E1D07F4"/>
    <w:rsid w:val="3E4D3CBD"/>
    <w:rsid w:val="3E9F1F46"/>
    <w:rsid w:val="3EB62D7B"/>
    <w:rsid w:val="3EC3774B"/>
    <w:rsid w:val="3ED93C72"/>
    <w:rsid w:val="3EDA0523"/>
    <w:rsid w:val="3EDF6077"/>
    <w:rsid w:val="3EDF7957"/>
    <w:rsid w:val="3EFE585B"/>
    <w:rsid w:val="3F3B0191"/>
    <w:rsid w:val="3F450D80"/>
    <w:rsid w:val="3F4F0FDF"/>
    <w:rsid w:val="3F737DC3"/>
    <w:rsid w:val="3FA00FCC"/>
    <w:rsid w:val="3FA07A8C"/>
    <w:rsid w:val="3FA5428A"/>
    <w:rsid w:val="3FAE3F57"/>
    <w:rsid w:val="3FDB0BC6"/>
    <w:rsid w:val="400E2C48"/>
    <w:rsid w:val="401C6B75"/>
    <w:rsid w:val="402C352B"/>
    <w:rsid w:val="402C4537"/>
    <w:rsid w:val="405B0350"/>
    <w:rsid w:val="407A6407"/>
    <w:rsid w:val="40973D24"/>
    <w:rsid w:val="409C4477"/>
    <w:rsid w:val="40A530FC"/>
    <w:rsid w:val="40A85DFD"/>
    <w:rsid w:val="40A9471F"/>
    <w:rsid w:val="40AA4B31"/>
    <w:rsid w:val="40DE5837"/>
    <w:rsid w:val="410C5AE5"/>
    <w:rsid w:val="41276B18"/>
    <w:rsid w:val="41316790"/>
    <w:rsid w:val="4144395B"/>
    <w:rsid w:val="41506F23"/>
    <w:rsid w:val="41523008"/>
    <w:rsid w:val="415428DD"/>
    <w:rsid w:val="41593CA0"/>
    <w:rsid w:val="41977AAF"/>
    <w:rsid w:val="41AA08B1"/>
    <w:rsid w:val="41B47A70"/>
    <w:rsid w:val="41CE25B7"/>
    <w:rsid w:val="41E86B1E"/>
    <w:rsid w:val="41EC27A2"/>
    <w:rsid w:val="41ED445F"/>
    <w:rsid w:val="41EE55FD"/>
    <w:rsid w:val="41FA38FE"/>
    <w:rsid w:val="4200449D"/>
    <w:rsid w:val="4203562D"/>
    <w:rsid w:val="420404F8"/>
    <w:rsid w:val="420C7BE3"/>
    <w:rsid w:val="420E438A"/>
    <w:rsid w:val="42154762"/>
    <w:rsid w:val="422735F0"/>
    <w:rsid w:val="423A3BCC"/>
    <w:rsid w:val="424651CB"/>
    <w:rsid w:val="424E57D2"/>
    <w:rsid w:val="42523577"/>
    <w:rsid w:val="425246D7"/>
    <w:rsid w:val="425952DE"/>
    <w:rsid w:val="425B7E88"/>
    <w:rsid w:val="42947556"/>
    <w:rsid w:val="42A632E4"/>
    <w:rsid w:val="42B26C49"/>
    <w:rsid w:val="42C43863"/>
    <w:rsid w:val="42CE66BF"/>
    <w:rsid w:val="42D4139B"/>
    <w:rsid w:val="42F75C15"/>
    <w:rsid w:val="43104F29"/>
    <w:rsid w:val="43123B38"/>
    <w:rsid w:val="432620E0"/>
    <w:rsid w:val="432C3C4D"/>
    <w:rsid w:val="433A6FE6"/>
    <w:rsid w:val="43432C09"/>
    <w:rsid w:val="43442CA1"/>
    <w:rsid w:val="43480868"/>
    <w:rsid w:val="43487CF9"/>
    <w:rsid w:val="434E4608"/>
    <w:rsid w:val="4350713C"/>
    <w:rsid w:val="436653E0"/>
    <w:rsid w:val="437F511C"/>
    <w:rsid w:val="4394270A"/>
    <w:rsid w:val="43AC58CE"/>
    <w:rsid w:val="43C4431A"/>
    <w:rsid w:val="43C509C2"/>
    <w:rsid w:val="43D31842"/>
    <w:rsid w:val="43D524B3"/>
    <w:rsid w:val="43E2683F"/>
    <w:rsid w:val="44067F62"/>
    <w:rsid w:val="44133F0E"/>
    <w:rsid w:val="441958A6"/>
    <w:rsid w:val="4441271D"/>
    <w:rsid w:val="44476EE8"/>
    <w:rsid w:val="44676DCB"/>
    <w:rsid w:val="449F75C2"/>
    <w:rsid w:val="44A45EF3"/>
    <w:rsid w:val="44A84BAD"/>
    <w:rsid w:val="44AE4AEC"/>
    <w:rsid w:val="44B951CC"/>
    <w:rsid w:val="44CD14E0"/>
    <w:rsid w:val="44DF3156"/>
    <w:rsid w:val="44E7263A"/>
    <w:rsid w:val="44F20B0B"/>
    <w:rsid w:val="44F83403"/>
    <w:rsid w:val="44FD6BBE"/>
    <w:rsid w:val="451217FE"/>
    <w:rsid w:val="45193A79"/>
    <w:rsid w:val="452847AC"/>
    <w:rsid w:val="45292FA8"/>
    <w:rsid w:val="452B58CC"/>
    <w:rsid w:val="452E5F4C"/>
    <w:rsid w:val="45330EBD"/>
    <w:rsid w:val="453314BE"/>
    <w:rsid w:val="453D39DA"/>
    <w:rsid w:val="455539FD"/>
    <w:rsid w:val="45612018"/>
    <w:rsid w:val="457C6E23"/>
    <w:rsid w:val="458946E9"/>
    <w:rsid w:val="45A47C0E"/>
    <w:rsid w:val="45B678E1"/>
    <w:rsid w:val="45BE4FF2"/>
    <w:rsid w:val="45BF7FAE"/>
    <w:rsid w:val="45DC6F99"/>
    <w:rsid w:val="461F3F36"/>
    <w:rsid w:val="46271298"/>
    <w:rsid w:val="46577FD6"/>
    <w:rsid w:val="46910AA6"/>
    <w:rsid w:val="46950316"/>
    <w:rsid w:val="46981D2E"/>
    <w:rsid w:val="46D21512"/>
    <w:rsid w:val="46D955A7"/>
    <w:rsid w:val="46E06FB5"/>
    <w:rsid w:val="46F0642B"/>
    <w:rsid w:val="47001EF7"/>
    <w:rsid w:val="47133957"/>
    <w:rsid w:val="47156ECF"/>
    <w:rsid w:val="473445D9"/>
    <w:rsid w:val="475C2F9B"/>
    <w:rsid w:val="476731DF"/>
    <w:rsid w:val="478101A3"/>
    <w:rsid w:val="478F7BAB"/>
    <w:rsid w:val="479C7C2F"/>
    <w:rsid w:val="47A07E0C"/>
    <w:rsid w:val="47D6229D"/>
    <w:rsid w:val="47D73447"/>
    <w:rsid w:val="48165DEE"/>
    <w:rsid w:val="48233264"/>
    <w:rsid w:val="482A5E25"/>
    <w:rsid w:val="483E6094"/>
    <w:rsid w:val="484F0153"/>
    <w:rsid w:val="486942A5"/>
    <w:rsid w:val="486C5D55"/>
    <w:rsid w:val="4870272E"/>
    <w:rsid w:val="4883473E"/>
    <w:rsid w:val="4884619D"/>
    <w:rsid w:val="48E629B4"/>
    <w:rsid w:val="48E90FBB"/>
    <w:rsid w:val="48F827C9"/>
    <w:rsid w:val="49150A93"/>
    <w:rsid w:val="493204A1"/>
    <w:rsid w:val="496E056B"/>
    <w:rsid w:val="498A5E92"/>
    <w:rsid w:val="49983108"/>
    <w:rsid w:val="49D00F6E"/>
    <w:rsid w:val="49DA048D"/>
    <w:rsid w:val="49DA1977"/>
    <w:rsid w:val="49DC7715"/>
    <w:rsid w:val="49E77726"/>
    <w:rsid w:val="49F42A22"/>
    <w:rsid w:val="4A023139"/>
    <w:rsid w:val="4A080CED"/>
    <w:rsid w:val="4A1F5A51"/>
    <w:rsid w:val="4A214B8B"/>
    <w:rsid w:val="4A2645D6"/>
    <w:rsid w:val="4A3701CB"/>
    <w:rsid w:val="4A387E26"/>
    <w:rsid w:val="4A3A15D7"/>
    <w:rsid w:val="4A3A4F17"/>
    <w:rsid w:val="4A7B576F"/>
    <w:rsid w:val="4A845604"/>
    <w:rsid w:val="4AB81CA9"/>
    <w:rsid w:val="4AF561A9"/>
    <w:rsid w:val="4AF72C9E"/>
    <w:rsid w:val="4B0E5EB1"/>
    <w:rsid w:val="4B11551A"/>
    <w:rsid w:val="4B1C274C"/>
    <w:rsid w:val="4B217CD3"/>
    <w:rsid w:val="4B243085"/>
    <w:rsid w:val="4B3C4B0D"/>
    <w:rsid w:val="4B4953F3"/>
    <w:rsid w:val="4B55797D"/>
    <w:rsid w:val="4B57190C"/>
    <w:rsid w:val="4B6546FD"/>
    <w:rsid w:val="4BA415E9"/>
    <w:rsid w:val="4BCF4DF6"/>
    <w:rsid w:val="4BDD6496"/>
    <w:rsid w:val="4BE91F17"/>
    <w:rsid w:val="4BF3295D"/>
    <w:rsid w:val="4BFB49C8"/>
    <w:rsid w:val="4C30366B"/>
    <w:rsid w:val="4C323DE1"/>
    <w:rsid w:val="4C3456E8"/>
    <w:rsid w:val="4C4354B9"/>
    <w:rsid w:val="4C4A0649"/>
    <w:rsid w:val="4C51283A"/>
    <w:rsid w:val="4C7E5ECA"/>
    <w:rsid w:val="4C842C5A"/>
    <w:rsid w:val="4C876AA5"/>
    <w:rsid w:val="4C8A031A"/>
    <w:rsid w:val="4C9B3940"/>
    <w:rsid w:val="4CC22F86"/>
    <w:rsid w:val="4CCC1EC1"/>
    <w:rsid w:val="4CE90CC5"/>
    <w:rsid w:val="4CEE24C4"/>
    <w:rsid w:val="4D0E00FB"/>
    <w:rsid w:val="4D176606"/>
    <w:rsid w:val="4D1C7A35"/>
    <w:rsid w:val="4D1F0B27"/>
    <w:rsid w:val="4D2036D4"/>
    <w:rsid w:val="4D220CBB"/>
    <w:rsid w:val="4D3539AD"/>
    <w:rsid w:val="4D4513CC"/>
    <w:rsid w:val="4D525DAB"/>
    <w:rsid w:val="4D607611"/>
    <w:rsid w:val="4D63228D"/>
    <w:rsid w:val="4D6F294A"/>
    <w:rsid w:val="4D994B3D"/>
    <w:rsid w:val="4DA70F27"/>
    <w:rsid w:val="4DAE5A6A"/>
    <w:rsid w:val="4DE96157"/>
    <w:rsid w:val="4DEC4FB0"/>
    <w:rsid w:val="4E075D8A"/>
    <w:rsid w:val="4E151324"/>
    <w:rsid w:val="4E1812ED"/>
    <w:rsid w:val="4E3C4E24"/>
    <w:rsid w:val="4E657811"/>
    <w:rsid w:val="4E661EA1"/>
    <w:rsid w:val="4E86196C"/>
    <w:rsid w:val="4E8E50E2"/>
    <w:rsid w:val="4EB318DE"/>
    <w:rsid w:val="4EB50A22"/>
    <w:rsid w:val="4EB62E28"/>
    <w:rsid w:val="4EC00FAD"/>
    <w:rsid w:val="4ED05F6B"/>
    <w:rsid w:val="4ED27537"/>
    <w:rsid w:val="4F240B40"/>
    <w:rsid w:val="4F516018"/>
    <w:rsid w:val="4F7A24E1"/>
    <w:rsid w:val="4F7C05D7"/>
    <w:rsid w:val="4F945262"/>
    <w:rsid w:val="4F9667B6"/>
    <w:rsid w:val="4F9843DC"/>
    <w:rsid w:val="4FA01680"/>
    <w:rsid w:val="4FA070EA"/>
    <w:rsid w:val="4FC426AB"/>
    <w:rsid w:val="4FC62A8C"/>
    <w:rsid w:val="4FD4727A"/>
    <w:rsid w:val="4FD7740B"/>
    <w:rsid w:val="4FD943D3"/>
    <w:rsid w:val="4FE20F0D"/>
    <w:rsid w:val="4FE51552"/>
    <w:rsid w:val="4FEB19D7"/>
    <w:rsid w:val="50080333"/>
    <w:rsid w:val="500863B0"/>
    <w:rsid w:val="50504C4B"/>
    <w:rsid w:val="507805EB"/>
    <w:rsid w:val="508D7BB9"/>
    <w:rsid w:val="509C6E7C"/>
    <w:rsid w:val="50AF6900"/>
    <w:rsid w:val="50C34BCC"/>
    <w:rsid w:val="50C879BA"/>
    <w:rsid w:val="50EC7D21"/>
    <w:rsid w:val="5129467D"/>
    <w:rsid w:val="515A517B"/>
    <w:rsid w:val="5162104E"/>
    <w:rsid w:val="516528E4"/>
    <w:rsid w:val="51970163"/>
    <w:rsid w:val="51AC37A1"/>
    <w:rsid w:val="51AE3F28"/>
    <w:rsid w:val="51D51818"/>
    <w:rsid w:val="51D67C93"/>
    <w:rsid w:val="51F95B7E"/>
    <w:rsid w:val="5299555E"/>
    <w:rsid w:val="529C53E1"/>
    <w:rsid w:val="52B258EC"/>
    <w:rsid w:val="52B5433D"/>
    <w:rsid w:val="52B97F68"/>
    <w:rsid w:val="52BE2B7E"/>
    <w:rsid w:val="52C45EE8"/>
    <w:rsid w:val="52C502E0"/>
    <w:rsid w:val="52F53B95"/>
    <w:rsid w:val="532639A1"/>
    <w:rsid w:val="533200C6"/>
    <w:rsid w:val="53922E27"/>
    <w:rsid w:val="539974EF"/>
    <w:rsid w:val="53A039CC"/>
    <w:rsid w:val="53A1505A"/>
    <w:rsid w:val="53AF7709"/>
    <w:rsid w:val="53C67804"/>
    <w:rsid w:val="53D43B13"/>
    <w:rsid w:val="53DF697E"/>
    <w:rsid w:val="53E15D44"/>
    <w:rsid w:val="53F844FC"/>
    <w:rsid w:val="54063E08"/>
    <w:rsid w:val="543437E8"/>
    <w:rsid w:val="54495CDE"/>
    <w:rsid w:val="544C313D"/>
    <w:rsid w:val="54503FB0"/>
    <w:rsid w:val="545461DA"/>
    <w:rsid w:val="546D5CA2"/>
    <w:rsid w:val="547413CF"/>
    <w:rsid w:val="54857014"/>
    <w:rsid w:val="54AF700B"/>
    <w:rsid w:val="54B1170A"/>
    <w:rsid w:val="54B238A1"/>
    <w:rsid w:val="54C31968"/>
    <w:rsid w:val="54CA0C4F"/>
    <w:rsid w:val="54F73313"/>
    <w:rsid w:val="54F80955"/>
    <w:rsid w:val="54F90860"/>
    <w:rsid w:val="551D0623"/>
    <w:rsid w:val="552914E2"/>
    <w:rsid w:val="554C1DF1"/>
    <w:rsid w:val="555170A7"/>
    <w:rsid w:val="556F28CC"/>
    <w:rsid w:val="55735625"/>
    <w:rsid w:val="5586349B"/>
    <w:rsid w:val="5587536D"/>
    <w:rsid w:val="55894FC9"/>
    <w:rsid w:val="558C04AA"/>
    <w:rsid w:val="558F7C3F"/>
    <w:rsid w:val="559A7000"/>
    <w:rsid w:val="559B174B"/>
    <w:rsid w:val="55A87290"/>
    <w:rsid w:val="55BF6A67"/>
    <w:rsid w:val="55CE0CF4"/>
    <w:rsid w:val="55D412F6"/>
    <w:rsid w:val="55FD2188"/>
    <w:rsid w:val="560254FB"/>
    <w:rsid w:val="56113619"/>
    <w:rsid w:val="562871F8"/>
    <w:rsid w:val="569F0646"/>
    <w:rsid w:val="56A426BF"/>
    <w:rsid w:val="56AC58D6"/>
    <w:rsid w:val="56B22A9C"/>
    <w:rsid w:val="56B71078"/>
    <w:rsid w:val="56B91186"/>
    <w:rsid w:val="56C87B9D"/>
    <w:rsid w:val="56FE29C1"/>
    <w:rsid w:val="57026A39"/>
    <w:rsid w:val="578F4217"/>
    <w:rsid w:val="57A815EE"/>
    <w:rsid w:val="57B3475C"/>
    <w:rsid w:val="57B72A76"/>
    <w:rsid w:val="57C3426C"/>
    <w:rsid w:val="57C77066"/>
    <w:rsid w:val="57CE1F93"/>
    <w:rsid w:val="57EB3752"/>
    <w:rsid w:val="57F23576"/>
    <w:rsid w:val="57F36B5E"/>
    <w:rsid w:val="58000703"/>
    <w:rsid w:val="58002C23"/>
    <w:rsid w:val="580177D5"/>
    <w:rsid w:val="58031798"/>
    <w:rsid w:val="58627B2B"/>
    <w:rsid w:val="58631F7A"/>
    <w:rsid w:val="587C2A97"/>
    <w:rsid w:val="588743D1"/>
    <w:rsid w:val="5887701A"/>
    <w:rsid w:val="58A53F1D"/>
    <w:rsid w:val="58A9755A"/>
    <w:rsid w:val="58B4041C"/>
    <w:rsid w:val="58BC103B"/>
    <w:rsid w:val="58BE2A05"/>
    <w:rsid w:val="59484165"/>
    <w:rsid w:val="594A124F"/>
    <w:rsid w:val="595749C1"/>
    <w:rsid w:val="595D147C"/>
    <w:rsid w:val="59AA5D32"/>
    <w:rsid w:val="59AC4F57"/>
    <w:rsid w:val="59C0439F"/>
    <w:rsid w:val="59C257CA"/>
    <w:rsid w:val="59D83507"/>
    <w:rsid w:val="59FC7CE0"/>
    <w:rsid w:val="5A2D7B6F"/>
    <w:rsid w:val="5A392EBD"/>
    <w:rsid w:val="5A44753A"/>
    <w:rsid w:val="5A5E7094"/>
    <w:rsid w:val="5A7549EA"/>
    <w:rsid w:val="5A8738CB"/>
    <w:rsid w:val="5A88340D"/>
    <w:rsid w:val="5ABE2233"/>
    <w:rsid w:val="5AE75A0E"/>
    <w:rsid w:val="5AEF07FD"/>
    <w:rsid w:val="5AF242DF"/>
    <w:rsid w:val="5B0B7C6D"/>
    <w:rsid w:val="5B187256"/>
    <w:rsid w:val="5B3F3353"/>
    <w:rsid w:val="5B5E1937"/>
    <w:rsid w:val="5BA90D73"/>
    <w:rsid w:val="5BAE6F82"/>
    <w:rsid w:val="5BBA5C7B"/>
    <w:rsid w:val="5BC03C12"/>
    <w:rsid w:val="5BDF5D95"/>
    <w:rsid w:val="5BFE7528"/>
    <w:rsid w:val="5C077540"/>
    <w:rsid w:val="5C186ED1"/>
    <w:rsid w:val="5C256433"/>
    <w:rsid w:val="5C290D4E"/>
    <w:rsid w:val="5C2C2AE4"/>
    <w:rsid w:val="5C673CEE"/>
    <w:rsid w:val="5C6868D7"/>
    <w:rsid w:val="5C797065"/>
    <w:rsid w:val="5C7A0FF1"/>
    <w:rsid w:val="5C8B24AF"/>
    <w:rsid w:val="5CB0535B"/>
    <w:rsid w:val="5CD6618B"/>
    <w:rsid w:val="5CE92A9F"/>
    <w:rsid w:val="5D1A5241"/>
    <w:rsid w:val="5D1B16E2"/>
    <w:rsid w:val="5D24597D"/>
    <w:rsid w:val="5D3515A3"/>
    <w:rsid w:val="5D681CF6"/>
    <w:rsid w:val="5D7458AE"/>
    <w:rsid w:val="5D897A26"/>
    <w:rsid w:val="5DE13D24"/>
    <w:rsid w:val="5DE30E18"/>
    <w:rsid w:val="5DFC31B0"/>
    <w:rsid w:val="5E0D2339"/>
    <w:rsid w:val="5E211160"/>
    <w:rsid w:val="5E2467F1"/>
    <w:rsid w:val="5E387475"/>
    <w:rsid w:val="5E421244"/>
    <w:rsid w:val="5E865F04"/>
    <w:rsid w:val="5EA008B4"/>
    <w:rsid w:val="5EC2056A"/>
    <w:rsid w:val="5EE14D2F"/>
    <w:rsid w:val="5EE908A8"/>
    <w:rsid w:val="5EEC7F97"/>
    <w:rsid w:val="5EF10478"/>
    <w:rsid w:val="5EF9305B"/>
    <w:rsid w:val="5F123EC5"/>
    <w:rsid w:val="5F155A35"/>
    <w:rsid w:val="5F18772A"/>
    <w:rsid w:val="5F1A2B43"/>
    <w:rsid w:val="5F2F3A5F"/>
    <w:rsid w:val="5F447FDD"/>
    <w:rsid w:val="5F585836"/>
    <w:rsid w:val="5FB25842"/>
    <w:rsid w:val="5FB35239"/>
    <w:rsid w:val="5FB837BB"/>
    <w:rsid w:val="607B17DC"/>
    <w:rsid w:val="609C1BE4"/>
    <w:rsid w:val="60A008AC"/>
    <w:rsid w:val="60B43540"/>
    <w:rsid w:val="60BB7338"/>
    <w:rsid w:val="60C76728"/>
    <w:rsid w:val="60C831A1"/>
    <w:rsid w:val="60CC405A"/>
    <w:rsid w:val="60E763E4"/>
    <w:rsid w:val="610822D3"/>
    <w:rsid w:val="6115267B"/>
    <w:rsid w:val="612105D5"/>
    <w:rsid w:val="6122434D"/>
    <w:rsid w:val="612C4B73"/>
    <w:rsid w:val="614F743B"/>
    <w:rsid w:val="615374FE"/>
    <w:rsid w:val="615457D6"/>
    <w:rsid w:val="617C14EE"/>
    <w:rsid w:val="61A41674"/>
    <w:rsid w:val="61A44D62"/>
    <w:rsid w:val="61A65397"/>
    <w:rsid w:val="61BD2260"/>
    <w:rsid w:val="61DC5BD7"/>
    <w:rsid w:val="61E02595"/>
    <w:rsid w:val="61E215D8"/>
    <w:rsid w:val="61EF3E05"/>
    <w:rsid w:val="621915C8"/>
    <w:rsid w:val="621B3775"/>
    <w:rsid w:val="62364782"/>
    <w:rsid w:val="624A7755"/>
    <w:rsid w:val="626F3807"/>
    <w:rsid w:val="62703358"/>
    <w:rsid w:val="62A60731"/>
    <w:rsid w:val="62DC4686"/>
    <w:rsid w:val="62E31181"/>
    <w:rsid w:val="62E60250"/>
    <w:rsid w:val="632D5BCE"/>
    <w:rsid w:val="636341A4"/>
    <w:rsid w:val="63654E9F"/>
    <w:rsid w:val="63666773"/>
    <w:rsid w:val="6394356A"/>
    <w:rsid w:val="639C09C0"/>
    <w:rsid w:val="63B76FCF"/>
    <w:rsid w:val="63C61B2C"/>
    <w:rsid w:val="63D01E3F"/>
    <w:rsid w:val="63D40BE9"/>
    <w:rsid w:val="63D5092D"/>
    <w:rsid w:val="63DA3400"/>
    <w:rsid w:val="64102431"/>
    <w:rsid w:val="642A05AB"/>
    <w:rsid w:val="642D505E"/>
    <w:rsid w:val="645760BC"/>
    <w:rsid w:val="64895C83"/>
    <w:rsid w:val="64A5243A"/>
    <w:rsid w:val="64D05EAC"/>
    <w:rsid w:val="64D2470E"/>
    <w:rsid w:val="64ED4BB3"/>
    <w:rsid w:val="64EE4059"/>
    <w:rsid w:val="64F531DE"/>
    <w:rsid w:val="65100E1C"/>
    <w:rsid w:val="652579F7"/>
    <w:rsid w:val="65373578"/>
    <w:rsid w:val="65446C68"/>
    <w:rsid w:val="65667D09"/>
    <w:rsid w:val="6579041C"/>
    <w:rsid w:val="659C64FF"/>
    <w:rsid w:val="65B140D3"/>
    <w:rsid w:val="65C318AF"/>
    <w:rsid w:val="6610525A"/>
    <w:rsid w:val="664D7777"/>
    <w:rsid w:val="66692A3E"/>
    <w:rsid w:val="667411A7"/>
    <w:rsid w:val="66C67568"/>
    <w:rsid w:val="66F36864"/>
    <w:rsid w:val="66FE6FB2"/>
    <w:rsid w:val="671843A8"/>
    <w:rsid w:val="671F124A"/>
    <w:rsid w:val="67303D18"/>
    <w:rsid w:val="67554E15"/>
    <w:rsid w:val="67580AC9"/>
    <w:rsid w:val="6772226E"/>
    <w:rsid w:val="6779559A"/>
    <w:rsid w:val="677A33C6"/>
    <w:rsid w:val="67A95AB6"/>
    <w:rsid w:val="67FE215F"/>
    <w:rsid w:val="681F6961"/>
    <w:rsid w:val="68243D99"/>
    <w:rsid w:val="68375FBC"/>
    <w:rsid w:val="68610A2F"/>
    <w:rsid w:val="686B65DA"/>
    <w:rsid w:val="68805514"/>
    <w:rsid w:val="68E65C61"/>
    <w:rsid w:val="690A19B1"/>
    <w:rsid w:val="69164AFE"/>
    <w:rsid w:val="692526CC"/>
    <w:rsid w:val="69316E2F"/>
    <w:rsid w:val="69341E6B"/>
    <w:rsid w:val="69450271"/>
    <w:rsid w:val="694E2071"/>
    <w:rsid w:val="695D5F3A"/>
    <w:rsid w:val="69743E95"/>
    <w:rsid w:val="69766163"/>
    <w:rsid w:val="697A3B33"/>
    <w:rsid w:val="699F4036"/>
    <w:rsid w:val="69A12349"/>
    <w:rsid w:val="69D44760"/>
    <w:rsid w:val="69E5416A"/>
    <w:rsid w:val="6A1432C0"/>
    <w:rsid w:val="6A1C0DE4"/>
    <w:rsid w:val="6A3C1B48"/>
    <w:rsid w:val="6A520EC7"/>
    <w:rsid w:val="6A957F67"/>
    <w:rsid w:val="6AAB4871"/>
    <w:rsid w:val="6AD028A4"/>
    <w:rsid w:val="6AF87E20"/>
    <w:rsid w:val="6B1F2E1C"/>
    <w:rsid w:val="6B254A40"/>
    <w:rsid w:val="6B292F84"/>
    <w:rsid w:val="6B322639"/>
    <w:rsid w:val="6B361DCD"/>
    <w:rsid w:val="6B614B0D"/>
    <w:rsid w:val="6B6D2B92"/>
    <w:rsid w:val="6B995D67"/>
    <w:rsid w:val="6BE04679"/>
    <w:rsid w:val="6BE94DE4"/>
    <w:rsid w:val="6BEC1AB1"/>
    <w:rsid w:val="6BED7562"/>
    <w:rsid w:val="6C054650"/>
    <w:rsid w:val="6C1369DD"/>
    <w:rsid w:val="6C3705A0"/>
    <w:rsid w:val="6C5E0A57"/>
    <w:rsid w:val="6C636C38"/>
    <w:rsid w:val="6C6A1F3E"/>
    <w:rsid w:val="6C865D71"/>
    <w:rsid w:val="6CA125CA"/>
    <w:rsid w:val="6CA31A20"/>
    <w:rsid w:val="6CAE4CE7"/>
    <w:rsid w:val="6CB33C37"/>
    <w:rsid w:val="6CBA18DE"/>
    <w:rsid w:val="6CD87C11"/>
    <w:rsid w:val="6D1322AE"/>
    <w:rsid w:val="6D1F7CB0"/>
    <w:rsid w:val="6DB34098"/>
    <w:rsid w:val="6DB545B6"/>
    <w:rsid w:val="6DB6068A"/>
    <w:rsid w:val="6DBA44D2"/>
    <w:rsid w:val="6DE02FB4"/>
    <w:rsid w:val="6DFB186A"/>
    <w:rsid w:val="6E0C721C"/>
    <w:rsid w:val="6E1F5E9D"/>
    <w:rsid w:val="6E2B3294"/>
    <w:rsid w:val="6E4C2A0A"/>
    <w:rsid w:val="6E510B14"/>
    <w:rsid w:val="6E514CED"/>
    <w:rsid w:val="6E8D593D"/>
    <w:rsid w:val="6E9C14C6"/>
    <w:rsid w:val="6EB563D5"/>
    <w:rsid w:val="6ECE1922"/>
    <w:rsid w:val="6ED92677"/>
    <w:rsid w:val="6EF84EAF"/>
    <w:rsid w:val="6F225983"/>
    <w:rsid w:val="6F536CBB"/>
    <w:rsid w:val="6F763FBA"/>
    <w:rsid w:val="6F8C2CB8"/>
    <w:rsid w:val="6F996AF9"/>
    <w:rsid w:val="6FC15D56"/>
    <w:rsid w:val="6FF269DD"/>
    <w:rsid w:val="6FFC5590"/>
    <w:rsid w:val="6FFD59EB"/>
    <w:rsid w:val="7023160B"/>
    <w:rsid w:val="70576201"/>
    <w:rsid w:val="70673989"/>
    <w:rsid w:val="706D1DD0"/>
    <w:rsid w:val="706F553D"/>
    <w:rsid w:val="70803CAD"/>
    <w:rsid w:val="70856B87"/>
    <w:rsid w:val="70890CDB"/>
    <w:rsid w:val="70967631"/>
    <w:rsid w:val="709D754D"/>
    <w:rsid w:val="70A51279"/>
    <w:rsid w:val="70BD1821"/>
    <w:rsid w:val="70C65525"/>
    <w:rsid w:val="70D527EE"/>
    <w:rsid w:val="70E17272"/>
    <w:rsid w:val="710922B3"/>
    <w:rsid w:val="711463B4"/>
    <w:rsid w:val="71270D4F"/>
    <w:rsid w:val="715B5300"/>
    <w:rsid w:val="716421A3"/>
    <w:rsid w:val="71881FAB"/>
    <w:rsid w:val="719102C8"/>
    <w:rsid w:val="71A80B03"/>
    <w:rsid w:val="71C07997"/>
    <w:rsid w:val="71D27F8A"/>
    <w:rsid w:val="722B5679"/>
    <w:rsid w:val="724F6C5A"/>
    <w:rsid w:val="72553024"/>
    <w:rsid w:val="72770A9B"/>
    <w:rsid w:val="72D07FAC"/>
    <w:rsid w:val="72DD1E3C"/>
    <w:rsid w:val="72E065A9"/>
    <w:rsid w:val="72E20B2D"/>
    <w:rsid w:val="72F242CD"/>
    <w:rsid w:val="72F406FD"/>
    <w:rsid w:val="72F4467F"/>
    <w:rsid w:val="73035C67"/>
    <w:rsid w:val="73122968"/>
    <w:rsid w:val="731F5D5E"/>
    <w:rsid w:val="732753C9"/>
    <w:rsid w:val="732C68CA"/>
    <w:rsid w:val="73300270"/>
    <w:rsid w:val="73451BA3"/>
    <w:rsid w:val="735705A3"/>
    <w:rsid w:val="73856327"/>
    <w:rsid w:val="739F10FA"/>
    <w:rsid w:val="73AD3F4B"/>
    <w:rsid w:val="73B33C10"/>
    <w:rsid w:val="73B7303A"/>
    <w:rsid w:val="73C03F2A"/>
    <w:rsid w:val="73C32A7D"/>
    <w:rsid w:val="73C51AD5"/>
    <w:rsid w:val="73C90054"/>
    <w:rsid w:val="73F93907"/>
    <w:rsid w:val="740C2244"/>
    <w:rsid w:val="741E793C"/>
    <w:rsid w:val="74355B06"/>
    <w:rsid w:val="7452714C"/>
    <w:rsid w:val="745E3944"/>
    <w:rsid w:val="74664C6E"/>
    <w:rsid w:val="746740F9"/>
    <w:rsid w:val="74730B84"/>
    <w:rsid w:val="74784559"/>
    <w:rsid w:val="74C87CFC"/>
    <w:rsid w:val="74F77683"/>
    <w:rsid w:val="74FB4610"/>
    <w:rsid w:val="750F14F6"/>
    <w:rsid w:val="75385A96"/>
    <w:rsid w:val="756E4260"/>
    <w:rsid w:val="759E536D"/>
    <w:rsid w:val="75C63F0C"/>
    <w:rsid w:val="75CD2682"/>
    <w:rsid w:val="75E33D6E"/>
    <w:rsid w:val="75F47FF3"/>
    <w:rsid w:val="75FA4F4E"/>
    <w:rsid w:val="76067942"/>
    <w:rsid w:val="7608033E"/>
    <w:rsid w:val="760D0CD1"/>
    <w:rsid w:val="761D15A3"/>
    <w:rsid w:val="7635099D"/>
    <w:rsid w:val="765D5265"/>
    <w:rsid w:val="768F37EB"/>
    <w:rsid w:val="76BB01F3"/>
    <w:rsid w:val="76D410A5"/>
    <w:rsid w:val="76F459ED"/>
    <w:rsid w:val="7715199D"/>
    <w:rsid w:val="77170059"/>
    <w:rsid w:val="771D13E7"/>
    <w:rsid w:val="77407682"/>
    <w:rsid w:val="77530EF8"/>
    <w:rsid w:val="77762421"/>
    <w:rsid w:val="777741D4"/>
    <w:rsid w:val="777C7EBC"/>
    <w:rsid w:val="77B227F5"/>
    <w:rsid w:val="77B56B1F"/>
    <w:rsid w:val="77EA2FF9"/>
    <w:rsid w:val="77F04406"/>
    <w:rsid w:val="780F09F4"/>
    <w:rsid w:val="7810358B"/>
    <w:rsid w:val="78126926"/>
    <w:rsid w:val="78252301"/>
    <w:rsid w:val="783C3374"/>
    <w:rsid w:val="78547C1A"/>
    <w:rsid w:val="78574274"/>
    <w:rsid w:val="785753A5"/>
    <w:rsid w:val="78905F10"/>
    <w:rsid w:val="78A90480"/>
    <w:rsid w:val="78B874E6"/>
    <w:rsid w:val="78C03861"/>
    <w:rsid w:val="78FF138F"/>
    <w:rsid w:val="7902528F"/>
    <w:rsid w:val="790708E7"/>
    <w:rsid w:val="79130207"/>
    <w:rsid w:val="79211316"/>
    <w:rsid w:val="792425B9"/>
    <w:rsid w:val="79386064"/>
    <w:rsid w:val="79570BE0"/>
    <w:rsid w:val="7959367C"/>
    <w:rsid w:val="796B7926"/>
    <w:rsid w:val="797977FB"/>
    <w:rsid w:val="79A11E5C"/>
    <w:rsid w:val="79A2270B"/>
    <w:rsid w:val="79D00F95"/>
    <w:rsid w:val="79DF1AA3"/>
    <w:rsid w:val="79F13BE5"/>
    <w:rsid w:val="79FD47D9"/>
    <w:rsid w:val="79FE69CC"/>
    <w:rsid w:val="7A097A01"/>
    <w:rsid w:val="7A1D6FE0"/>
    <w:rsid w:val="7A2605B3"/>
    <w:rsid w:val="7A364017"/>
    <w:rsid w:val="7A437795"/>
    <w:rsid w:val="7A692DE7"/>
    <w:rsid w:val="7A703657"/>
    <w:rsid w:val="7A8265E1"/>
    <w:rsid w:val="7A857A4B"/>
    <w:rsid w:val="7ABF22F3"/>
    <w:rsid w:val="7AC41A99"/>
    <w:rsid w:val="7AC60D1B"/>
    <w:rsid w:val="7AEA7832"/>
    <w:rsid w:val="7B187EFC"/>
    <w:rsid w:val="7B1A63B1"/>
    <w:rsid w:val="7B395E4B"/>
    <w:rsid w:val="7B5737ED"/>
    <w:rsid w:val="7B686D42"/>
    <w:rsid w:val="7B783090"/>
    <w:rsid w:val="7B841746"/>
    <w:rsid w:val="7BBA5457"/>
    <w:rsid w:val="7BC775F0"/>
    <w:rsid w:val="7BC97448"/>
    <w:rsid w:val="7BD50BD4"/>
    <w:rsid w:val="7BE07967"/>
    <w:rsid w:val="7BE21FF6"/>
    <w:rsid w:val="7BEF7D08"/>
    <w:rsid w:val="7C241990"/>
    <w:rsid w:val="7C286864"/>
    <w:rsid w:val="7C413DFB"/>
    <w:rsid w:val="7C4B36A8"/>
    <w:rsid w:val="7C6C5AC7"/>
    <w:rsid w:val="7C8024C9"/>
    <w:rsid w:val="7C9C690A"/>
    <w:rsid w:val="7CC6544B"/>
    <w:rsid w:val="7CD10CAA"/>
    <w:rsid w:val="7CD63E7A"/>
    <w:rsid w:val="7CEE1556"/>
    <w:rsid w:val="7D0239FF"/>
    <w:rsid w:val="7D470F6C"/>
    <w:rsid w:val="7D5E40CD"/>
    <w:rsid w:val="7D624406"/>
    <w:rsid w:val="7DCD56F2"/>
    <w:rsid w:val="7DDC6AB3"/>
    <w:rsid w:val="7DDD79D3"/>
    <w:rsid w:val="7DE84A3F"/>
    <w:rsid w:val="7DF30697"/>
    <w:rsid w:val="7E034AD5"/>
    <w:rsid w:val="7E0910C7"/>
    <w:rsid w:val="7E4159BB"/>
    <w:rsid w:val="7E631DD5"/>
    <w:rsid w:val="7EC34622"/>
    <w:rsid w:val="7EC86264"/>
    <w:rsid w:val="7ECB53A8"/>
    <w:rsid w:val="7EFD7263"/>
    <w:rsid w:val="7EFE1AFE"/>
    <w:rsid w:val="7F001CE7"/>
    <w:rsid w:val="7F2661A4"/>
    <w:rsid w:val="7F2905DA"/>
    <w:rsid w:val="7F2E68D1"/>
    <w:rsid w:val="7F385010"/>
    <w:rsid w:val="7F4215D6"/>
    <w:rsid w:val="7F423F96"/>
    <w:rsid w:val="7F557703"/>
    <w:rsid w:val="7F6058D1"/>
    <w:rsid w:val="7F7D6CEF"/>
    <w:rsid w:val="7F8C710A"/>
    <w:rsid w:val="7F9B4AD7"/>
    <w:rsid w:val="7FB2790F"/>
    <w:rsid w:val="7FB64187"/>
    <w:rsid w:val="7FDF11BB"/>
    <w:rsid w:val="7FE12315"/>
    <w:rsid w:val="7FE47E50"/>
    <w:rsid w:val="7FF16F6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1" w:semiHidden="0" w:name="heading 2" w:locked="1"/>
    <w:lsdException w:qFormat="1" w:unhideWhenUsed="0" w:uiPriority="1" w:semiHidden="0" w:name="heading 3" w:locked="1"/>
    <w:lsdException w:qFormat="1" w:unhideWhenUsed="0" w:uiPriority="1"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semiHidden="0" w:name="toc 1" w:locked="1"/>
    <w:lsdException w:qFormat="1" w:unhideWhenUsed="0" w:uiPriority="0" w:semiHidden="0" w:name="toc 2" w:locked="1"/>
    <w:lsdException w:qFormat="1"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qFormat="1" w:unhideWhenUsed="0" w:uiPriority="0" w:name="index heading" w:locked="1"/>
    <w:lsdException w:qFormat="1" w:unhideWhenUsed="0" w:uiPriority="0" w:semiHidden="0" w:name="caption" w:locked="1"/>
    <w:lsdException w:qFormat="1"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qFormat="1"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qFormat="1" w:uiPriority="99"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qFormat="1" w:unhideWhenUsed="0" w:uiPriority="0" w:semiHidden="0" w:name="Body Text 2" w:locked="1"/>
    <w:lsdException w:unhideWhenUsed="0" w:uiPriority="0" w:semiHidden="0" w:name="Body Text 3" w:locked="1"/>
    <w:lsdException w:qFormat="1" w:unhideWhenUsed="0" w:uiPriority="0" w:semiHidden="0" w:name="Body Text Indent 2" w:locked="1"/>
    <w:lsdException w:unhideWhenUsed="0" w:uiPriority="0" w:semiHidden="0" w:name="Body Text Indent 3" w:locked="1"/>
    <w:lsdException w:qFormat="1" w:uiPriority="0" w:semiHidden="0" w:name="Block Text" w:locked="1"/>
    <w:lsdException w:qFormat="1" w:unhideWhenUsed="0" w:uiPriority="0" w:semiHidden="0" w:name="Hyperlink" w:locked="1"/>
    <w:lsdException w:qFormat="1"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qFormat="1" w:unhideWhenUsed="0" w:uiPriority="0" w:semiHidden="0" w:name="HTML Code" w:locked="1"/>
    <w:lsdException w:qFormat="1" w:unhideWhenUsed="0" w:uiPriority="0" w:semiHidden="0" w:name="HTML Definition" w:locked="1"/>
    <w:lsdException w:qFormat="1" w:unhideWhenUsed="0" w:uiPriority="0" w:semiHidden="0" w:name="HTML Keyboard" w:locked="1"/>
    <w:lsdException w:qFormat="1" w:unhideWhenUsed="0" w:uiPriority="0" w:semiHidden="0" w:name="HTML Preformatted" w:locked="1"/>
    <w:lsdException w:qFormat="1"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autoRedefine/>
    <w:qFormat/>
    <w:locked/>
    <w:uiPriority w:val="99"/>
    <w:pPr>
      <w:keepNext/>
      <w:overflowPunct w:val="0"/>
      <w:snapToGrid w:val="0"/>
      <w:spacing w:before="120" w:after="160" w:line="259" w:lineRule="auto"/>
      <w:ind w:left="432" w:hanging="432"/>
      <w:outlineLvl w:val="0"/>
    </w:pPr>
    <w:rPr>
      <w:rFonts w:ascii="Times New Roman" w:hAnsi="Times New Roman" w:eastAsia="宋体"/>
      <w:b/>
      <w:bCs/>
      <w:color w:val="000000"/>
      <w:kern w:val="44"/>
      <w:sz w:val="32"/>
      <w:szCs w:val="30"/>
    </w:rPr>
  </w:style>
  <w:style w:type="paragraph" w:styleId="3">
    <w:name w:val="heading 2"/>
    <w:basedOn w:val="4"/>
    <w:next w:val="1"/>
    <w:link w:val="57"/>
    <w:autoRedefine/>
    <w:qFormat/>
    <w:locked/>
    <w:uiPriority w:val="1"/>
    <w:pPr>
      <w:ind w:left="693"/>
      <w:outlineLvl w:val="1"/>
    </w:pPr>
    <w:rPr>
      <w:rFonts w:ascii="宋体" w:hAnsi="宋体" w:eastAsia="宋体" w:cs="宋体"/>
      <w:b/>
      <w:bCs/>
      <w:sz w:val="28"/>
      <w:lang w:val="zh-CN" w:bidi="zh-CN"/>
    </w:rPr>
  </w:style>
  <w:style w:type="paragraph" w:styleId="5">
    <w:name w:val="heading 3"/>
    <w:basedOn w:val="1"/>
    <w:next w:val="1"/>
    <w:link w:val="58"/>
    <w:autoRedefine/>
    <w:qFormat/>
    <w:locked/>
    <w:uiPriority w:val="1"/>
    <w:pPr>
      <w:ind w:left="891"/>
      <w:outlineLvl w:val="2"/>
    </w:pPr>
    <w:rPr>
      <w:rFonts w:ascii="宋体" w:hAnsi="宋体" w:eastAsia="宋体" w:cs="宋体"/>
      <w:b/>
      <w:bCs/>
      <w:sz w:val="21"/>
      <w:szCs w:val="21"/>
      <w:lang w:val="zh-CN" w:eastAsia="zh-CN" w:bidi="zh-CN"/>
    </w:rPr>
  </w:style>
  <w:style w:type="paragraph" w:styleId="6">
    <w:name w:val="heading 4"/>
    <w:basedOn w:val="1"/>
    <w:next w:val="1"/>
    <w:autoRedefine/>
    <w:qFormat/>
    <w:locked/>
    <w:uiPriority w:val="1"/>
    <w:pPr>
      <w:jc w:val="center"/>
      <w:outlineLvl w:val="3"/>
    </w:pPr>
    <w:rPr>
      <w:rFonts w:ascii="宋体" w:hAnsi="宋体" w:eastAsia="宋体" w:cs="宋体"/>
      <w:b/>
      <w:bCs/>
      <w:sz w:val="24"/>
      <w:szCs w:val="24"/>
      <w:lang w:val="zh-CN" w:eastAsia="zh-CN" w:bidi="zh-CN"/>
    </w:rPr>
  </w:style>
  <w:style w:type="character" w:default="1" w:styleId="35">
    <w:name w:val="Default Paragraph Font"/>
    <w:autoRedefine/>
    <w:semiHidden/>
    <w:qFormat/>
    <w:uiPriority w:val="0"/>
  </w:style>
  <w:style w:type="table" w:default="1" w:styleId="33">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4">
    <w:name w:val="Body Text"/>
    <w:basedOn w:val="1"/>
    <w:link w:val="68"/>
    <w:autoRedefine/>
    <w:qFormat/>
    <w:uiPriority w:val="0"/>
    <w:pPr>
      <w:widowControl/>
      <w:snapToGrid w:val="0"/>
      <w:spacing w:before="60" w:after="160" w:line="259" w:lineRule="auto"/>
      <w:ind w:right="113"/>
    </w:pPr>
    <w:rPr>
      <w:kern w:val="0"/>
      <w:sz w:val="18"/>
      <w:szCs w:val="20"/>
    </w:rPr>
  </w:style>
  <w:style w:type="paragraph" w:styleId="7">
    <w:name w:val="Normal Indent"/>
    <w:basedOn w:val="1"/>
    <w:link w:val="144"/>
    <w:autoRedefine/>
    <w:qFormat/>
    <w:locked/>
    <w:uiPriority w:val="0"/>
    <w:pPr>
      <w:spacing w:line="360" w:lineRule="auto"/>
      <w:ind w:firstLine="420"/>
    </w:pPr>
    <w:rPr>
      <w:rFonts w:ascii="宋体" w:hAnsi="Times New Roman" w:eastAsia="宋体"/>
      <w:sz w:val="28"/>
    </w:rPr>
  </w:style>
  <w:style w:type="paragraph" w:styleId="8">
    <w:name w:val="caption"/>
    <w:basedOn w:val="1"/>
    <w:next w:val="1"/>
    <w:autoRedefine/>
    <w:qFormat/>
    <w:locked/>
    <w:uiPriority w:val="0"/>
    <w:rPr>
      <w:rFonts w:ascii="Calibri Light" w:hAnsi="Calibri Light" w:eastAsia="黑体" w:cs="Times New Roman"/>
      <w:kern w:val="0"/>
      <w:sz w:val="20"/>
      <w:szCs w:val="20"/>
    </w:rPr>
  </w:style>
  <w:style w:type="paragraph" w:styleId="9">
    <w:name w:val="annotation text"/>
    <w:basedOn w:val="1"/>
    <w:link w:val="59"/>
    <w:autoRedefine/>
    <w:semiHidden/>
    <w:qFormat/>
    <w:uiPriority w:val="0"/>
    <w:pPr>
      <w:jc w:val="left"/>
    </w:pPr>
    <w:rPr>
      <w:kern w:val="0"/>
      <w:sz w:val="24"/>
      <w:szCs w:val="20"/>
    </w:rPr>
  </w:style>
  <w:style w:type="paragraph" w:styleId="10">
    <w:name w:val="Salutation"/>
    <w:basedOn w:val="1"/>
    <w:next w:val="1"/>
    <w:autoRedefine/>
    <w:unhideWhenUsed/>
    <w:qFormat/>
    <w:locked/>
    <w:uiPriority w:val="99"/>
  </w:style>
  <w:style w:type="paragraph" w:styleId="11">
    <w:name w:val="Body Text Indent"/>
    <w:basedOn w:val="1"/>
    <w:link w:val="55"/>
    <w:autoRedefine/>
    <w:qFormat/>
    <w:uiPriority w:val="0"/>
    <w:pPr>
      <w:spacing w:after="120"/>
      <w:ind w:left="420" w:leftChars="200"/>
    </w:pPr>
    <w:rPr>
      <w:kern w:val="0"/>
      <w:sz w:val="24"/>
      <w:szCs w:val="20"/>
    </w:rPr>
  </w:style>
  <w:style w:type="paragraph" w:styleId="12">
    <w:name w:val="Block Text"/>
    <w:basedOn w:val="1"/>
    <w:next w:val="4"/>
    <w:autoRedefine/>
    <w:unhideWhenUsed/>
    <w:qFormat/>
    <w:locked/>
    <w:uiPriority w:val="0"/>
    <w:pPr>
      <w:adjustRightInd w:val="0"/>
      <w:snapToGrid w:val="0"/>
      <w:spacing w:line="500" w:lineRule="exact"/>
      <w:ind w:left="147" w:leftChars="70" w:right="160" w:rightChars="76" w:firstLine="480" w:firstLineChars="200"/>
    </w:pPr>
    <w:rPr>
      <w:rFonts w:ascii="宋体" w:hAnsi="宋体"/>
      <w:sz w:val="24"/>
    </w:rPr>
  </w:style>
  <w:style w:type="paragraph" w:styleId="13">
    <w:name w:val="toc 3"/>
    <w:basedOn w:val="1"/>
    <w:next w:val="1"/>
    <w:autoRedefine/>
    <w:qFormat/>
    <w:locked/>
    <w:uiPriority w:val="0"/>
    <w:pPr>
      <w:ind w:left="840" w:leftChars="400"/>
    </w:pPr>
  </w:style>
  <w:style w:type="paragraph" w:styleId="14">
    <w:name w:val="Plain Text"/>
    <w:basedOn w:val="1"/>
    <w:next w:val="10"/>
    <w:autoRedefine/>
    <w:qFormat/>
    <w:locked/>
    <w:uiPriority w:val="0"/>
    <w:rPr>
      <w:rFonts w:ascii="宋体" w:hAnsi="Courier New" w:eastAsia="宋体" w:cs="Times New Roman"/>
    </w:rPr>
  </w:style>
  <w:style w:type="paragraph" w:styleId="15">
    <w:name w:val="Date"/>
    <w:basedOn w:val="1"/>
    <w:next w:val="1"/>
    <w:link w:val="61"/>
    <w:autoRedefine/>
    <w:qFormat/>
    <w:uiPriority w:val="0"/>
    <w:pPr>
      <w:ind w:left="100" w:leftChars="2500"/>
    </w:pPr>
    <w:rPr>
      <w:kern w:val="0"/>
      <w:sz w:val="24"/>
      <w:szCs w:val="20"/>
    </w:rPr>
  </w:style>
  <w:style w:type="paragraph" w:styleId="16">
    <w:name w:val="Body Text Indent 2"/>
    <w:basedOn w:val="1"/>
    <w:next w:val="1"/>
    <w:autoRedefine/>
    <w:qFormat/>
    <w:locked/>
    <w:uiPriority w:val="0"/>
    <w:pPr>
      <w:ind w:firstLine="568" w:firstLineChars="203"/>
    </w:pPr>
    <w:rPr>
      <w:rFonts w:ascii="Times New Roman" w:hAnsi="Times New Roman"/>
      <w:sz w:val="28"/>
    </w:rPr>
  </w:style>
  <w:style w:type="paragraph" w:styleId="17">
    <w:name w:val="Balloon Text"/>
    <w:basedOn w:val="1"/>
    <w:link w:val="62"/>
    <w:autoRedefine/>
    <w:semiHidden/>
    <w:qFormat/>
    <w:uiPriority w:val="0"/>
    <w:rPr>
      <w:kern w:val="0"/>
      <w:sz w:val="18"/>
      <w:szCs w:val="20"/>
    </w:rPr>
  </w:style>
  <w:style w:type="paragraph" w:styleId="18">
    <w:name w:val="footer"/>
    <w:basedOn w:val="1"/>
    <w:link w:val="63"/>
    <w:autoRedefine/>
    <w:qFormat/>
    <w:uiPriority w:val="99"/>
    <w:pPr>
      <w:tabs>
        <w:tab w:val="center" w:pos="4153"/>
        <w:tab w:val="right" w:pos="8306"/>
      </w:tabs>
      <w:snapToGrid w:val="0"/>
      <w:jc w:val="left"/>
    </w:pPr>
    <w:rPr>
      <w:kern w:val="0"/>
      <w:sz w:val="18"/>
      <w:szCs w:val="20"/>
    </w:rPr>
  </w:style>
  <w:style w:type="paragraph" w:styleId="19">
    <w:name w:val="header"/>
    <w:basedOn w:val="1"/>
    <w:link w:val="64"/>
    <w:autoRedefine/>
    <w:qFormat/>
    <w:uiPriority w:val="0"/>
    <w:pPr>
      <w:pBdr>
        <w:bottom w:val="single" w:color="auto" w:sz="6" w:space="1"/>
      </w:pBdr>
      <w:tabs>
        <w:tab w:val="center" w:pos="4153"/>
        <w:tab w:val="right" w:pos="8306"/>
      </w:tabs>
      <w:snapToGrid w:val="0"/>
      <w:jc w:val="center"/>
    </w:pPr>
    <w:rPr>
      <w:kern w:val="0"/>
      <w:sz w:val="18"/>
      <w:szCs w:val="20"/>
    </w:rPr>
  </w:style>
  <w:style w:type="paragraph" w:styleId="20">
    <w:name w:val="toc 1"/>
    <w:basedOn w:val="1"/>
    <w:next w:val="1"/>
    <w:autoRedefine/>
    <w:qFormat/>
    <w:locked/>
    <w:uiPriority w:val="0"/>
  </w:style>
  <w:style w:type="paragraph" w:styleId="21">
    <w:name w:val="index heading"/>
    <w:basedOn w:val="1"/>
    <w:next w:val="22"/>
    <w:autoRedefine/>
    <w:semiHidden/>
    <w:qFormat/>
    <w:locked/>
    <w:uiPriority w:val="0"/>
    <w:rPr>
      <w:rFonts w:ascii="Arial" w:hAnsi="Arial" w:cs="Arial"/>
      <w:b/>
      <w:bCs/>
    </w:rPr>
  </w:style>
  <w:style w:type="paragraph" w:styleId="22">
    <w:name w:val="index 1"/>
    <w:basedOn w:val="1"/>
    <w:next w:val="1"/>
    <w:autoRedefine/>
    <w:qFormat/>
    <w:locked/>
    <w:uiPriority w:val="0"/>
    <w:pPr>
      <w:spacing w:line="500" w:lineRule="exact"/>
      <w:jc w:val="center"/>
    </w:pPr>
    <w:rPr>
      <w:rFonts w:eastAsia="宋体"/>
      <w:sz w:val="24"/>
      <w:szCs w:val="20"/>
    </w:rPr>
  </w:style>
  <w:style w:type="paragraph" w:styleId="23">
    <w:name w:val="List"/>
    <w:basedOn w:val="1"/>
    <w:autoRedefine/>
    <w:qFormat/>
    <w:locked/>
    <w:uiPriority w:val="0"/>
    <w:pPr>
      <w:ind w:left="200" w:hanging="200" w:hangingChars="200"/>
    </w:pPr>
    <w:rPr>
      <w:rFonts w:ascii="Times New Roman" w:hAnsi="Times New Roman" w:eastAsia="宋体" w:cs="Times New Roman"/>
      <w:szCs w:val="24"/>
    </w:rPr>
  </w:style>
  <w:style w:type="paragraph" w:styleId="24">
    <w:name w:val="table of figures"/>
    <w:basedOn w:val="1"/>
    <w:next w:val="1"/>
    <w:autoRedefine/>
    <w:qFormat/>
    <w:locked/>
    <w:uiPriority w:val="0"/>
    <w:pPr>
      <w:widowControl w:val="0"/>
      <w:ind w:leftChars="200" w:hanging="200" w:hangingChars="200"/>
      <w:jc w:val="both"/>
    </w:pPr>
    <w:rPr>
      <w:rFonts w:ascii="Calibri" w:hAnsi="Calibri" w:cs="Times New Roman"/>
      <w:kern w:val="2"/>
      <w:sz w:val="21"/>
      <w:szCs w:val="22"/>
    </w:rPr>
  </w:style>
  <w:style w:type="paragraph" w:styleId="25">
    <w:name w:val="toc 2"/>
    <w:basedOn w:val="1"/>
    <w:next w:val="1"/>
    <w:autoRedefine/>
    <w:qFormat/>
    <w:locked/>
    <w:uiPriority w:val="0"/>
    <w:pPr>
      <w:ind w:left="420" w:leftChars="200"/>
    </w:pPr>
  </w:style>
  <w:style w:type="paragraph" w:styleId="26">
    <w:name w:val="Body Text 2"/>
    <w:basedOn w:val="1"/>
    <w:autoRedefine/>
    <w:qFormat/>
    <w:locked/>
    <w:uiPriority w:val="0"/>
    <w:pPr>
      <w:spacing w:after="120" w:line="480" w:lineRule="auto"/>
    </w:pPr>
  </w:style>
  <w:style w:type="paragraph" w:styleId="27">
    <w:name w:val="HTML Preformatted"/>
    <w:basedOn w:val="1"/>
    <w:autoRedefine/>
    <w:qFormat/>
    <w:locked/>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28">
    <w:name w:val="Normal (Web)"/>
    <w:basedOn w:val="1"/>
    <w:link w:val="65"/>
    <w:autoRedefine/>
    <w:qFormat/>
    <w:uiPriority w:val="0"/>
    <w:pPr>
      <w:widowControl/>
      <w:spacing w:before="100" w:beforeAutospacing="1" w:after="100" w:afterAutospacing="1"/>
      <w:jc w:val="left"/>
    </w:pPr>
    <w:rPr>
      <w:rFonts w:ascii="宋体" w:hAnsi="宋体"/>
      <w:kern w:val="0"/>
      <w:sz w:val="24"/>
      <w:szCs w:val="20"/>
    </w:rPr>
  </w:style>
  <w:style w:type="paragraph" w:styleId="29">
    <w:name w:val="Title"/>
    <w:basedOn w:val="1"/>
    <w:next w:val="1"/>
    <w:link w:val="66"/>
    <w:autoRedefine/>
    <w:qFormat/>
    <w:locked/>
    <w:uiPriority w:val="0"/>
    <w:pPr>
      <w:spacing w:before="240" w:after="60"/>
      <w:jc w:val="center"/>
      <w:outlineLvl w:val="0"/>
    </w:pPr>
    <w:rPr>
      <w:rFonts w:ascii="Cambria" w:hAnsi="Cambria" w:eastAsia="宋体" w:cs="Times New Roman"/>
      <w:b/>
      <w:bCs/>
      <w:sz w:val="32"/>
      <w:szCs w:val="32"/>
    </w:rPr>
  </w:style>
  <w:style w:type="paragraph" w:styleId="30">
    <w:name w:val="annotation subject"/>
    <w:basedOn w:val="9"/>
    <w:next w:val="9"/>
    <w:link w:val="67"/>
    <w:autoRedefine/>
    <w:semiHidden/>
    <w:qFormat/>
    <w:uiPriority w:val="0"/>
    <w:rPr>
      <w:b/>
      <w:sz w:val="24"/>
      <w:szCs w:val="20"/>
    </w:rPr>
  </w:style>
  <w:style w:type="paragraph" w:styleId="31">
    <w:name w:val="Body Text First Indent"/>
    <w:basedOn w:val="1"/>
    <w:autoRedefine/>
    <w:qFormat/>
    <w:locked/>
    <w:uiPriority w:val="0"/>
    <w:pPr>
      <w:ind w:firstLine="100" w:firstLineChars="100"/>
    </w:pPr>
  </w:style>
  <w:style w:type="paragraph" w:styleId="32">
    <w:name w:val="Body Text First Indent 2"/>
    <w:basedOn w:val="1"/>
    <w:next w:val="1"/>
    <w:autoRedefine/>
    <w:qFormat/>
    <w:locked/>
    <w:uiPriority w:val="0"/>
    <w:pPr>
      <w:spacing w:after="120" w:afterLines="0" w:line="240" w:lineRule="auto"/>
      <w:ind w:left="420" w:leftChars="200" w:firstLine="420" w:firstLineChars="200"/>
    </w:pPr>
    <w:rPr>
      <w:sz w:val="21"/>
      <w:szCs w:val="24"/>
    </w:rPr>
  </w:style>
  <w:style w:type="table" w:styleId="34">
    <w:name w:val="Table Grid"/>
    <w:basedOn w:val="33"/>
    <w:autoRedefine/>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autoRedefine/>
    <w:qFormat/>
    <w:locked/>
    <w:uiPriority w:val="0"/>
    <w:rPr>
      <w:b/>
      <w:bCs/>
    </w:rPr>
  </w:style>
  <w:style w:type="character" w:styleId="37">
    <w:name w:val="page number"/>
    <w:autoRedefine/>
    <w:qFormat/>
    <w:locked/>
    <w:uiPriority w:val="0"/>
  </w:style>
  <w:style w:type="character" w:styleId="38">
    <w:name w:val="FollowedHyperlink"/>
    <w:basedOn w:val="35"/>
    <w:autoRedefine/>
    <w:qFormat/>
    <w:locked/>
    <w:uiPriority w:val="0"/>
    <w:rPr>
      <w:color w:val="333333"/>
      <w:u w:val="none"/>
    </w:rPr>
  </w:style>
  <w:style w:type="character" w:styleId="39">
    <w:name w:val="Emphasis"/>
    <w:basedOn w:val="35"/>
    <w:autoRedefine/>
    <w:qFormat/>
    <w:locked/>
    <w:uiPriority w:val="0"/>
    <w:rPr>
      <w:i/>
    </w:rPr>
  </w:style>
  <w:style w:type="character" w:styleId="40">
    <w:name w:val="HTML Definition"/>
    <w:basedOn w:val="35"/>
    <w:autoRedefine/>
    <w:qFormat/>
    <w:locked/>
    <w:uiPriority w:val="0"/>
    <w:rPr>
      <w:i/>
      <w:iCs/>
    </w:rPr>
  </w:style>
  <w:style w:type="character" w:styleId="41">
    <w:name w:val="Hyperlink"/>
    <w:basedOn w:val="35"/>
    <w:autoRedefine/>
    <w:qFormat/>
    <w:locked/>
    <w:uiPriority w:val="0"/>
    <w:rPr>
      <w:color w:val="333333"/>
      <w:u w:val="none"/>
    </w:rPr>
  </w:style>
  <w:style w:type="character" w:styleId="42">
    <w:name w:val="HTML Code"/>
    <w:basedOn w:val="35"/>
    <w:autoRedefine/>
    <w:qFormat/>
    <w:locked/>
    <w:uiPriority w:val="0"/>
    <w:rPr>
      <w:rFonts w:hint="default" w:ascii="微软雅黑" w:hAnsi="微软雅黑" w:eastAsia="微软雅黑" w:cs="微软雅黑"/>
      <w:sz w:val="21"/>
      <w:szCs w:val="21"/>
    </w:rPr>
  </w:style>
  <w:style w:type="character" w:styleId="43">
    <w:name w:val="annotation reference"/>
    <w:autoRedefine/>
    <w:semiHidden/>
    <w:qFormat/>
    <w:uiPriority w:val="0"/>
    <w:rPr>
      <w:sz w:val="21"/>
    </w:rPr>
  </w:style>
  <w:style w:type="character" w:styleId="44">
    <w:name w:val="HTML Keyboard"/>
    <w:basedOn w:val="35"/>
    <w:autoRedefine/>
    <w:qFormat/>
    <w:locked/>
    <w:uiPriority w:val="0"/>
    <w:rPr>
      <w:rFonts w:ascii="微软雅黑" w:hAnsi="微软雅黑" w:eastAsia="微软雅黑" w:cs="微软雅黑"/>
      <w:sz w:val="21"/>
      <w:szCs w:val="21"/>
    </w:rPr>
  </w:style>
  <w:style w:type="character" w:styleId="45">
    <w:name w:val="HTML Sample"/>
    <w:basedOn w:val="35"/>
    <w:autoRedefine/>
    <w:qFormat/>
    <w:locked/>
    <w:uiPriority w:val="0"/>
    <w:rPr>
      <w:rFonts w:hint="default" w:ascii="微软雅黑" w:hAnsi="微软雅黑" w:eastAsia="微软雅黑" w:cs="微软雅黑"/>
      <w:sz w:val="21"/>
      <w:szCs w:val="21"/>
    </w:rPr>
  </w:style>
  <w:style w:type="paragraph" w:customStyle="1" w:styleId="46">
    <w:name w:val="xl27"/>
    <w:basedOn w:val="1"/>
    <w:next w:val="47"/>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
    <w:name w:val="A正文"/>
    <w:basedOn w:val="1"/>
    <w:autoRedefine/>
    <w:qFormat/>
    <w:uiPriority w:val="0"/>
    <w:pPr>
      <w:adjustRightInd w:val="0"/>
      <w:snapToGrid w:val="0"/>
      <w:spacing w:line="360" w:lineRule="auto"/>
      <w:ind w:firstLine="480" w:firstLineChars="200"/>
    </w:pPr>
    <w:rPr>
      <w:kern w:val="0"/>
      <w:sz w:val="24"/>
    </w:rPr>
  </w:style>
  <w:style w:type="paragraph" w:customStyle="1" w:styleId="48">
    <w:name w:val="Default"/>
    <w:basedOn w:val="49"/>
    <w:autoRedefine/>
    <w:qFormat/>
    <w:uiPriority w:val="0"/>
    <w:pPr>
      <w:widowControl w:val="0"/>
      <w:autoSpaceDE w:val="0"/>
      <w:autoSpaceDN w:val="0"/>
      <w:adjustRightInd w:val="0"/>
    </w:pPr>
    <w:rPr>
      <w:rFonts w:ascii="宋体" w:hAnsi="宋体" w:cs="宋体"/>
      <w:color w:val="000000"/>
      <w:sz w:val="24"/>
      <w:szCs w:val="24"/>
      <w:lang w:val="en-US" w:eastAsia="zh-CN" w:bidi="ar-SA"/>
    </w:rPr>
  </w:style>
  <w:style w:type="paragraph" w:customStyle="1" w:styleId="49">
    <w:name w:val="文本"/>
    <w:basedOn w:val="1"/>
    <w:autoRedefine/>
    <w:qFormat/>
    <w:uiPriority w:val="0"/>
    <w:pPr>
      <w:autoSpaceDE w:val="0"/>
      <w:autoSpaceDN w:val="0"/>
      <w:ind w:firstLine="480"/>
    </w:pPr>
    <w:rPr>
      <w:rFonts w:cs="Times New Roman"/>
      <w:szCs w:val="24"/>
      <w:lang w:val="zh-CN"/>
    </w:rPr>
  </w:style>
  <w:style w:type="paragraph" w:customStyle="1" w:styleId="50">
    <w:name w:val="标题2"/>
    <w:basedOn w:val="1"/>
    <w:autoRedefine/>
    <w:qFormat/>
    <w:uiPriority w:val="99"/>
    <w:pPr>
      <w:spacing w:line="360" w:lineRule="auto"/>
      <w:ind w:firstLine="0" w:firstLineChars="0"/>
      <w:jc w:val="left"/>
    </w:pPr>
    <w:rPr>
      <w:b/>
      <w:sz w:val="28"/>
    </w:rPr>
  </w:style>
  <w:style w:type="paragraph" w:customStyle="1" w:styleId="51">
    <w:name w:val="纯文本1"/>
    <w:basedOn w:val="1"/>
    <w:autoRedefine/>
    <w:qFormat/>
    <w:uiPriority w:val="0"/>
    <w:pPr>
      <w:adjustRightInd w:val="0"/>
    </w:pPr>
    <w:rPr>
      <w:rFonts w:ascii="宋体" w:hAnsi="Courier New" w:eastAsia="宋体" w:cs="Times New Roman"/>
      <w:szCs w:val="20"/>
    </w:rPr>
  </w:style>
  <w:style w:type="paragraph" w:customStyle="1" w:styleId="52">
    <w:name w:val="正文文字 6"/>
    <w:next w:val="1"/>
    <w:autoRedefine/>
    <w:qFormat/>
    <w:uiPriority w:val="0"/>
    <w:pPr>
      <w:widowControl w:val="0"/>
      <w:ind w:left="240"/>
      <w:jc w:val="both"/>
    </w:pPr>
    <w:rPr>
      <w:rFonts w:ascii="宋体" w:hAnsi="Times New Roman" w:eastAsia="宋体" w:cs="Times New Roman"/>
      <w:b/>
      <w:bCs/>
      <w:kern w:val="2"/>
      <w:sz w:val="32"/>
      <w:szCs w:val="32"/>
      <w:lang w:val="en-US" w:eastAsia="zh-CN" w:bidi="ar-SA"/>
    </w:rPr>
  </w:style>
  <w:style w:type="paragraph" w:customStyle="1" w:styleId="53">
    <w:name w:val="样式1"/>
    <w:basedOn w:val="21"/>
    <w:next w:val="12"/>
    <w:autoRedefine/>
    <w:qFormat/>
    <w:uiPriority w:val="0"/>
    <w:pPr>
      <w:spacing w:line="360" w:lineRule="auto"/>
      <w:jc w:val="center"/>
    </w:pPr>
    <w:rPr>
      <w:rFonts w:ascii="宋体"/>
      <w:b w:val="0"/>
      <w:bCs w:val="0"/>
      <w:color w:val="000000"/>
      <w:szCs w:val="20"/>
    </w:rPr>
  </w:style>
  <w:style w:type="paragraph" w:customStyle="1" w:styleId="54">
    <w:name w:val="样式35"/>
    <w:basedOn w:val="1"/>
    <w:autoRedefine/>
    <w:qFormat/>
    <w:uiPriority w:val="0"/>
    <w:pPr>
      <w:adjustRightInd w:val="0"/>
      <w:spacing w:line="312" w:lineRule="auto"/>
      <w:ind w:firstLine="567"/>
    </w:pPr>
    <w:rPr>
      <w:rFonts w:ascii="宋体"/>
      <w:kern w:val="0"/>
      <w:sz w:val="28"/>
    </w:rPr>
  </w:style>
  <w:style w:type="character" w:customStyle="1" w:styleId="55">
    <w:name w:val="正文文本缩进 字符"/>
    <w:link w:val="11"/>
    <w:autoRedefine/>
    <w:semiHidden/>
    <w:qFormat/>
    <w:locked/>
    <w:uiPriority w:val="0"/>
    <w:rPr>
      <w:rFonts w:ascii="Times New Roman" w:hAnsi="Times New Roman" w:eastAsia="宋体"/>
      <w:sz w:val="24"/>
    </w:rPr>
  </w:style>
  <w:style w:type="character" w:customStyle="1" w:styleId="56">
    <w:name w:val="标题 1 Char"/>
    <w:link w:val="2"/>
    <w:autoRedefine/>
    <w:qFormat/>
    <w:uiPriority w:val="99"/>
    <w:rPr>
      <w:rFonts w:ascii="Times New Roman" w:hAnsi="Times New Roman" w:eastAsia="宋体"/>
      <w:b/>
      <w:bCs/>
      <w:color w:val="000000"/>
      <w:kern w:val="44"/>
      <w:sz w:val="32"/>
      <w:szCs w:val="30"/>
    </w:rPr>
  </w:style>
  <w:style w:type="character" w:customStyle="1" w:styleId="57">
    <w:name w:val="标题 2 Char"/>
    <w:link w:val="3"/>
    <w:autoRedefine/>
    <w:qFormat/>
    <w:uiPriority w:val="1"/>
    <w:rPr>
      <w:rFonts w:ascii="宋体" w:hAnsi="宋体" w:eastAsia="宋体" w:cs="宋体"/>
      <w:b/>
      <w:bCs/>
      <w:sz w:val="28"/>
      <w:szCs w:val="24"/>
      <w:lang w:val="zh-CN" w:eastAsia="zh-CN" w:bidi="zh-CN"/>
    </w:rPr>
  </w:style>
  <w:style w:type="character" w:customStyle="1" w:styleId="58">
    <w:name w:val="标题 3 Char"/>
    <w:link w:val="5"/>
    <w:autoRedefine/>
    <w:qFormat/>
    <w:uiPriority w:val="1"/>
    <w:rPr>
      <w:rFonts w:ascii="宋体" w:hAnsi="宋体" w:eastAsia="宋体" w:cs="宋体"/>
      <w:b/>
      <w:bCs/>
      <w:sz w:val="21"/>
      <w:szCs w:val="21"/>
      <w:lang w:val="zh-CN" w:eastAsia="zh-CN" w:bidi="zh-CN"/>
    </w:rPr>
  </w:style>
  <w:style w:type="character" w:customStyle="1" w:styleId="59">
    <w:name w:val="批注文字 字符"/>
    <w:link w:val="9"/>
    <w:autoRedefine/>
    <w:qFormat/>
    <w:locked/>
    <w:uiPriority w:val="0"/>
    <w:rPr>
      <w:rFonts w:ascii="Times New Roman" w:hAnsi="Times New Roman" w:eastAsia="宋体"/>
      <w:sz w:val="24"/>
    </w:rPr>
  </w:style>
  <w:style w:type="character" w:customStyle="1" w:styleId="60">
    <w:name w:val="正文文本 Char"/>
    <w:link w:val="4"/>
    <w:autoRedefine/>
    <w:qFormat/>
    <w:locked/>
    <w:uiPriority w:val="0"/>
    <w:rPr>
      <w:sz w:val="18"/>
    </w:rPr>
  </w:style>
  <w:style w:type="character" w:customStyle="1" w:styleId="61">
    <w:name w:val="日期 字符1"/>
    <w:link w:val="15"/>
    <w:autoRedefine/>
    <w:qFormat/>
    <w:locked/>
    <w:uiPriority w:val="0"/>
    <w:rPr>
      <w:rFonts w:ascii="Times New Roman" w:hAnsi="Times New Roman" w:eastAsia="宋体"/>
      <w:sz w:val="24"/>
    </w:rPr>
  </w:style>
  <w:style w:type="character" w:customStyle="1" w:styleId="62">
    <w:name w:val="批注框文本 字符"/>
    <w:link w:val="17"/>
    <w:autoRedefine/>
    <w:semiHidden/>
    <w:qFormat/>
    <w:locked/>
    <w:uiPriority w:val="0"/>
    <w:rPr>
      <w:rFonts w:ascii="Times New Roman" w:hAnsi="Times New Roman" w:eastAsia="宋体"/>
      <w:sz w:val="18"/>
    </w:rPr>
  </w:style>
  <w:style w:type="character" w:customStyle="1" w:styleId="63">
    <w:name w:val="页脚 字符1"/>
    <w:link w:val="18"/>
    <w:autoRedefine/>
    <w:qFormat/>
    <w:locked/>
    <w:uiPriority w:val="99"/>
    <w:rPr>
      <w:sz w:val="18"/>
    </w:rPr>
  </w:style>
  <w:style w:type="character" w:customStyle="1" w:styleId="64">
    <w:name w:val="页眉 字符"/>
    <w:link w:val="19"/>
    <w:autoRedefine/>
    <w:qFormat/>
    <w:locked/>
    <w:uiPriority w:val="0"/>
    <w:rPr>
      <w:sz w:val="18"/>
    </w:rPr>
  </w:style>
  <w:style w:type="character" w:customStyle="1" w:styleId="65">
    <w:name w:val="普通(网站) 字符"/>
    <w:link w:val="28"/>
    <w:autoRedefine/>
    <w:qFormat/>
    <w:locked/>
    <w:uiPriority w:val="0"/>
    <w:rPr>
      <w:rFonts w:ascii="宋体" w:hAnsi="宋体" w:eastAsia="宋体"/>
      <w:sz w:val="24"/>
    </w:rPr>
  </w:style>
  <w:style w:type="character" w:customStyle="1" w:styleId="66">
    <w:name w:val=" Char Char2"/>
    <w:link w:val="29"/>
    <w:autoRedefine/>
    <w:qFormat/>
    <w:uiPriority w:val="0"/>
    <w:rPr>
      <w:rFonts w:ascii="Cambria" w:hAnsi="Cambria" w:eastAsia="宋体" w:cs="Times New Roman"/>
      <w:b/>
      <w:bCs/>
      <w:sz w:val="32"/>
      <w:szCs w:val="32"/>
    </w:rPr>
  </w:style>
  <w:style w:type="character" w:customStyle="1" w:styleId="67">
    <w:name w:val="批注主题 字符"/>
    <w:link w:val="30"/>
    <w:autoRedefine/>
    <w:semiHidden/>
    <w:qFormat/>
    <w:locked/>
    <w:uiPriority w:val="0"/>
    <w:rPr>
      <w:rFonts w:ascii="Times New Roman" w:hAnsi="Times New Roman" w:eastAsia="宋体"/>
      <w:b/>
      <w:kern w:val="2"/>
      <w:sz w:val="24"/>
    </w:rPr>
  </w:style>
  <w:style w:type="character" w:customStyle="1" w:styleId="68">
    <w:name w:val="正文文本 字符"/>
    <w:link w:val="4"/>
    <w:autoRedefine/>
    <w:qFormat/>
    <w:uiPriority w:val="0"/>
    <w:rPr>
      <w:kern w:val="2"/>
      <w:sz w:val="21"/>
      <w:szCs w:val="24"/>
    </w:rPr>
  </w:style>
  <w:style w:type="character" w:customStyle="1" w:styleId="69">
    <w:name w:val="页脚 字符"/>
    <w:autoRedefine/>
    <w:qFormat/>
    <w:uiPriority w:val="99"/>
  </w:style>
  <w:style w:type="character" w:customStyle="1" w:styleId="70">
    <w:name w:val="正文文本 字符1"/>
    <w:autoRedefine/>
    <w:semiHidden/>
    <w:qFormat/>
    <w:uiPriority w:val="0"/>
    <w:rPr>
      <w:rFonts w:ascii="Times New Roman" w:hAnsi="Times New Roman" w:eastAsia="宋体"/>
      <w:sz w:val="24"/>
    </w:rPr>
  </w:style>
  <w:style w:type="character" w:customStyle="1" w:styleId="71">
    <w:name w:val="表格 Char"/>
    <w:link w:val="72"/>
    <w:autoRedefine/>
    <w:qFormat/>
    <w:locked/>
    <w:uiPriority w:val="0"/>
    <w:rPr>
      <w:rFonts w:ascii="宋体"/>
      <w:sz w:val="21"/>
    </w:rPr>
  </w:style>
  <w:style w:type="paragraph" w:customStyle="1" w:styleId="72">
    <w:name w:val="表格"/>
    <w:basedOn w:val="24"/>
    <w:next w:val="1"/>
    <w:link w:val="71"/>
    <w:autoRedefine/>
    <w:qFormat/>
    <w:uiPriority w:val="0"/>
    <w:pPr>
      <w:adjustRightInd w:val="0"/>
      <w:snapToGrid w:val="0"/>
      <w:spacing w:beforeLines="10" w:afterLines="10" w:line="259" w:lineRule="auto"/>
      <w:jc w:val="center"/>
    </w:pPr>
    <w:rPr>
      <w:rFonts w:ascii="宋体"/>
      <w:kern w:val="0"/>
      <w:szCs w:val="20"/>
    </w:rPr>
  </w:style>
  <w:style w:type="paragraph" w:customStyle="1" w:styleId="73">
    <w:name w:val="表头"/>
    <w:basedOn w:val="49"/>
    <w:next w:val="1"/>
    <w:autoRedefine/>
    <w:qFormat/>
    <w:uiPriority w:val="0"/>
    <w:pPr>
      <w:spacing w:line="240" w:lineRule="auto"/>
      <w:ind w:left="0" w:firstLine="0" w:firstLineChars="0"/>
      <w:jc w:val="center"/>
    </w:pPr>
    <w:rPr>
      <w:rFonts w:ascii="Times New Roman" w:hAnsi="Times New Roman" w:eastAsia="宋体" w:cs="Times New Roman"/>
      <w:b/>
      <w:sz w:val="21"/>
    </w:rPr>
  </w:style>
  <w:style w:type="paragraph" w:customStyle="1" w:styleId="74">
    <w:name w:val="正文1"/>
    <w:basedOn w:val="7"/>
    <w:qFormat/>
    <w:uiPriority w:val="0"/>
    <w:pPr>
      <w:adjustRightInd w:val="0"/>
      <w:snapToGrid w:val="0"/>
      <w:spacing w:line="360" w:lineRule="auto"/>
      <w:ind w:firstLine="482"/>
    </w:pPr>
    <w:rPr>
      <w:rFonts w:ascii="宋体" w:hAnsi="宋体"/>
      <w:snapToGrid w:val="0"/>
      <w:kern w:val="0"/>
      <w:sz w:val="24"/>
    </w:rPr>
  </w:style>
  <w:style w:type="paragraph" w:customStyle="1" w:styleId="75">
    <w:name w:val="表格标题"/>
    <w:basedOn w:val="1"/>
    <w:next w:val="1"/>
    <w:autoRedefine/>
    <w:qFormat/>
    <w:uiPriority w:val="0"/>
    <w:pPr>
      <w:adjustRightInd w:val="0"/>
      <w:snapToGrid w:val="0"/>
      <w:spacing w:before="60" w:line="460" w:lineRule="exact"/>
      <w:jc w:val="center"/>
    </w:pPr>
    <w:rPr>
      <w:rFonts w:ascii="Calibri" w:hAnsi="Calibri"/>
      <w:sz w:val="24"/>
      <w:szCs w:val="20"/>
    </w:rPr>
  </w:style>
  <w:style w:type="character" w:customStyle="1" w:styleId="76">
    <w:name w:val="日期 字符"/>
    <w:autoRedefine/>
    <w:semiHidden/>
    <w:qFormat/>
    <w:uiPriority w:val="0"/>
    <w:rPr>
      <w:rFonts w:ascii="Times New Roman" w:hAnsi="Times New Roman" w:eastAsia="宋体"/>
      <w:sz w:val="24"/>
    </w:rPr>
  </w:style>
  <w:style w:type="character" w:customStyle="1" w:styleId="77">
    <w:name w:val="批注文字 字符1"/>
    <w:autoRedefine/>
    <w:semiHidden/>
    <w:qFormat/>
    <w:uiPriority w:val="0"/>
    <w:rPr>
      <w:rFonts w:ascii="Times New Roman" w:hAnsi="Times New Roman" w:eastAsia="宋体"/>
      <w:sz w:val="24"/>
    </w:rPr>
  </w:style>
  <w:style w:type="paragraph" w:customStyle="1" w:styleId="78">
    <w:name w:val="正文_1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普通(网站)2"/>
    <w:basedOn w:val="1"/>
    <w:autoRedefine/>
    <w:qFormat/>
    <w:uiPriority w:val="0"/>
    <w:pPr>
      <w:widowControl/>
      <w:spacing w:before="100" w:beforeAutospacing="1" w:after="100" w:afterAutospacing="1"/>
      <w:jc w:val="left"/>
    </w:pPr>
    <w:rPr>
      <w:rFonts w:ascii="宋体" w:hAnsi="宋体"/>
      <w:sz w:val="24"/>
      <w:szCs w:val="20"/>
    </w:rPr>
  </w:style>
  <w:style w:type="paragraph" w:customStyle="1" w:styleId="80">
    <w:name w:val="Table Paragraph"/>
    <w:basedOn w:val="1"/>
    <w:autoRedefine/>
    <w:qFormat/>
    <w:uiPriority w:val="1"/>
    <w:rPr>
      <w:rFonts w:ascii="仿宋" w:hAnsi="仿宋" w:eastAsia="仿宋" w:cs="仿宋"/>
      <w:lang w:val="zh-CN" w:eastAsia="zh-CN" w:bidi="zh-CN"/>
    </w:rPr>
  </w:style>
  <w:style w:type="paragraph" w:styleId="81">
    <w:name w:val="List Paragraph"/>
    <w:basedOn w:val="1"/>
    <w:autoRedefine/>
    <w:qFormat/>
    <w:uiPriority w:val="1"/>
    <w:pPr>
      <w:ind w:left="979" w:hanging="282"/>
    </w:pPr>
    <w:rPr>
      <w:rFonts w:ascii="宋体" w:hAnsi="宋体" w:eastAsia="宋体" w:cs="宋体"/>
      <w:lang w:val="zh-CN" w:eastAsia="zh-CN" w:bidi="zh-CN"/>
    </w:rPr>
  </w:style>
  <w:style w:type="paragraph" w:customStyle="1" w:styleId="82">
    <w:name w:val="样式"/>
    <w:autoRedefine/>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customStyle="1" w:styleId="83">
    <w:name w:val="+正文"/>
    <w:basedOn w:val="1"/>
    <w:autoRedefine/>
    <w:qFormat/>
    <w:uiPriority w:val="0"/>
    <w:pPr>
      <w:spacing w:line="360" w:lineRule="auto"/>
      <w:ind w:firstLine="200" w:firstLineChars="200"/>
    </w:pPr>
    <w:rPr>
      <w:rFonts w:ascii="Times New Roman" w:hAnsi="Times New Roman"/>
      <w:sz w:val="24"/>
      <w:szCs w:val="28"/>
    </w:rPr>
  </w:style>
  <w:style w:type="character" w:customStyle="1" w:styleId="84">
    <w:name w:val="正文文本首行缩进 字符"/>
    <w:autoRedefine/>
    <w:qFormat/>
    <w:uiPriority w:val="0"/>
    <w:rPr>
      <w:kern w:val="2"/>
      <w:sz w:val="21"/>
      <w:szCs w:val="24"/>
    </w:rPr>
  </w:style>
  <w:style w:type="paragraph" w:customStyle="1" w:styleId="85">
    <w:name w:val="样式 样式 样式20 + 首行缩进:  2 字符 段后: 0.5 行 + 段后: 0.5 行"/>
    <w:basedOn w:val="83"/>
    <w:autoRedefine/>
    <w:qFormat/>
    <w:uiPriority w:val="0"/>
    <w:pPr>
      <w:spacing w:afterLines="50"/>
      <w:ind w:firstLine="480"/>
    </w:pPr>
  </w:style>
  <w:style w:type="paragraph" w:customStyle="1" w:styleId="86">
    <w:name w:val="样式31"/>
    <w:basedOn w:val="1"/>
    <w:autoRedefine/>
    <w:qFormat/>
    <w:uiPriority w:val="0"/>
    <w:pPr>
      <w:adjustRightInd w:val="0"/>
      <w:snapToGrid w:val="0"/>
      <w:jc w:val="center"/>
    </w:pPr>
  </w:style>
  <w:style w:type="paragraph" w:customStyle="1" w:styleId="87">
    <w:name w:val="首行"/>
    <w:next w:val="1"/>
    <w:autoRedefine/>
    <w:qFormat/>
    <w:uiPriority w:val="0"/>
    <w:pPr>
      <w:spacing w:line="360" w:lineRule="auto"/>
    </w:pPr>
    <w:rPr>
      <w:rFonts w:hint="eastAsia" w:ascii="Times New Roman" w:hAnsi="Times New Roman" w:eastAsia="宋体" w:cs="Times New Roman"/>
      <w:b/>
      <w:sz w:val="24"/>
      <w:szCs w:val="24"/>
    </w:rPr>
  </w:style>
  <w:style w:type="paragraph" w:customStyle="1" w:styleId="88">
    <w:name w:val="Other|1"/>
    <w:basedOn w:val="1"/>
    <w:autoRedefine/>
    <w:qFormat/>
    <w:uiPriority w:val="0"/>
    <w:pPr>
      <w:widowControl w:val="0"/>
      <w:shd w:val="clear" w:color="auto" w:fill="auto"/>
      <w:jc w:val="center"/>
    </w:pPr>
    <w:rPr>
      <w:rFonts w:ascii="宋体" w:hAnsi="宋体" w:eastAsia="宋体" w:cs="宋体"/>
      <w:sz w:val="19"/>
      <w:szCs w:val="19"/>
      <w:u w:val="none"/>
      <w:shd w:val="clear" w:color="auto" w:fill="auto"/>
    </w:rPr>
  </w:style>
  <w:style w:type="character" w:customStyle="1" w:styleId="89">
    <w:name w:val="font31"/>
    <w:basedOn w:val="35"/>
    <w:autoRedefine/>
    <w:qFormat/>
    <w:uiPriority w:val="0"/>
    <w:rPr>
      <w:rFonts w:hint="eastAsia" w:ascii="宋体" w:hAnsi="宋体" w:eastAsia="宋体" w:cs="宋体"/>
      <w:color w:val="000000"/>
      <w:sz w:val="21"/>
      <w:szCs w:val="21"/>
      <w:u w:val="none"/>
    </w:rPr>
  </w:style>
  <w:style w:type="character" w:customStyle="1" w:styleId="90">
    <w:name w:val="font61"/>
    <w:basedOn w:val="35"/>
    <w:autoRedefine/>
    <w:qFormat/>
    <w:uiPriority w:val="0"/>
    <w:rPr>
      <w:rFonts w:hint="default" w:ascii="Times New Roman" w:hAnsi="Times New Roman" w:cs="Times New Roman"/>
      <w:color w:val="000000"/>
      <w:sz w:val="21"/>
      <w:szCs w:val="21"/>
      <w:u w:val="none"/>
    </w:rPr>
  </w:style>
  <w:style w:type="character" w:customStyle="1" w:styleId="91">
    <w:name w:val="font41"/>
    <w:basedOn w:val="35"/>
    <w:autoRedefine/>
    <w:qFormat/>
    <w:uiPriority w:val="0"/>
    <w:rPr>
      <w:rFonts w:hint="eastAsia" w:ascii="宋体" w:hAnsi="宋体" w:eastAsia="宋体" w:cs="宋体"/>
      <w:color w:val="000000"/>
      <w:sz w:val="21"/>
      <w:szCs w:val="21"/>
      <w:u w:val="none"/>
    </w:rPr>
  </w:style>
  <w:style w:type="character" w:customStyle="1" w:styleId="92">
    <w:name w:val="font51"/>
    <w:basedOn w:val="35"/>
    <w:autoRedefine/>
    <w:qFormat/>
    <w:uiPriority w:val="0"/>
    <w:rPr>
      <w:rFonts w:hint="default" w:ascii="Times New Roman" w:hAnsi="Times New Roman" w:cs="Times New Roman"/>
      <w:color w:val="000000"/>
      <w:sz w:val="21"/>
      <w:szCs w:val="21"/>
      <w:u w:val="none"/>
    </w:rPr>
  </w:style>
  <w:style w:type="character" w:customStyle="1" w:styleId="93">
    <w:name w:val="font01"/>
    <w:basedOn w:val="35"/>
    <w:autoRedefine/>
    <w:qFormat/>
    <w:uiPriority w:val="0"/>
    <w:rPr>
      <w:rFonts w:hint="default" w:ascii="Times New Roman" w:hAnsi="Times New Roman" w:cs="Times New Roman"/>
      <w:color w:val="000000"/>
      <w:sz w:val="21"/>
      <w:szCs w:val="21"/>
      <w:u w:val="none"/>
    </w:rPr>
  </w:style>
  <w:style w:type="paragraph" w:customStyle="1" w:styleId="94">
    <w:name w:val="Body text|1"/>
    <w:basedOn w:val="1"/>
    <w:autoRedefine/>
    <w:qFormat/>
    <w:uiPriority w:val="0"/>
    <w:pPr>
      <w:widowControl w:val="0"/>
      <w:shd w:val="clear" w:color="auto" w:fill="auto"/>
      <w:spacing w:line="403" w:lineRule="auto"/>
      <w:ind w:firstLine="400"/>
    </w:pPr>
    <w:rPr>
      <w:rFonts w:ascii="宋体" w:hAnsi="宋体" w:eastAsia="宋体" w:cs="宋体"/>
      <w:u w:val="none"/>
      <w:shd w:val="clear" w:color="auto" w:fill="auto"/>
      <w:lang w:val="zh-TW" w:eastAsia="zh-TW" w:bidi="zh-TW"/>
    </w:rPr>
  </w:style>
  <w:style w:type="paragraph" w:customStyle="1" w:styleId="95">
    <w:name w:val="Body text|2"/>
    <w:basedOn w:val="1"/>
    <w:autoRedefine/>
    <w:qFormat/>
    <w:uiPriority w:val="0"/>
    <w:pPr>
      <w:widowControl w:val="0"/>
      <w:shd w:val="clear" w:color="auto" w:fill="auto"/>
      <w:spacing w:line="572" w:lineRule="exact"/>
      <w:ind w:firstLine="250"/>
    </w:pPr>
    <w:rPr>
      <w:rFonts w:ascii="宋体" w:hAnsi="宋体" w:eastAsia="宋体" w:cs="宋体"/>
      <w:sz w:val="32"/>
      <w:szCs w:val="32"/>
      <w:u w:val="none"/>
      <w:shd w:val="clear" w:color="auto" w:fill="auto"/>
      <w:lang w:val="zh-TW" w:eastAsia="zh-TW" w:bidi="zh-TW"/>
    </w:rPr>
  </w:style>
  <w:style w:type="paragraph" w:customStyle="1" w:styleId="96">
    <w:name w:val="Heading #3|1"/>
    <w:basedOn w:val="1"/>
    <w:autoRedefine/>
    <w:qFormat/>
    <w:uiPriority w:val="0"/>
    <w:pPr>
      <w:widowControl w:val="0"/>
      <w:shd w:val="clear" w:color="auto" w:fill="auto"/>
      <w:outlineLvl w:val="2"/>
    </w:pPr>
    <w:rPr>
      <w:rFonts w:ascii="宋体" w:hAnsi="宋体" w:eastAsia="宋体" w:cs="宋体"/>
      <w:b/>
      <w:bCs/>
      <w:color w:val="282828"/>
      <w:sz w:val="42"/>
      <w:szCs w:val="42"/>
      <w:u w:val="none"/>
      <w:shd w:val="clear" w:color="auto" w:fill="auto"/>
      <w:lang w:val="zh-TW" w:eastAsia="zh-TW" w:bidi="zh-TW"/>
    </w:rPr>
  </w:style>
  <w:style w:type="paragraph" w:customStyle="1" w:styleId="97">
    <w:name w:val="Heading #4|1"/>
    <w:basedOn w:val="1"/>
    <w:autoRedefine/>
    <w:qFormat/>
    <w:uiPriority w:val="0"/>
    <w:pPr>
      <w:widowControl w:val="0"/>
      <w:shd w:val="clear" w:color="auto" w:fill="auto"/>
      <w:jc w:val="center"/>
      <w:outlineLvl w:val="3"/>
    </w:pPr>
    <w:rPr>
      <w:rFonts w:ascii="宋体" w:hAnsi="宋体" w:eastAsia="宋体" w:cs="宋体"/>
      <w:sz w:val="28"/>
      <w:szCs w:val="28"/>
      <w:u w:val="none"/>
      <w:shd w:val="clear" w:color="auto" w:fill="auto"/>
      <w:lang w:val="zh-TW" w:eastAsia="zh-TW" w:bidi="zh-TW"/>
    </w:rPr>
  </w:style>
  <w:style w:type="paragraph" w:customStyle="1" w:styleId="98">
    <w:name w:val="Body text|4"/>
    <w:basedOn w:val="1"/>
    <w:autoRedefine/>
    <w:qFormat/>
    <w:uiPriority w:val="0"/>
    <w:pPr>
      <w:widowControl w:val="0"/>
      <w:shd w:val="clear" w:color="auto" w:fill="auto"/>
      <w:spacing w:line="466" w:lineRule="exact"/>
      <w:ind w:firstLine="740"/>
    </w:pPr>
    <w:rPr>
      <w:u w:val="none"/>
      <w:shd w:val="clear" w:color="auto" w:fill="auto"/>
    </w:rPr>
  </w:style>
  <w:style w:type="paragraph" w:customStyle="1" w:styleId="99">
    <w:name w:val="Table caption|1"/>
    <w:basedOn w:val="1"/>
    <w:autoRedefine/>
    <w:qFormat/>
    <w:uiPriority w:val="0"/>
    <w:pPr>
      <w:widowControl w:val="0"/>
      <w:shd w:val="clear" w:color="auto" w:fill="auto"/>
    </w:pPr>
    <w:rPr>
      <w:rFonts w:ascii="宋体" w:hAnsi="宋体" w:eastAsia="宋体" w:cs="宋体"/>
      <w:sz w:val="18"/>
      <w:szCs w:val="18"/>
      <w:u w:val="none"/>
      <w:shd w:val="clear" w:color="auto" w:fill="auto"/>
      <w:lang w:val="zh-TW" w:eastAsia="zh-TW" w:bidi="zh-TW"/>
    </w:rPr>
  </w:style>
  <w:style w:type="paragraph" w:customStyle="1" w:styleId="100">
    <w:name w:val="Body text|3"/>
    <w:basedOn w:val="1"/>
    <w:autoRedefine/>
    <w:qFormat/>
    <w:uiPriority w:val="0"/>
    <w:pPr>
      <w:widowControl w:val="0"/>
      <w:shd w:val="clear" w:color="auto" w:fill="auto"/>
    </w:pPr>
    <w:rPr>
      <w:rFonts w:ascii="宋体" w:hAnsi="宋体" w:eastAsia="宋体" w:cs="宋体"/>
      <w:b/>
      <w:bCs/>
      <w:color w:val="2D2D2D"/>
      <w:sz w:val="20"/>
      <w:szCs w:val="20"/>
      <w:u w:val="none"/>
      <w:shd w:val="clear" w:color="auto" w:fill="auto"/>
      <w:lang w:val="zh-TW" w:eastAsia="zh-TW" w:bidi="zh-TW"/>
    </w:rPr>
  </w:style>
  <w:style w:type="paragraph" w:customStyle="1" w:styleId="101">
    <w:name w:val="Other|2"/>
    <w:basedOn w:val="1"/>
    <w:autoRedefine/>
    <w:qFormat/>
    <w:uiPriority w:val="0"/>
    <w:pPr>
      <w:widowControl w:val="0"/>
      <w:shd w:val="clear" w:color="auto" w:fill="auto"/>
      <w:spacing w:before="90"/>
    </w:pPr>
    <w:rPr>
      <w:rFonts w:ascii="宋体" w:hAnsi="宋体" w:eastAsia="宋体" w:cs="宋体"/>
      <w:sz w:val="18"/>
      <w:szCs w:val="18"/>
      <w:u w:val="none"/>
      <w:shd w:val="clear" w:color="auto" w:fill="auto"/>
      <w:lang w:val="zh-TW" w:eastAsia="zh-TW" w:bidi="zh-TW"/>
    </w:rPr>
  </w:style>
  <w:style w:type="paragraph" w:customStyle="1" w:styleId="102">
    <w:name w:val="Heading #2|1"/>
    <w:basedOn w:val="1"/>
    <w:autoRedefine/>
    <w:qFormat/>
    <w:uiPriority w:val="0"/>
    <w:pPr>
      <w:widowControl w:val="0"/>
      <w:shd w:val="clear" w:color="auto" w:fill="auto"/>
      <w:spacing w:after="2360"/>
      <w:jc w:val="center"/>
      <w:outlineLvl w:val="1"/>
    </w:pPr>
    <w:rPr>
      <w:rFonts w:ascii="宋体" w:hAnsi="宋体" w:eastAsia="宋体" w:cs="宋体"/>
      <w:sz w:val="44"/>
      <w:szCs w:val="44"/>
      <w:u w:val="none"/>
      <w:shd w:val="clear" w:color="auto" w:fill="auto"/>
      <w:lang w:val="zh-TW" w:eastAsia="zh-TW" w:bidi="zh-TW"/>
    </w:rPr>
  </w:style>
  <w:style w:type="paragraph" w:customStyle="1" w:styleId="103">
    <w:name w:val="Heading #5|1"/>
    <w:basedOn w:val="1"/>
    <w:autoRedefine/>
    <w:qFormat/>
    <w:uiPriority w:val="0"/>
    <w:pPr>
      <w:widowControl w:val="0"/>
      <w:shd w:val="clear" w:color="auto" w:fill="auto"/>
      <w:outlineLvl w:val="4"/>
    </w:pPr>
    <w:rPr>
      <w:rFonts w:ascii="宋体" w:hAnsi="宋体" w:eastAsia="宋体" w:cs="宋体"/>
      <w:color w:val="646464"/>
      <w:sz w:val="20"/>
      <w:szCs w:val="20"/>
      <w:u w:val="none"/>
      <w:shd w:val="clear" w:color="auto" w:fill="auto"/>
      <w:lang w:val="zh-TW" w:eastAsia="zh-TW" w:bidi="zh-TW"/>
    </w:rPr>
  </w:style>
  <w:style w:type="paragraph" w:customStyle="1" w:styleId="104">
    <w:name w:val="Body text|5"/>
    <w:basedOn w:val="1"/>
    <w:autoRedefine/>
    <w:qFormat/>
    <w:uiPriority w:val="0"/>
    <w:pPr>
      <w:widowControl w:val="0"/>
      <w:shd w:val="clear" w:color="auto" w:fill="auto"/>
    </w:pPr>
    <w:rPr>
      <w:b/>
      <w:bCs/>
      <w:color w:val="C4C4C4"/>
      <w:sz w:val="19"/>
      <w:szCs w:val="19"/>
      <w:u w:val="none"/>
      <w:shd w:val="clear" w:color="auto" w:fill="auto"/>
    </w:rPr>
  </w:style>
  <w:style w:type="paragraph" w:customStyle="1" w:styleId="105">
    <w:name w:val="Picture caption|1"/>
    <w:basedOn w:val="1"/>
    <w:autoRedefine/>
    <w:qFormat/>
    <w:uiPriority w:val="0"/>
    <w:pPr>
      <w:widowControl w:val="0"/>
      <w:shd w:val="clear" w:color="auto" w:fill="auto"/>
    </w:pPr>
    <w:rPr>
      <w:b/>
      <w:bCs/>
      <w:color w:val="555555"/>
      <w:sz w:val="19"/>
      <w:szCs w:val="19"/>
      <w:u w:val="none"/>
      <w:shd w:val="clear" w:color="auto" w:fill="auto"/>
      <w:lang w:val="zh-TW" w:eastAsia="zh-TW" w:bidi="zh-TW"/>
    </w:rPr>
  </w:style>
  <w:style w:type="paragraph" w:customStyle="1" w:styleId="106">
    <w:name w:val="Header or footer|1"/>
    <w:basedOn w:val="1"/>
    <w:autoRedefine/>
    <w:qFormat/>
    <w:uiPriority w:val="0"/>
    <w:pPr>
      <w:widowControl w:val="0"/>
      <w:shd w:val="clear" w:color="auto" w:fill="auto"/>
    </w:pPr>
    <w:rPr>
      <w:sz w:val="20"/>
      <w:szCs w:val="20"/>
      <w:u w:val="none"/>
      <w:shd w:val="clear" w:color="auto" w:fill="auto"/>
      <w:lang w:val="zh-TW" w:eastAsia="zh-TW" w:bidi="zh-TW"/>
    </w:rPr>
  </w:style>
  <w:style w:type="character" w:customStyle="1" w:styleId="107">
    <w:name w:val="u-num"/>
    <w:basedOn w:val="35"/>
    <w:autoRedefine/>
    <w:qFormat/>
    <w:uiPriority w:val="0"/>
    <w:rPr>
      <w:b/>
      <w:bCs/>
      <w:color w:val="998733"/>
    </w:rPr>
  </w:style>
  <w:style w:type="character" w:customStyle="1" w:styleId="108">
    <w:name w:val="folder"/>
    <w:basedOn w:val="35"/>
    <w:autoRedefine/>
    <w:qFormat/>
    <w:uiPriority w:val="0"/>
  </w:style>
  <w:style w:type="character" w:customStyle="1" w:styleId="109">
    <w:name w:val="folder1"/>
    <w:basedOn w:val="35"/>
    <w:autoRedefine/>
    <w:qFormat/>
    <w:uiPriority w:val="0"/>
  </w:style>
  <w:style w:type="character" w:customStyle="1" w:styleId="110">
    <w:name w:val="tmpztreemove_arrow"/>
    <w:basedOn w:val="35"/>
    <w:autoRedefine/>
    <w:qFormat/>
    <w:uiPriority w:val="0"/>
  </w:style>
  <w:style w:type="character" w:customStyle="1" w:styleId="111">
    <w:name w:val="button"/>
    <w:basedOn w:val="35"/>
    <w:autoRedefine/>
    <w:qFormat/>
    <w:uiPriority w:val="0"/>
  </w:style>
  <w:style w:type="character" w:customStyle="1" w:styleId="112">
    <w:name w:val="file"/>
    <w:basedOn w:val="35"/>
    <w:autoRedefine/>
    <w:qFormat/>
    <w:uiPriority w:val="0"/>
  </w:style>
  <w:style w:type="character" w:customStyle="1" w:styleId="113">
    <w:name w:val="font21"/>
    <w:basedOn w:val="35"/>
    <w:autoRedefine/>
    <w:qFormat/>
    <w:uiPriority w:val="0"/>
    <w:rPr>
      <w:rFonts w:hint="default" w:ascii="Times New Roman" w:hAnsi="Times New Roman" w:cs="Times New Roman"/>
      <w:color w:val="000000"/>
      <w:sz w:val="16"/>
      <w:szCs w:val="16"/>
      <w:u w:val="none"/>
    </w:rPr>
  </w:style>
  <w:style w:type="character" w:customStyle="1" w:styleId="114">
    <w:name w:val="font11"/>
    <w:basedOn w:val="35"/>
    <w:autoRedefine/>
    <w:qFormat/>
    <w:uiPriority w:val="0"/>
    <w:rPr>
      <w:rFonts w:hint="eastAsia" w:ascii="宋体" w:hAnsi="宋体" w:eastAsia="宋体" w:cs="宋体"/>
      <w:color w:val="000000"/>
      <w:sz w:val="16"/>
      <w:szCs w:val="16"/>
      <w:u w:val="none"/>
    </w:rPr>
  </w:style>
  <w:style w:type="paragraph" w:customStyle="1" w:styleId="115">
    <w:name w:val="表格正文"/>
    <w:basedOn w:val="1"/>
    <w:autoRedefine/>
    <w:qFormat/>
    <w:uiPriority w:val="0"/>
    <w:pPr>
      <w:spacing w:line="360" w:lineRule="exact"/>
      <w:jc w:val="center"/>
    </w:pPr>
    <w:rPr>
      <w:rFonts w:ascii="Times New Roman" w:hAnsi="Times New Roman" w:eastAsia="宋体" w:cs="Times New Roman"/>
      <w:szCs w:val="20"/>
    </w:rPr>
  </w:style>
  <w:style w:type="paragraph" w:customStyle="1" w:styleId="116">
    <w:name w:val="本文正文"/>
    <w:basedOn w:val="1"/>
    <w:autoRedefine/>
    <w:qFormat/>
    <w:uiPriority w:val="0"/>
    <w:pPr>
      <w:autoSpaceDE w:val="0"/>
      <w:autoSpaceDN w:val="0"/>
      <w:adjustRightInd w:val="0"/>
      <w:spacing w:line="300" w:lineRule="auto"/>
      <w:ind w:firstLine="560" w:firstLineChars="200"/>
      <w:textAlignment w:val="baseline"/>
    </w:pPr>
    <w:rPr>
      <w:rFonts w:ascii="Times New Roman" w:hAnsi="Times New Roman" w:eastAsia="宋体" w:cs="Times New Roman"/>
      <w:sz w:val="28"/>
      <w:szCs w:val="20"/>
    </w:rPr>
  </w:style>
  <w:style w:type="paragraph" w:customStyle="1" w:styleId="117">
    <w:name w:val="首行缩进"/>
    <w:basedOn w:val="87"/>
    <w:autoRedefine/>
    <w:qFormat/>
    <w:uiPriority w:val="0"/>
    <w:pPr>
      <w:ind w:firstLine="720" w:firstLineChars="200"/>
    </w:pPr>
    <w:rPr>
      <w:rFonts w:ascii="Times New Roman" w:hAnsi="Times New Roman"/>
    </w:rPr>
  </w:style>
  <w:style w:type="paragraph" w:customStyle="1" w:styleId="118">
    <w:name w:val="表格2"/>
    <w:basedOn w:val="1"/>
    <w:autoRedefine/>
    <w:qFormat/>
    <w:uiPriority w:val="0"/>
    <w:pPr>
      <w:widowControl/>
      <w:spacing w:line="360" w:lineRule="atLeast"/>
      <w:jc w:val="center"/>
    </w:pPr>
    <w:rPr>
      <w:rFonts w:ascii="宋体" w:hAnsi="宋体"/>
      <w:kern w:val="0"/>
      <w:szCs w:val="21"/>
    </w:rPr>
  </w:style>
  <w:style w:type="paragraph" w:customStyle="1" w:styleId="119">
    <w:name w:val="首行缩进1"/>
    <w:basedOn w:val="120"/>
    <w:next w:val="1"/>
    <w:autoRedefine/>
    <w:qFormat/>
    <w:uiPriority w:val="0"/>
    <w:pPr>
      <w:ind w:firstLine="643" w:firstLineChars="200"/>
    </w:pPr>
    <w:rPr>
      <w:rFonts w:ascii="Times New Roman" w:hAnsi="Times New Roman"/>
    </w:rPr>
  </w:style>
  <w:style w:type="paragraph" w:customStyle="1" w:styleId="120">
    <w:name w:val="首行1"/>
    <w:next w:val="1"/>
    <w:autoRedefine/>
    <w:qFormat/>
    <w:uiPriority w:val="0"/>
    <w:pPr>
      <w:spacing w:line="360" w:lineRule="auto"/>
      <w:ind w:firstLine="0" w:firstLineChars="0"/>
    </w:pPr>
    <w:rPr>
      <w:rFonts w:ascii="Times New Roman" w:hAnsi="Times New Roman" w:eastAsia="宋体" w:cs="Times New Roman"/>
      <w:b/>
      <w:sz w:val="24"/>
    </w:rPr>
  </w:style>
  <w:style w:type="paragraph" w:customStyle="1" w:styleId="121">
    <w:name w:val="表格字体"/>
    <w:basedOn w:val="1"/>
    <w:autoRedefine/>
    <w:qFormat/>
    <w:uiPriority w:val="0"/>
    <w:pPr>
      <w:widowControl/>
      <w:jc w:val="center"/>
    </w:pPr>
  </w:style>
  <w:style w:type="paragraph" w:customStyle="1" w:styleId="122">
    <w:name w:val="表格样式"/>
    <w:basedOn w:val="1"/>
    <w:autoRedefine/>
    <w:qFormat/>
    <w:uiPriority w:val="0"/>
    <w:pPr>
      <w:autoSpaceDE w:val="0"/>
      <w:autoSpaceDN w:val="0"/>
      <w:spacing w:line="360" w:lineRule="exact"/>
      <w:jc w:val="center"/>
    </w:pPr>
    <w:rPr>
      <w:szCs w:val="21"/>
    </w:rPr>
  </w:style>
  <w:style w:type="paragraph" w:customStyle="1" w:styleId="123">
    <w:name w:val="表内文字"/>
    <w:basedOn w:val="124"/>
    <w:autoRedefine/>
    <w:qFormat/>
    <w:uiPriority w:val="0"/>
    <w:pPr>
      <w:spacing w:line="600" w:lineRule="exact"/>
      <w:jc w:val="center"/>
    </w:pPr>
    <w:rPr>
      <w:sz w:val="24"/>
      <w:szCs w:val="20"/>
    </w:rPr>
  </w:style>
  <w:style w:type="paragraph" w:customStyle="1" w:styleId="124">
    <w:name w:val="正文格式"/>
    <w:basedOn w:val="1"/>
    <w:autoRedefine/>
    <w:qFormat/>
    <w:uiPriority w:val="0"/>
    <w:pPr>
      <w:spacing w:line="360" w:lineRule="auto"/>
    </w:pPr>
    <w:rPr>
      <w:rFonts w:hint="eastAsia" w:ascii="宋体" w:hAnsi="宋体" w:eastAsia="宋体"/>
      <w:kern w:val="0"/>
      <w:sz w:val="24"/>
      <w:szCs w:val="20"/>
    </w:rPr>
  </w:style>
  <w:style w:type="paragraph" w:customStyle="1" w:styleId="125">
    <w:name w:val="正文－1.2倍行距－段后6磅"/>
    <w:basedOn w:val="1"/>
    <w:autoRedefine/>
    <w:qFormat/>
    <w:uiPriority w:val="0"/>
    <w:pPr>
      <w:spacing w:after="120" w:line="400" w:lineRule="exact"/>
      <w:ind w:firstLine="200" w:firstLineChars="200"/>
    </w:pPr>
    <w:rPr>
      <w:rFonts w:ascii="Calibri" w:hAnsi="Calibri"/>
      <w:sz w:val="24"/>
      <w:szCs w:val="21"/>
    </w:rPr>
  </w:style>
  <w:style w:type="paragraph" w:customStyle="1" w:styleId="126">
    <w:name w:val="WPSOffice手动目录 1"/>
    <w:autoRedefine/>
    <w:qFormat/>
    <w:uiPriority w:val="0"/>
    <w:pPr>
      <w:ind w:leftChars="0"/>
    </w:pPr>
    <w:rPr>
      <w:rFonts w:ascii="Times New Roman" w:hAnsi="Times New Roman" w:eastAsia="宋体" w:cs="Times New Roman"/>
      <w:sz w:val="20"/>
      <w:szCs w:val="20"/>
    </w:rPr>
  </w:style>
  <w:style w:type="paragraph" w:customStyle="1" w:styleId="127">
    <w:name w:val="WPSOffice手动目录 2"/>
    <w:autoRedefine/>
    <w:qFormat/>
    <w:uiPriority w:val="0"/>
    <w:pPr>
      <w:ind w:leftChars="200"/>
    </w:pPr>
    <w:rPr>
      <w:rFonts w:ascii="Times New Roman" w:hAnsi="Times New Roman" w:eastAsia="宋体" w:cs="Times New Roman"/>
      <w:sz w:val="20"/>
      <w:szCs w:val="20"/>
    </w:rPr>
  </w:style>
  <w:style w:type="table" w:customStyle="1" w:styleId="128">
    <w:name w:val="Table Normal"/>
    <w:autoRedefine/>
    <w:unhideWhenUsed/>
    <w:qFormat/>
    <w:uiPriority w:val="0"/>
    <w:tblPr>
      <w:tblCellMar>
        <w:top w:w="0" w:type="dxa"/>
        <w:left w:w="0" w:type="dxa"/>
        <w:bottom w:w="0" w:type="dxa"/>
        <w:right w:w="0" w:type="dxa"/>
      </w:tblCellMar>
    </w:tblPr>
  </w:style>
  <w:style w:type="paragraph" w:customStyle="1" w:styleId="129">
    <w:name w:val="表文-H"/>
    <w:basedOn w:val="1"/>
    <w:autoRedefine/>
    <w:qFormat/>
    <w:uiPriority w:val="0"/>
    <w:pPr>
      <w:spacing w:line="240" w:lineRule="atLeast"/>
      <w:jc w:val="center"/>
    </w:pPr>
    <w:rPr>
      <w:kern w:val="0"/>
      <w:szCs w:val="21"/>
    </w:rPr>
  </w:style>
  <w:style w:type="paragraph" w:customStyle="1" w:styleId="130">
    <w:name w:val="表头-0"/>
    <w:next w:val="131"/>
    <w:autoRedefine/>
    <w:qFormat/>
    <w:uiPriority w:val="0"/>
    <w:pPr>
      <w:spacing w:line="240" w:lineRule="auto"/>
      <w:jc w:val="center"/>
    </w:pPr>
    <w:rPr>
      <w:rFonts w:ascii="Times New Roman" w:hAnsi="Times New Roman" w:eastAsia="宋体" w:cs="Times New Roman"/>
      <w:b/>
      <w:sz w:val="21"/>
    </w:rPr>
  </w:style>
  <w:style w:type="paragraph" w:customStyle="1" w:styleId="131">
    <w:name w:val="表格-0"/>
    <w:basedOn w:val="130"/>
    <w:autoRedefine/>
    <w:qFormat/>
    <w:uiPriority w:val="0"/>
    <w:pPr>
      <w:adjustRightInd w:val="0"/>
      <w:snapToGrid w:val="0"/>
      <w:spacing w:line="240" w:lineRule="auto"/>
      <w:jc w:val="center"/>
    </w:pPr>
    <w:rPr>
      <w:rFonts w:ascii="Times New Roman" w:hAnsi="Times New Roman" w:eastAsia="宋体" w:cs="Times New Roman"/>
      <w:b w:val="0"/>
    </w:rPr>
  </w:style>
  <w:style w:type="paragraph" w:customStyle="1" w:styleId="132">
    <w:name w:val="4正文"/>
    <w:basedOn w:val="1"/>
    <w:autoRedefine/>
    <w:qFormat/>
    <w:uiPriority w:val="0"/>
    <w:pPr>
      <w:spacing w:line="360" w:lineRule="auto"/>
      <w:ind w:firstLine="480" w:firstLineChars="200"/>
    </w:pPr>
    <w:rPr>
      <w:rFonts w:cs="宋体"/>
      <w:sz w:val="24"/>
    </w:rPr>
  </w:style>
  <w:style w:type="paragraph" w:customStyle="1" w:styleId="133">
    <w:name w:val="Table Text"/>
    <w:basedOn w:val="1"/>
    <w:autoRedefine/>
    <w:semiHidden/>
    <w:qFormat/>
    <w:uiPriority w:val="0"/>
    <w:rPr>
      <w:rFonts w:ascii="宋体" w:hAnsi="宋体" w:eastAsia="宋体" w:cs="宋体"/>
      <w:sz w:val="20"/>
      <w:szCs w:val="20"/>
      <w:lang w:val="en-US" w:eastAsia="en-US" w:bidi="ar-SA"/>
    </w:rPr>
  </w:style>
  <w:style w:type="paragraph" w:customStyle="1" w:styleId="134">
    <w:name w:val="4表格内正文"/>
    <w:basedOn w:val="135"/>
    <w:autoRedefine/>
    <w:qFormat/>
    <w:uiPriority w:val="0"/>
    <w:pPr>
      <w:spacing w:line="240" w:lineRule="auto"/>
      <w:ind w:firstLine="0" w:firstLineChars="0"/>
      <w:jc w:val="center"/>
    </w:pPr>
  </w:style>
  <w:style w:type="paragraph" w:customStyle="1" w:styleId="135">
    <w:name w:val="4正文格式"/>
    <w:basedOn w:val="1"/>
    <w:autoRedefine/>
    <w:qFormat/>
    <w:uiPriority w:val="0"/>
    <w:pPr>
      <w:spacing w:line="360" w:lineRule="auto"/>
      <w:ind w:firstLine="200" w:firstLineChars="200"/>
      <w:jc w:val="left"/>
    </w:pPr>
  </w:style>
  <w:style w:type="paragraph" w:customStyle="1" w:styleId="136">
    <w:name w:val="正文（首行缩进） Char"/>
    <w:basedOn w:val="1"/>
    <w:autoRedefine/>
    <w:qFormat/>
    <w:uiPriority w:val="0"/>
    <w:pPr>
      <w:widowControl/>
      <w:overflowPunct w:val="0"/>
      <w:topLinePunct/>
      <w:autoSpaceDE w:val="0"/>
      <w:autoSpaceDN w:val="0"/>
      <w:adjustRightInd w:val="0"/>
      <w:snapToGrid w:val="0"/>
      <w:spacing w:line="360" w:lineRule="auto"/>
      <w:ind w:firstLine="480" w:firstLineChars="200"/>
      <w:textAlignment w:val="baseline"/>
    </w:pPr>
    <w:rPr>
      <w:kern w:val="0"/>
      <w:sz w:val="24"/>
      <w:szCs w:val="24"/>
    </w:rPr>
  </w:style>
  <w:style w:type="paragraph" w:customStyle="1" w:styleId="137">
    <w:name w:val="1正文段落"/>
    <w:basedOn w:val="1"/>
    <w:autoRedefine/>
    <w:qFormat/>
    <w:uiPriority w:val="0"/>
    <w:pPr>
      <w:spacing w:line="360" w:lineRule="auto"/>
      <w:ind w:firstLine="480" w:firstLineChars="200"/>
      <w:jc w:val="left"/>
    </w:pPr>
    <w:rPr>
      <w:snapToGrid w:val="0"/>
      <w:kern w:val="0"/>
      <w:sz w:val="24"/>
    </w:rPr>
  </w:style>
  <w:style w:type="paragraph" w:customStyle="1" w:styleId="138">
    <w:name w:val="报告书正文"/>
    <w:basedOn w:val="1"/>
    <w:autoRedefine/>
    <w:qFormat/>
    <w:uiPriority w:val="0"/>
    <w:pPr>
      <w:adjustRightInd/>
      <w:snapToGrid/>
      <w:spacing w:line="360" w:lineRule="auto"/>
      <w:ind w:firstLine="200" w:firstLineChars="200"/>
      <w:jc w:val="left"/>
    </w:pPr>
    <w:rPr>
      <w:rFonts w:ascii="Times New Roman" w:eastAsia="宋体"/>
      <w:kern w:val="0"/>
      <w:sz w:val="24"/>
      <w:lang w:val="zh-CN" w:eastAsia="zh-CN"/>
    </w:rPr>
  </w:style>
  <w:style w:type="paragraph" w:customStyle="1" w:styleId="139">
    <w:name w:val="4表头、图头格式"/>
    <w:basedOn w:val="134"/>
    <w:qFormat/>
    <w:uiPriority w:val="0"/>
    <w:rPr>
      <w:b/>
    </w:rPr>
  </w:style>
  <w:style w:type="paragraph" w:customStyle="1" w:styleId="140">
    <w:name w:val="! 表中"/>
    <w:qFormat/>
    <w:uiPriority w:val="0"/>
    <w:pPr>
      <w:overflowPunct w:val="0"/>
      <w:autoSpaceDE w:val="0"/>
      <w:autoSpaceDN w:val="0"/>
      <w:adjustRightInd w:val="0"/>
      <w:snapToGrid w:val="0"/>
      <w:jc w:val="center"/>
      <w:textAlignment w:val="baseline"/>
    </w:pPr>
    <w:rPr>
      <w:rFonts w:ascii="Times New Roman" w:hAnsi="Times New Roman" w:eastAsia="宋体" w:cs="Times New Roman"/>
      <w:sz w:val="18"/>
      <w:lang w:val="en-US" w:eastAsia="zh-CN" w:bidi="ar-SA"/>
    </w:rPr>
  </w:style>
  <w:style w:type="paragraph" w:customStyle="1" w:styleId="141">
    <w:name w:val="样式 小四"/>
    <w:basedOn w:val="1"/>
    <w:qFormat/>
    <w:uiPriority w:val="0"/>
    <w:pPr>
      <w:spacing w:before="156" w:beforeLines="50" w:line="300" w:lineRule="auto"/>
      <w:ind w:firstLine="200" w:firstLineChars="200"/>
    </w:pPr>
    <w:rPr>
      <w:rFonts w:eastAsia="Times New Roman"/>
      <w:sz w:val="24"/>
      <w:szCs w:val="20"/>
    </w:rPr>
  </w:style>
  <w:style w:type="paragraph" w:customStyle="1" w:styleId="142">
    <w:name w:val="A0正文"/>
    <w:basedOn w:val="1"/>
    <w:semiHidden/>
    <w:qFormat/>
    <w:uiPriority w:val="0"/>
    <w:pPr>
      <w:spacing w:line="500" w:lineRule="exact"/>
      <w:ind w:firstLine="480" w:firstLineChars="200"/>
    </w:pPr>
    <w:rPr>
      <w:rFonts w:cs="华康简宋"/>
      <w:sz w:val="24"/>
      <w:szCs w:val="20"/>
    </w:rPr>
  </w:style>
  <w:style w:type="paragraph" w:customStyle="1" w:styleId="143">
    <w:name w:val="正文-0"/>
    <w:qFormat/>
    <w:uiPriority w:val="0"/>
    <w:pPr>
      <w:spacing w:line="360" w:lineRule="auto"/>
      <w:ind w:firstLine="562" w:firstLineChars="200"/>
    </w:pPr>
    <w:rPr>
      <w:rFonts w:hint="eastAsia" w:ascii="Times New Roman" w:hAnsi="Times New Roman" w:eastAsia="宋体" w:cs="Times New Roman"/>
      <w:color w:val="auto"/>
      <w:sz w:val="24"/>
    </w:rPr>
  </w:style>
  <w:style w:type="character" w:customStyle="1" w:styleId="144">
    <w:name w:val="正文缩进 字符"/>
    <w:link w:val="7"/>
    <w:qFormat/>
    <w:uiPriority w:val="0"/>
    <w:rPr>
      <w:rFonts w:ascii="宋体" w:hAnsi="Times New Roman" w:eastAsia="宋体"/>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footer" Target="footer1.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wmf"/><Relationship Id="rId32" Type="http://schemas.openxmlformats.org/officeDocument/2006/relationships/image" Target="media/image14.wmf"/><Relationship Id="rId31" Type="http://schemas.openxmlformats.org/officeDocument/2006/relationships/image" Target="media/image13.wmf"/><Relationship Id="rId30" Type="http://schemas.openxmlformats.org/officeDocument/2006/relationships/image" Target="media/image12.wmf"/><Relationship Id="rId3" Type="http://schemas.openxmlformats.org/officeDocument/2006/relationships/header" Target="header1.xml"/><Relationship Id="rId29" Type="http://schemas.openxmlformats.org/officeDocument/2006/relationships/image" Target="media/image11.wmf"/><Relationship Id="rId28" Type="http://schemas.openxmlformats.org/officeDocument/2006/relationships/image" Target="media/image10.wmf"/><Relationship Id="rId27" Type="http://schemas.openxmlformats.org/officeDocument/2006/relationships/image" Target="media/image9.wmf"/><Relationship Id="rId26" Type="http://schemas.openxmlformats.org/officeDocument/2006/relationships/oleObject" Target="embeddings/oleObject5.bin"/><Relationship Id="rId25" Type="http://schemas.openxmlformats.org/officeDocument/2006/relationships/image" Target="media/image8.wmf"/><Relationship Id="rId24" Type="http://schemas.openxmlformats.org/officeDocument/2006/relationships/oleObject" Target="embeddings/oleObject4.bin"/><Relationship Id="rId23" Type="http://schemas.openxmlformats.org/officeDocument/2006/relationships/image" Target="media/image7.wmf"/><Relationship Id="rId22" Type="http://schemas.openxmlformats.org/officeDocument/2006/relationships/oleObject" Target="embeddings/oleObject3.bin"/><Relationship Id="rId21" Type="http://schemas.openxmlformats.org/officeDocument/2006/relationships/image" Target="media/image6.wmf"/><Relationship Id="rId20" Type="http://schemas.openxmlformats.org/officeDocument/2006/relationships/oleObject" Target="embeddings/oleObject2.bin"/><Relationship Id="rId2" Type="http://schemas.openxmlformats.org/officeDocument/2006/relationships/settings" Target="settings.xml"/><Relationship Id="rId19" Type="http://schemas.openxmlformats.org/officeDocument/2006/relationships/image" Target="media/image5.emf"/><Relationship Id="rId18" Type="http://schemas.openxmlformats.org/officeDocument/2006/relationships/oleObject" Target="embeddings/oleObject1.bin"/><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2051" textRotate="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Company>微软中国</Company>
  <Pages>62</Pages>
  <Words>11840</Words>
  <Characters>12155</Characters>
  <Lines>440</Lines>
  <Paragraphs>123</Paragraphs>
  <TotalTime>1</TotalTime>
  <ScaleCrop>false</ScaleCrop>
  <LinksUpToDate>false</LinksUpToDate>
  <CharactersWithSpaces>12318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lhj</dc:creator>
  <cp:lastModifiedBy>乐乐乐</cp:lastModifiedBy>
  <cp:lastPrinted>2023-03-20T08:10:00Z</cp:lastPrinted>
  <dcterms:modified xsi:type="dcterms:W3CDTF">2026-04-24T04:26:18Z</dcterms:modified>
  <dc:title>附件2</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56F969E1383946A98718F897A8799DA9_13</vt:lpwstr>
  </property>
  <property fmtid="{D5CDD505-2E9C-101B-9397-08002B2CF9AE}" pid="4" name="commondata">
    <vt:lpwstr>eyJoZGlkIjoiMDVlMzY3ZjNmOTA2NjU2MDk1NWI5ZGQ4MTQ3OTNiMjEifQ==</vt:lpwstr>
  </property>
  <property fmtid="{D5CDD505-2E9C-101B-9397-08002B2CF9AE}" pid="5" name="KSOTemplateDocerSaveRecord">
    <vt:lpwstr>eyJoZGlkIjoiNWRjZmYwZGExMTAxZTE4OWVmZjg2NWE3ZmM1MGQzY2IiLCJ1c2VySWQiOiI5ODQ5NTg5MTEifQ==</vt:lpwstr>
  </property>
</Properties>
</file>